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6E0" w:rsidRDefault="005826E0">
      <w:pPr>
        <w:pStyle w:val="Default"/>
        <w:jc w:val="center"/>
        <w:rPr>
          <w:sz w:val="56"/>
          <w:szCs w:val="56"/>
        </w:rPr>
      </w:pPr>
    </w:p>
    <w:p w:rsidR="005826E0" w:rsidRDefault="005826E0">
      <w:pPr>
        <w:pStyle w:val="Default"/>
        <w:jc w:val="center"/>
        <w:rPr>
          <w:sz w:val="56"/>
          <w:szCs w:val="56"/>
        </w:rPr>
      </w:pPr>
    </w:p>
    <w:p w:rsidR="005826E0" w:rsidRDefault="005826E0">
      <w:pPr>
        <w:pStyle w:val="Default"/>
        <w:jc w:val="center"/>
        <w:rPr>
          <w:sz w:val="84"/>
          <w:szCs w:val="84"/>
        </w:rPr>
      </w:pPr>
    </w:p>
    <w:p w:rsidR="005826E0" w:rsidRDefault="005826E0">
      <w:pPr>
        <w:pStyle w:val="Default"/>
        <w:jc w:val="center"/>
        <w:rPr>
          <w:sz w:val="84"/>
          <w:szCs w:val="84"/>
        </w:rPr>
      </w:pPr>
    </w:p>
    <w:p w:rsidR="005826E0" w:rsidRDefault="0098125B">
      <w:pPr>
        <w:pStyle w:val="Default"/>
        <w:jc w:val="center"/>
        <w:rPr>
          <w:sz w:val="84"/>
          <w:szCs w:val="84"/>
        </w:rPr>
      </w:pPr>
      <w:r>
        <w:rPr>
          <w:rFonts w:hint="eastAsia"/>
          <w:sz w:val="84"/>
          <w:szCs w:val="84"/>
        </w:rPr>
        <w:t>2020年度</w:t>
      </w:r>
    </w:p>
    <w:p w:rsidR="005826E0" w:rsidRDefault="0098125B">
      <w:pPr>
        <w:pStyle w:val="Default"/>
        <w:jc w:val="center"/>
        <w:rPr>
          <w:sz w:val="84"/>
          <w:szCs w:val="84"/>
        </w:rPr>
      </w:pPr>
      <w:r>
        <w:rPr>
          <w:rFonts w:hint="eastAsia"/>
          <w:sz w:val="84"/>
          <w:szCs w:val="84"/>
        </w:rPr>
        <w:t>衡南县文学艺术界联合会单位部门决算</w:t>
      </w:r>
    </w:p>
    <w:p w:rsidR="005826E0" w:rsidRDefault="005826E0">
      <w:pPr>
        <w:pStyle w:val="Default"/>
        <w:jc w:val="center"/>
        <w:rPr>
          <w:sz w:val="56"/>
          <w:szCs w:val="56"/>
        </w:rPr>
      </w:pPr>
    </w:p>
    <w:p w:rsidR="005826E0" w:rsidRDefault="005826E0">
      <w:pPr>
        <w:pStyle w:val="Default"/>
        <w:jc w:val="center"/>
        <w:rPr>
          <w:sz w:val="56"/>
          <w:szCs w:val="56"/>
        </w:rPr>
      </w:pPr>
    </w:p>
    <w:p w:rsidR="005826E0" w:rsidRDefault="005826E0">
      <w:pPr>
        <w:pStyle w:val="Default"/>
        <w:jc w:val="center"/>
        <w:rPr>
          <w:sz w:val="56"/>
          <w:szCs w:val="56"/>
        </w:rPr>
      </w:pPr>
    </w:p>
    <w:p w:rsidR="005826E0" w:rsidRDefault="005826E0">
      <w:pPr>
        <w:pStyle w:val="Default"/>
        <w:jc w:val="center"/>
        <w:rPr>
          <w:sz w:val="56"/>
          <w:szCs w:val="56"/>
        </w:rPr>
      </w:pPr>
    </w:p>
    <w:p w:rsidR="005826E0" w:rsidRDefault="005826E0">
      <w:pPr>
        <w:pStyle w:val="Default"/>
        <w:jc w:val="center"/>
        <w:rPr>
          <w:sz w:val="56"/>
          <w:szCs w:val="56"/>
        </w:rPr>
      </w:pPr>
    </w:p>
    <w:p w:rsidR="005826E0" w:rsidRDefault="005826E0" w:rsidP="001562B9">
      <w:pPr>
        <w:pStyle w:val="Default"/>
        <w:rPr>
          <w:sz w:val="56"/>
          <w:szCs w:val="56"/>
        </w:rPr>
      </w:pPr>
    </w:p>
    <w:p w:rsidR="005826E0" w:rsidRDefault="005826E0">
      <w:pPr>
        <w:pStyle w:val="Default"/>
        <w:spacing w:line="540" w:lineRule="exact"/>
        <w:jc w:val="center"/>
        <w:rPr>
          <w:sz w:val="56"/>
          <w:szCs w:val="56"/>
        </w:rPr>
      </w:pPr>
    </w:p>
    <w:p w:rsidR="005826E0" w:rsidRDefault="0098125B">
      <w:pPr>
        <w:pStyle w:val="Default"/>
        <w:spacing w:line="520" w:lineRule="exact"/>
        <w:jc w:val="center"/>
        <w:rPr>
          <w:sz w:val="56"/>
          <w:szCs w:val="56"/>
        </w:rPr>
      </w:pPr>
      <w:r>
        <w:rPr>
          <w:rFonts w:hint="eastAsia"/>
          <w:sz w:val="56"/>
          <w:szCs w:val="56"/>
        </w:rPr>
        <w:t>目录</w:t>
      </w:r>
    </w:p>
    <w:p w:rsidR="005826E0" w:rsidRDefault="0098125B">
      <w:pPr>
        <w:pStyle w:val="Default"/>
        <w:spacing w:line="520" w:lineRule="exact"/>
        <w:rPr>
          <w:rFonts w:ascii="仿宋_GB2312" w:hAnsi="仿宋_GB2312" w:cs="仿宋_GB2312"/>
          <w:b/>
          <w:sz w:val="28"/>
          <w:szCs w:val="28"/>
        </w:rPr>
      </w:pPr>
      <w:r>
        <w:rPr>
          <w:rFonts w:hint="eastAsia"/>
          <w:b/>
          <w:sz w:val="28"/>
          <w:szCs w:val="28"/>
        </w:rPr>
        <w:t>第一部分衡南县文学艺术界联合会单位概况</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5826E0" w:rsidRDefault="0098125B">
      <w:pPr>
        <w:pStyle w:val="Default"/>
        <w:spacing w:line="520" w:lineRule="exact"/>
        <w:rPr>
          <w:rFonts w:ascii="仿宋_GB2312" w:hAnsi="仿宋_GB2312" w:cs="仿宋_GB2312"/>
          <w:b/>
          <w:sz w:val="28"/>
          <w:szCs w:val="28"/>
        </w:rPr>
      </w:pPr>
      <w:r>
        <w:rPr>
          <w:rFonts w:hAnsi="仿宋_GB2312" w:hint="eastAsia"/>
          <w:b/>
          <w:sz w:val="28"/>
          <w:szCs w:val="28"/>
        </w:rPr>
        <w:t>第二部分2020年度部门决算表</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1562B9" w:rsidRDefault="001562B9" w:rsidP="001562B9">
      <w:pPr>
        <w:pStyle w:val="Default"/>
        <w:spacing w:line="520" w:lineRule="exact"/>
        <w:ind w:firstLineChars="250" w:firstLine="700"/>
        <w:rPr>
          <w:rFonts w:asciiTheme="minorEastAsia" w:eastAsiaTheme="minorEastAsia" w:hAnsiTheme="minorEastAsia" w:cs="仿宋_GB2312"/>
          <w:sz w:val="28"/>
          <w:szCs w:val="28"/>
        </w:rPr>
      </w:pPr>
      <w:r w:rsidRPr="001562B9">
        <w:rPr>
          <w:rFonts w:asciiTheme="minorEastAsia" w:eastAsiaTheme="minorEastAsia" w:hAnsiTheme="minorEastAsia" w:cs="仿宋_GB2312" w:hint="eastAsia"/>
          <w:sz w:val="28"/>
          <w:szCs w:val="28"/>
        </w:rPr>
        <w:t>九、国有资本经营预算财政拨款支出决算表</w:t>
      </w:r>
    </w:p>
    <w:p w:rsidR="005826E0" w:rsidRDefault="0098125B">
      <w:pPr>
        <w:pStyle w:val="Default"/>
        <w:spacing w:line="520" w:lineRule="exact"/>
        <w:rPr>
          <w:rFonts w:ascii="仿宋_GB2312" w:hAnsi="仿宋_GB2312" w:cs="仿宋_GB2312"/>
          <w:b/>
          <w:sz w:val="28"/>
          <w:szCs w:val="28"/>
        </w:rPr>
      </w:pPr>
      <w:r>
        <w:rPr>
          <w:rFonts w:hAnsi="仿宋_GB2312" w:hint="eastAsia"/>
          <w:b/>
          <w:sz w:val="28"/>
          <w:szCs w:val="28"/>
        </w:rPr>
        <w:t>第三部分2020年度部门决算情况说明</w:t>
      </w:r>
    </w:p>
    <w:p w:rsidR="005826E0" w:rsidRDefault="0098125B">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5826E0" w:rsidRDefault="0098125B">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5826E0" w:rsidRDefault="0098125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5826E0" w:rsidRDefault="0098125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5826E0" w:rsidRDefault="0098125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5826E0" w:rsidRDefault="0098125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5826E0" w:rsidRDefault="0098125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5826E0" w:rsidRDefault="0098125B">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1562B9" w:rsidRPr="001562B9" w:rsidRDefault="001562B9" w:rsidP="001562B9">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1562B9">
        <w:rPr>
          <w:rFonts w:ascii="仿宋_GB2312" w:hAnsi="仿宋_GB2312" w:cs="仿宋_GB2312" w:hint="eastAsia"/>
          <w:color w:val="000000"/>
          <w:kern w:val="0"/>
          <w:sz w:val="28"/>
          <w:szCs w:val="28"/>
        </w:rPr>
        <w:t>九、国有资本经营预算财政拨款支出决算情况</w:t>
      </w:r>
    </w:p>
    <w:p w:rsidR="001562B9" w:rsidRPr="001562B9" w:rsidRDefault="001562B9" w:rsidP="001562B9">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1562B9">
        <w:rPr>
          <w:rFonts w:ascii="仿宋_GB2312" w:hAnsi="仿宋_GB2312" w:cs="仿宋_GB2312" w:hint="eastAsia"/>
          <w:color w:val="000000"/>
          <w:kern w:val="0"/>
          <w:sz w:val="28"/>
          <w:szCs w:val="28"/>
        </w:rPr>
        <w:t>十、关于机关运行经费支出说明</w:t>
      </w:r>
    </w:p>
    <w:p w:rsidR="001562B9" w:rsidRPr="001562B9" w:rsidRDefault="001562B9" w:rsidP="001562B9">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1562B9">
        <w:rPr>
          <w:rFonts w:ascii="仿宋_GB2312" w:hAnsi="仿宋_GB2312" w:cs="仿宋_GB2312" w:hint="eastAsia"/>
          <w:color w:val="000000"/>
          <w:kern w:val="0"/>
          <w:sz w:val="28"/>
          <w:szCs w:val="28"/>
        </w:rPr>
        <w:lastRenderedPageBreak/>
        <w:t>十一、一般性支出情况说明</w:t>
      </w:r>
    </w:p>
    <w:p w:rsidR="001562B9" w:rsidRPr="001562B9" w:rsidRDefault="001562B9" w:rsidP="001562B9">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1562B9">
        <w:rPr>
          <w:rFonts w:ascii="仿宋_GB2312" w:hAnsi="仿宋_GB2312" w:cs="仿宋_GB2312" w:hint="eastAsia"/>
          <w:color w:val="000000"/>
          <w:kern w:val="0"/>
          <w:sz w:val="28"/>
          <w:szCs w:val="28"/>
        </w:rPr>
        <w:t>十二、关于政府采购支出说明</w:t>
      </w:r>
    </w:p>
    <w:p w:rsidR="001562B9" w:rsidRPr="001562B9" w:rsidRDefault="001562B9" w:rsidP="001562B9">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1562B9">
        <w:rPr>
          <w:rFonts w:ascii="仿宋_GB2312" w:hAnsi="仿宋_GB2312" w:cs="仿宋_GB2312" w:hint="eastAsia"/>
          <w:color w:val="000000"/>
          <w:kern w:val="0"/>
          <w:sz w:val="28"/>
          <w:szCs w:val="28"/>
        </w:rPr>
        <w:t>十三、关于国有资产占用情况说明</w:t>
      </w:r>
    </w:p>
    <w:p w:rsidR="005826E0" w:rsidRDefault="001562B9" w:rsidP="001562B9">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sidRPr="001562B9">
        <w:rPr>
          <w:rFonts w:ascii="仿宋_GB2312" w:hAnsi="仿宋_GB2312" w:cs="仿宋_GB2312" w:hint="eastAsia"/>
          <w:color w:val="000000"/>
          <w:kern w:val="0"/>
          <w:sz w:val="28"/>
          <w:szCs w:val="28"/>
        </w:rPr>
        <w:t>十四、关于</w:t>
      </w:r>
      <w:r w:rsidRPr="001562B9">
        <w:rPr>
          <w:rFonts w:ascii="仿宋_GB2312" w:hAnsi="仿宋_GB2312" w:cs="仿宋_GB2312" w:hint="eastAsia"/>
          <w:color w:val="000000"/>
          <w:kern w:val="0"/>
          <w:sz w:val="28"/>
          <w:szCs w:val="28"/>
        </w:rPr>
        <w:t>2020</w:t>
      </w:r>
      <w:r w:rsidRPr="001562B9">
        <w:rPr>
          <w:rFonts w:ascii="仿宋_GB2312" w:hAnsi="仿宋_GB2312" w:cs="仿宋_GB2312" w:hint="eastAsia"/>
          <w:color w:val="000000"/>
          <w:kern w:val="0"/>
          <w:sz w:val="28"/>
          <w:szCs w:val="28"/>
        </w:rPr>
        <w:t>年度预算绩效情况说明</w:t>
      </w:r>
    </w:p>
    <w:p w:rsidR="005826E0" w:rsidRDefault="0098125B">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第四部分名词解释</w:t>
      </w:r>
    </w:p>
    <w:p w:rsidR="005826E0" w:rsidRDefault="0098125B">
      <w:pPr>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第五部分附件</w:t>
      </w: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rPr>
          <w:sz w:val="72"/>
          <w:szCs w:val="72"/>
        </w:rPr>
      </w:pPr>
    </w:p>
    <w:p w:rsidR="005826E0" w:rsidRDefault="005826E0">
      <w:pPr>
        <w:pStyle w:val="Default"/>
        <w:jc w:val="center"/>
        <w:rPr>
          <w:sz w:val="84"/>
          <w:szCs w:val="84"/>
        </w:rPr>
      </w:pPr>
    </w:p>
    <w:p w:rsidR="005826E0" w:rsidRDefault="005826E0">
      <w:pPr>
        <w:pStyle w:val="Default"/>
        <w:jc w:val="center"/>
        <w:rPr>
          <w:sz w:val="84"/>
          <w:szCs w:val="84"/>
        </w:rPr>
      </w:pPr>
    </w:p>
    <w:p w:rsidR="005826E0" w:rsidRDefault="005826E0">
      <w:pPr>
        <w:pStyle w:val="Default"/>
        <w:jc w:val="center"/>
        <w:rPr>
          <w:sz w:val="84"/>
          <w:szCs w:val="84"/>
        </w:rPr>
      </w:pPr>
    </w:p>
    <w:p w:rsidR="005826E0" w:rsidRDefault="005826E0">
      <w:pPr>
        <w:pStyle w:val="Default"/>
        <w:jc w:val="center"/>
        <w:rPr>
          <w:sz w:val="84"/>
          <w:szCs w:val="84"/>
        </w:rPr>
      </w:pPr>
    </w:p>
    <w:p w:rsidR="005826E0" w:rsidRDefault="005826E0">
      <w:pPr>
        <w:pStyle w:val="Default"/>
        <w:jc w:val="center"/>
        <w:rPr>
          <w:sz w:val="84"/>
          <w:szCs w:val="84"/>
        </w:rPr>
      </w:pPr>
    </w:p>
    <w:p w:rsidR="005826E0" w:rsidRDefault="005826E0">
      <w:pPr>
        <w:pStyle w:val="Default"/>
        <w:jc w:val="center"/>
        <w:rPr>
          <w:sz w:val="84"/>
          <w:szCs w:val="84"/>
        </w:rPr>
      </w:pPr>
    </w:p>
    <w:p w:rsidR="005826E0" w:rsidRDefault="005826E0">
      <w:pPr>
        <w:pStyle w:val="Default"/>
        <w:jc w:val="center"/>
        <w:rPr>
          <w:sz w:val="84"/>
          <w:szCs w:val="84"/>
        </w:rPr>
      </w:pPr>
    </w:p>
    <w:p w:rsidR="005826E0" w:rsidRDefault="005826E0">
      <w:pPr>
        <w:pStyle w:val="Default"/>
        <w:jc w:val="center"/>
        <w:rPr>
          <w:sz w:val="84"/>
          <w:szCs w:val="84"/>
        </w:rPr>
      </w:pPr>
    </w:p>
    <w:p w:rsidR="005826E0" w:rsidRDefault="0098125B">
      <w:pPr>
        <w:pStyle w:val="Default"/>
        <w:jc w:val="center"/>
        <w:rPr>
          <w:sz w:val="84"/>
          <w:szCs w:val="84"/>
        </w:rPr>
      </w:pPr>
      <w:r>
        <w:rPr>
          <w:rFonts w:hint="eastAsia"/>
          <w:sz w:val="84"/>
          <w:szCs w:val="84"/>
        </w:rPr>
        <w:t>第一部分</w:t>
      </w:r>
    </w:p>
    <w:p w:rsidR="005826E0" w:rsidRDefault="005826E0">
      <w:pPr>
        <w:pStyle w:val="Default"/>
        <w:jc w:val="center"/>
        <w:rPr>
          <w:sz w:val="84"/>
          <w:szCs w:val="84"/>
        </w:rPr>
      </w:pPr>
    </w:p>
    <w:p w:rsidR="005826E0" w:rsidRDefault="0098125B">
      <w:pPr>
        <w:pStyle w:val="Default"/>
        <w:jc w:val="center"/>
        <w:rPr>
          <w:sz w:val="84"/>
          <w:szCs w:val="84"/>
        </w:rPr>
      </w:pPr>
      <w:r>
        <w:rPr>
          <w:rFonts w:hint="eastAsia"/>
          <w:sz w:val="84"/>
          <w:szCs w:val="84"/>
        </w:rPr>
        <w:t>衡南县文学艺术界联合会单位概况</w:t>
      </w: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pStyle w:val="a8"/>
        <w:ind w:firstLineChars="0" w:firstLine="0"/>
        <w:jc w:val="left"/>
        <w:rPr>
          <w:rFonts w:ascii="黑体" w:eastAsia="黑体" w:hAnsi="黑体"/>
          <w:sz w:val="32"/>
          <w:szCs w:val="32"/>
        </w:rPr>
      </w:pPr>
    </w:p>
    <w:p w:rsidR="005826E0" w:rsidRDefault="005826E0">
      <w:pPr>
        <w:pStyle w:val="a8"/>
        <w:ind w:firstLineChars="0" w:firstLine="0"/>
        <w:jc w:val="left"/>
        <w:rPr>
          <w:rFonts w:ascii="黑体" w:eastAsia="黑体" w:hAnsi="黑体"/>
          <w:sz w:val="32"/>
          <w:szCs w:val="32"/>
        </w:rPr>
      </w:pPr>
    </w:p>
    <w:p w:rsidR="005826E0" w:rsidRDefault="0098125B">
      <w:pPr>
        <w:pStyle w:val="a8"/>
        <w:numPr>
          <w:ilvl w:val="0"/>
          <w:numId w:val="1"/>
        </w:numPr>
        <w:ind w:firstLineChars="0"/>
        <w:jc w:val="left"/>
        <w:rPr>
          <w:rFonts w:ascii="黑体" w:eastAsia="黑体" w:hAnsi="黑体"/>
          <w:sz w:val="32"/>
          <w:szCs w:val="32"/>
        </w:rPr>
      </w:pPr>
      <w:r>
        <w:rPr>
          <w:rFonts w:ascii="黑体" w:eastAsia="黑体" w:hAnsi="黑体"/>
          <w:sz w:val="32"/>
          <w:szCs w:val="32"/>
        </w:rPr>
        <w:lastRenderedPageBreak/>
        <w:t>部门职责</w:t>
      </w:r>
    </w:p>
    <w:p w:rsidR="005826E0" w:rsidRDefault="0098125B">
      <w:pPr>
        <w:widowControl/>
        <w:spacing w:line="480" w:lineRule="atLeast"/>
        <w:ind w:firstLine="600"/>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衡南县文学艺术界联合会是县委领导下的群众文艺团体，是党和政府联系广大文艺工作者的桥梁和纽带。其主要工作任务是：</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（一）组织指导全县各文艺家协会、广大文艺工作者，遵循“二为”方向和“双百”方针积极开展创作、演出、展出活动，繁荣我县的社会主义文艺事业。</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（二）做好联络、协调、服务工作，团结广大文艺工作者，按照代表先进文化发展方向的要求，深入生活，创作出健康向上的优秀文艺作品。</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（三）会同有关部门，开展全县性的重大文艺活动。</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（四）组织各团体会员和广大文艺工作者，积极参与省市内外、国内外文化艺术交流活动。</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（五）组织广大文艺创作、评论工作者，开展文艺理论研究和文艺评奖活动，探索繁荣发展社会主义文艺事业的新思路、新途径，激发文艺工作者的创作热情。</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（六）采取多种形式和途径，发现和培养我县各种文艺人才，为优秀艺术人才的成长创造良好的社会环境。</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（七）向县委和县政府反映团体会员和文艺工作者的意见和要求，依法维护他们的合法权益。 </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（八）指导各文艺家协会搞好思想建设、组织建设和作风建设，协助县委、县政府做好文艺工作者的思想政治工作。</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lastRenderedPageBreak/>
        <w:t>（九）办好《云集风》杂志，兴办其它为繁荣文艺服务的文化产业。 </w:t>
      </w:r>
    </w:p>
    <w:p w:rsidR="005826E0" w:rsidRDefault="0098125B">
      <w:pPr>
        <w:widowControl/>
        <w:spacing w:line="480" w:lineRule="atLeast"/>
        <w:jc w:val="left"/>
        <w:rPr>
          <w:rFonts w:ascii="宋体" w:eastAsia="宋体" w:hAnsi="宋体" w:cs="宋体"/>
          <w:color w:val="000000"/>
          <w:kern w:val="0"/>
          <w:sz w:val="32"/>
          <w:szCs w:val="32"/>
        </w:rPr>
      </w:pPr>
      <w:r>
        <w:rPr>
          <w:rFonts w:ascii="宋体" w:eastAsia="宋体" w:hAnsi="宋体" w:cs="宋体" w:hint="eastAsia"/>
          <w:color w:val="000000"/>
          <w:kern w:val="0"/>
          <w:sz w:val="32"/>
          <w:szCs w:val="32"/>
        </w:rPr>
        <w:t>（十）完成县委、县政府交办的其他工作任务。</w:t>
      </w:r>
    </w:p>
    <w:p w:rsidR="005826E0" w:rsidRDefault="0098125B">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5826E0" w:rsidRDefault="0098125B">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（一）内设机构设置。衡南县文学艺术界联合会单位内设机构包括：文联内设1室1部（办公室、组织联络部）。</w:t>
      </w:r>
      <w:r>
        <w:rPr>
          <w:rFonts w:asciiTheme="minorEastAsia" w:hAnsiTheme="minorEastAsia" w:cs="仿宋_GB2312" w:hint="eastAsia"/>
          <w:sz w:val="32"/>
          <w:szCs w:val="32"/>
        </w:rPr>
        <w:t>本单位2020年年末编制在职人员4人，其中在职人数是4人。</w:t>
      </w:r>
    </w:p>
    <w:p w:rsidR="005826E0" w:rsidRDefault="0098125B">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（二）决算单位构成。衡南县文学艺术界联合会单位2020年部门决算汇总公开单位构成包括：本单位只有本级，没有其他二级预算单位，因此，纳入2020年部门绝算编制的只有衡南县文学艺术界联合会本级。</w:t>
      </w:r>
    </w:p>
    <w:p w:rsidR="005826E0" w:rsidRDefault="005826E0">
      <w:pPr>
        <w:jc w:val="center"/>
        <w:rPr>
          <w:rFonts w:ascii="黑体" w:eastAsia="黑体" w:hAnsi="黑体"/>
          <w:sz w:val="28"/>
          <w:szCs w:val="28"/>
        </w:rPr>
      </w:pPr>
    </w:p>
    <w:p w:rsidR="005826E0" w:rsidRDefault="005826E0">
      <w:pPr>
        <w:jc w:val="center"/>
        <w:rPr>
          <w:rFonts w:ascii="黑体" w:eastAsia="黑体" w:hAnsi="黑体"/>
          <w:sz w:val="28"/>
          <w:szCs w:val="28"/>
        </w:rPr>
      </w:pPr>
    </w:p>
    <w:p w:rsidR="005826E0" w:rsidRDefault="005826E0">
      <w:pPr>
        <w:jc w:val="center"/>
        <w:rPr>
          <w:rFonts w:ascii="黑体" w:eastAsia="黑体" w:hAnsi="黑体"/>
          <w:sz w:val="28"/>
          <w:szCs w:val="28"/>
        </w:rPr>
      </w:pPr>
    </w:p>
    <w:p w:rsidR="005826E0" w:rsidRDefault="005826E0">
      <w:pPr>
        <w:jc w:val="center"/>
        <w:rPr>
          <w:rFonts w:ascii="黑体" w:eastAsia="黑体" w:hAnsi="黑体"/>
          <w:sz w:val="28"/>
          <w:szCs w:val="28"/>
        </w:rPr>
      </w:pPr>
    </w:p>
    <w:p w:rsidR="005826E0" w:rsidRDefault="005826E0">
      <w:pPr>
        <w:jc w:val="center"/>
        <w:rPr>
          <w:rFonts w:ascii="黑体" w:eastAsia="黑体" w:hAnsi="黑体"/>
          <w:sz w:val="28"/>
          <w:szCs w:val="28"/>
        </w:rPr>
      </w:pP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Pr="001562B9" w:rsidRDefault="0098125B" w:rsidP="001562B9">
      <w:pPr>
        <w:pStyle w:val="Default"/>
        <w:jc w:val="center"/>
        <w:rPr>
          <w:sz w:val="72"/>
          <w:szCs w:val="72"/>
        </w:rPr>
      </w:pPr>
      <w:r w:rsidRPr="001562B9">
        <w:rPr>
          <w:rFonts w:hint="eastAsia"/>
          <w:sz w:val="72"/>
          <w:szCs w:val="72"/>
        </w:rPr>
        <w:t>第二部分</w:t>
      </w:r>
    </w:p>
    <w:p w:rsidR="005826E0" w:rsidRPr="001562B9" w:rsidRDefault="005826E0" w:rsidP="001562B9">
      <w:pPr>
        <w:pStyle w:val="Default"/>
        <w:jc w:val="center"/>
        <w:rPr>
          <w:sz w:val="72"/>
          <w:szCs w:val="72"/>
        </w:rPr>
      </w:pPr>
    </w:p>
    <w:p w:rsidR="005826E0" w:rsidRPr="001562B9" w:rsidRDefault="0098125B" w:rsidP="001562B9">
      <w:pPr>
        <w:pStyle w:val="Default"/>
        <w:jc w:val="center"/>
        <w:rPr>
          <w:sz w:val="72"/>
          <w:szCs w:val="72"/>
        </w:rPr>
      </w:pPr>
      <w:r w:rsidRPr="001562B9">
        <w:rPr>
          <w:rFonts w:hint="eastAsia"/>
          <w:sz w:val="72"/>
          <w:szCs w:val="72"/>
        </w:rPr>
        <w:t>部门决算表</w:t>
      </w:r>
    </w:p>
    <w:p w:rsidR="001562B9" w:rsidRDefault="001562B9" w:rsidP="001562B9">
      <w:pPr>
        <w:jc w:val="center"/>
        <w:rPr>
          <w:sz w:val="72"/>
          <w:szCs w:val="72"/>
        </w:rPr>
      </w:pPr>
      <w:r>
        <w:rPr>
          <w:rFonts w:hint="eastAsia"/>
          <w:sz w:val="72"/>
          <w:szCs w:val="72"/>
        </w:rPr>
        <w:t>(</w:t>
      </w:r>
      <w:r>
        <w:rPr>
          <w:rFonts w:hint="eastAsia"/>
          <w:sz w:val="72"/>
          <w:szCs w:val="72"/>
        </w:rPr>
        <w:t>部门决算公示表附后</w:t>
      </w:r>
      <w:r>
        <w:rPr>
          <w:rFonts w:hint="eastAsia"/>
          <w:sz w:val="72"/>
          <w:szCs w:val="72"/>
        </w:rPr>
        <w:t>)</w:t>
      </w: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jc w:val="center"/>
        <w:rPr>
          <w:sz w:val="72"/>
          <w:szCs w:val="72"/>
        </w:rPr>
      </w:pPr>
    </w:p>
    <w:p w:rsidR="005826E0" w:rsidRDefault="005826E0">
      <w:pPr>
        <w:jc w:val="left"/>
        <w:rPr>
          <w:rFonts w:asciiTheme="minorEastAsia" w:hAnsiTheme="minorEastAsia"/>
          <w:sz w:val="32"/>
          <w:szCs w:val="32"/>
        </w:rPr>
        <w:sectPr w:rsidR="005826E0">
          <w:pgSz w:w="11906" w:h="16838"/>
          <w:pgMar w:top="1440" w:right="1800" w:bottom="1440" w:left="1800" w:header="851" w:footer="992" w:gutter="0"/>
          <w:cols w:space="425"/>
          <w:docGrid w:type="lines" w:linePitch="312"/>
        </w:sectPr>
      </w:pPr>
    </w:p>
    <w:p w:rsidR="005826E0" w:rsidRDefault="005826E0" w:rsidP="001562B9">
      <w:pPr>
        <w:pStyle w:val="Default"/>
        <w:rPr>
          <w:sz w:val="72"/>
          <w:szCs w:val="72"/>
        </w:rPr>
      </w:pPr>
    </w:p>
    <w:p w:rsidR="001562B9" w:rsidRDefault="001562B9">
      <w:pPr>
        <w:pStyle w:val="Default"/>
        <w:jc w:val="center"/>
        <w:rPr>
          <w:sz w:val="72"/>
          <w:szCs w:val="72"/>
        </w:rPr>
      </w:pPr>
    </w:p>
    <w:p w:rsidR="001562B9" w:rsidRDefault="001562B9">
      <w:pPr>
        <w:pStyle w:val="Default"/>
        <w:jc w:val="center"/>
        <w:rPr>
          <w:sz w:val="72"/>
          <w:szCs w:val="72"/>
        </w:rPr>
      </w:pPr>
    </w:p>
    <w:p w:rsidR="001562B9" w:rsidRDefault="001562B9">
      <w:pPr>
        <w:pStyle w:val="Default"/>
        <w:jc w:val="center"/>
        <w:rPr>
          <w:sz w:val="72"/>
          <w:szCs w:val="72"/>
        </w:rPr>
      </w:pPr>
    </w:p>
    <w:p w:rsidR="005826E0" w:rsidRDefault="0098125B">
      <w:pPr>
        <w:pStyle w:val="Default"/>
        <w:jc w:val="center"/>
        <w:rPr>
          <w:sz w:val="72"/>
          <w:szCs w:val="72"/>
        </w:rPr>
      </w:pPr>
      <w:r>
        <w:rPr>
          <w:rFonts w:hint="eastAsia"/>
          <w:sz w:val="72"/>
          <w:szCs w:val="72"/>
        </w:rPr>
        <w:t>第三部分</w:t>
      </w:r>
    </w:p>
    <w:p w:rsidR="005826E0" w:rsidRDefault="005826E0">
      <w:pPr>
        <w:pStyle w:val="Default"/>
        <w:jc w:val="center"/>
        <w:rPr>
          <w:sz w:val="70"/>
          <w:szCs w:val="70"/>
        </w:rPr>
      </w:pPr>
    </w:p>
    <w:p w:rsidR="005826E0" w:rsidRDefault="0098125B">
      <w:pPr>
        <w:pStyle w:val="Default"/>
        <w:jc w:val="center"/>
        <w:rPr>
          <w:sz w:val="70"/>
          <w:szCs w:val="70"/>
        </w:rPr>
      </w:pPr>
      <w:r>
        <w:rPr>
          <w:rFonts w:hint="eastAsia"/>
          <w:sz w:val="70"/>
          <w:szCs w:val="70"/>
        </w:rPr>
        <w:t>2020年度部门决算情况说明</w:t>
      </w:r>
    </w:p>
    <w:p w:rsidR="005826E0" w:rsidRPr="001562B9" w:rsidRDefault="0098125B" w:rsidP="001562B9">
      <w:pPr>
        <w:widowControl/>
        <w:jc w:val="left"/>
        <w:rPr>
          <w:rFonts w:ascii="黑体" w:eastAsia="黑体" w:cs="黑体"/>
          <w:color w:val="000000"/>
          <w:kern w:val="0"/>
          <w:sz w:val="70"/>
          <w:szCs w:val="70"/>
        </w:rPr>
      </w:pPr>
      <w:r>
        <w:rPr>
          <w:sz w:val="70"/>
          <w:szCs w:val="70"/>
        </w:rPr>
        <w:br w:type="page"/>
      </w:r>
    </w:p>
    <w:p w:rsidR="005826E0" w:rsidRDefault="0098125B">
      <w:pPr>
        <w:pStyle w:val="Default"/>
        <w:spacing w:line="560" w:lineRule="exact"/>
        <w:ind w:firstLineChars="200" w:firstLine="643"/>
        <w:rPr>
          <w:rFonts w:hAnsi="黑体"/>
          <w:b/>
          <w:sz w:val="32"/>
          <w:szCs w:val="32"/>
        </w:rPr>
      </w:pPr>
      <w:r>
        <w:rPr>
          <w:rFonts w:hAnsi="黑体" w:hint="eastAsia"/>
          <w:b/>
          <w:sz w:val="32"/>
          <w:szCs w:val="32"/>
        </w:rPr>
        <w:lastRenderedPageBreak/>
        <w:t>一、收入支出决算总体情况说明</w:t>
      </w:r>
    </w:p>
    <w:p w:rsidR="005826E0" w:rsidRDefault="0098125B">
      <w:pPr>
        <w:pStyle w:val="Default"/>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2020年度收、支总计60.31，其中财政拨款59.43万元，上年结余8.77万元67.44万元。与2019年相比减少7.13万元，减少10.57%，主要是因为上年部分结余以及贯彻落实国家过“紧日子”要求，压减了一般性支出。</w:t>
      </w:r>
    </w:p>
    <w:p w:rsidR="005826E0" w:rsidRDefault="0098125B">
      <w:pPr>
        <w:pStyle w:val="Default"/>
        <w:spacing w:line="560" w:lineRule="exact"/>
        <w:ind w:firstLineChars="200" w:firstLine="643"/>
        <w:rPr>
          <w:rFonts w:hAnsi="黑体"/>
          <w:b/>
          <w:sz w:val="32"/>
          <w:szCs w:val="32"/>
        </w:rPr>
      </w:pPr>
      <w:r>
        <w:rPr>
          <w:rFonts w:hAnsi="黑体" w:hint="eastAsia"/>
          <w:b/>
          <w:sz w:val="32"/>
          <w:szCs w:val="32"/>
        </w:rPr>
        <w:t>二、收入决算情况说明</w:t>
      </w:r>
    </w:p>
    <w:p w:rsidR="005826E0" w:rsidRDefault="0098125B">
      <w:pPr>
        <w:pStyle w:val="Default"/>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本年收入合计59.43万元，其中：财政拨款收入59.43万元，占100%；上级补助收入0万元，占0%；事业收入0万元，占 0%；经营收入0万元，占0%；附属单位上缴收入0万元，占0%；其他收入0万元，占0%。</w:t>
      </w:r>
    </w:p>
    <w:p w:rsidR="005826E0" w:rsidRDefault="0098125B">
      <w:pPr>
        <w:pStyle w:val="Default"/>
        <w:spacing w:line="560" w:lineRule="exact"/>
        <w:ind w:firstLineChars="200" w:firstLine="643"/>
        <w:rPr>
          <w:rFonts w:hAnsi="黑体"/>
          <w:b/>
          <w:sz w:val="32"/>
          <w:szCs w:val="32"/>
        </w:rPr>
      </w:pPr>
      <w:r>
        <w:rPr>
          <w:rFonts w:hAnsi="黑体" w:hint="eastAsia"/>
          <w:b/>
          <w:sz w:val="32"/>
          <w:szCs w:val="32"/>
        </w:rPr>
        <w:t>三、支出决算情况说明</w:t>
      </w:r>
    </w:p>
    <w:p w:rsidR="005826E0" w:rsidRDefault="0098125B">
      <w:pPr>
        <w:pStyle w:val="a4"/>
        <w:spacing w:before="228" w:line="560" w:lineRule="exact"/>
        <w:ind w:left="115" w:right="334" w:firstLine="640"/>
        <w:rPr>
          <w:rFonts w:asciiTheme="minorEastAsia" w:eastAsiaTheme="minorEastAsia" w:hAnsiTheme="minorEastAsia"/>
        </w:rPr>
      </w:pPr>
      <w:r>
        <w:rPr>
          <w:rFonts w:asciiTheme="minorEastAsia" w:eastAsiaTheme="minorEastAsia" w:hAnsiTheme="minorEastAsia" w:hint="eastAsia"/>
        </w:rPr>
        <w:t>本年支出合计60.1166.56万元，其中：基本支出29.43万元，占48.96%；项目支出30.67万元，占51.02%；</w:t>
      </w:r>
      <w:r>
        <w:rPr>
          <w:spacing w:val="-2"/>
          <w:w w:val="99"/>
        </w:rPr>
        <w:t>上缴上级支出</w:t>
      </w:r>
      <w:r>
        <w:rPr>
          <w:rFonts w:ascii="Times New Roman" w:eastAsia="Times New Roman"/>
          <w:spacing w:val="1"/>
          <w:w w:val="99"/>
        </w:rPr>
        <w:t>0</w:t>
      </w:r>
      <w:r>
        <w:rPr>
          <w:w w:val="99"/>
        </w:rPr>
        <w:t>万元，占</w:t>
      </w:r>
      <w:r>
        <w:rPr>
          <w:rFonts w:ascii="Times New Roman" w:eastAsia="Times New Roman"/>
          <w:spacing w:val="1"/>
          <w:w w:val="99"/>
        </w:rPr>
        <w:t>0</w:t>
      </w:r>
      <w:r>
        <w:rPr>
          <w:rFonts w:ascii="Times New Roman" w:eastAsia="Times New Roman"/>
          <w:w w:val="99"/>
        </w:rPr>
        <w:t>%</w:t>
      </w:r>
      <w:r>
        <w:rPr>
          <w:w w:val="99"/>
        </w:rPr>
        <w:t>；经营支出</w:t>
      </w:r>
      <w:r>
        <w:rPr>
          <w:rFonts w:ascii="Times New Roman" w:eastAsia="Times New Roman"/>
          <w:spacing w:val="1"/>
          <w:w w:val="99"/>
        </w:rPr>
        <w:t>0</w:t>
      </w:r>
      <w:r>
        <w:rPr>
          <w:w w:val="99"/>
        </w:rPr>
        <w:t>万元，占</w:t>
      </w:r>
      <w:r>
        <w:rPr>
          <w:rFonts w:ascii="Times New Roman" w:eastAsia="Times New Roman"/>
          <w:spacing w:val="1"/>
          <w:w w:val="99"/>
        </w:rPr>
        <w:t>0</w:t>
      </w:r>
      <w:r>
        <w:rPr>
          <w:rFonts w:ascii="Times New Roman" w:eastAsia="Times New Roman"/>
          <w:w w:val="99"/>
        </w:rPr>
        <w:t>%</w:t>
      </w:r>
      <w:r>
        <w:rPr>
          <w:w w:val="99"/>
        </w:rPr>
        <w:t>；对附属单位补助支出</w:t>
      </w:r>
      <w:r>
        <w:rPr>
          <w:rFonts w:ascii="Times New Roman" w:eastAsia="Times New Roman"/>
          <w:spacing w:val="1"/>
          <w:w w:val="99"/>
        </w:rPr>
        <w:t>0</w:t>
      </w:r>
      <w:r>
        <w:rPr>
          <w:w w:val="99"/>
        </w:rPr>
        <w:t>万元，</w:t>
      </w:r>
      <w:r>
        <w:rPr>
          <w:spacing w:val="2"/>
          <w:w w:val="99"/>
        </w:rPr>
        <w:t>占</w:t>
      </w:r>
      <w:r>
        <w:rPr>
          <w:rFonts w:ascii="Times New Roman" w:eastAsia="Times New Roman"/>
          <w:spacing w:val="1"/>
          <w:w w:val="99"/>
        </w:rPr>
        <w:t>0</w:t>
      </w:r>
      <w:r>
        <w:rPr>
          <w:rFonts w:ascii="Times New Roman" w:eastAsia="Times New Roman"/>
          <w:spacing w:val="-2"/>
          <w:w w:val="99"/>
        </w:rPr>
        <w:t>%</w:t>
      </w:r>
      <w:r>
        <w:rPr>
          <w:w w:val="99"/>
        </w:rPr>
        <w:t>。</w:t>
      </w:r>
    </w:p>
    <w:p w:rsidR="005826E0" w:rsidRDefault="0098125B">
      <w:pPr>
        <w:pStyle w:val="Default"/>
        <w:spacing w:line="560" w:lineRule="exact"/>
        <w:ind w:firstLineChars="200" w:firstLine="643"/>
        <w:rPr>
          <w:rFonts w:hAnsi="黑体"/>
          <w:b/>
          <w:sz w:val="32"/>
          <w:szCs w:val="32"/>
        </w:rPr>
      </w:pPr>
      <w:r>
        <w:rPr>
          <w:rFonts w:hAnsi="黑体" w:hint="eastAsia"/>
          <w:b/>
          <w:sz w:val="32"/>
          <w:szCs w:val="32"/>
        </w:rPr>
        <w:t>四、财政拨款收入支出决算总体情况说明</w:t>
      </w:r>
    </w:p>
    <w:p w:rsidR="005826E0" w:rsidRDefault="0098125B">
      <w:pPr>
        <w:pStyle w:val="Default"/>
        <w:spacing w:line="56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2020年度财政拨款收、支总计60.31万元，与2019年相比，减少7.13万元，减少10.57%，主要是因为上年部分结余以及贯彻落实国家过“紧日子”要求，压减了一般性支出。</w:t>
      </w:r>
    </w:p>
    <w:p w:rsidR="005826E0" w:rsidRDefault="0098125B">
      <w:pPr>
        <w:pStyle w:val="Default"/>
        <w:spacing w:line="560" w:lineRule="exact"/>
        <w:ind w:firstLineChars="200" w:firstLine="643"/>
        <w:rPr>
          <w:rFonts w:hAnsi="黑体"/>
          <w:b/>
          <w:sz w:val="32"/>
          <w:szCs w:val="32"/>
        </w:rPr>
      </w:pPr>
      <w:r>
        <w:rPr>
          <w:rFonts w:hAnsi="黑体" w:hint="eastAsia"/>
          <w:b/>
          <w:sz w:val="32"/>
          <w:szCs w:val="32"/>
        </w:rPr>
        <w:t>五、一般公共预算财政拨款支出决算情况说明</w:t>
      </w:r>
    </w:p>
    <w:p w:rsidR="005826E0" w:rsidRDefault="0098125B">
      <w:pPr>
        <w:pStyle w:val="Default"/>
        <w:spacing w:line="560" w:lineRule="exac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2020年度财政拨款支出60.11，结余0.2万元，占本年支出合计的100%，与2019年相比，财政拨款支出减少6.45万元，减少9.69%，主要是因为一般性预算支出压减。</w:t>
      </w:r>
    </w:p>
    <w:p w:rsidR="005826E0" w:rsidRDefault="0098125B">
      <w:pPr>
        <w:pStyle w:val="Default"/>
        <w:spacing w:line="560" w:lineRule="exac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5826E0" w:rsidRDefault="0098125B">
      <w:pPr>
        <w:pStyle w:val="Default"/>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2020年度财政拨款支出60.11万元，主要用于以下方面：一般公共服务（类）支出6万元，占9.01%；文化旅游与传媒（类）支出55.07万元，占82.74%;社会保障和就业（类）支出4.18万元，占6.28%；卫生和健康（类）支出0.15万元，占0.23%；住房保障（类）支出1.16万元，占1.74%。</w:t>
      </w:r>
    </w:p>
    <w:p w:rsidR="005826E0" w:rsidRDefault="0098125B">
      <w:pPr>
        <w:pStyle w:val="Default"/>
        <w:spacing w:line="560" w:lineRule="exac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2020年度财政拨款支出年初预算数为55.86万元，支出决算数为66.56万元，完成年初预算的199.16%。其中：</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1、一般公共服务（类）政府办公厅（室）及相关机构事务（款）专项业务活动（项）。</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年初预算为0.00万元，支出决算为10万元，完成年初预算的1000%，决算数大于年初预算数的主要原因是：年初未立项，协会换届选举追加预算。</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2、文化旅游体育与传媒（类）文化和旅游（款）行政运行（项）。</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年初预算为22.33万元，支出决算为22.84万元，完成年初预算的82.22%，决算数大于年初预算数的主要原因是：人员增加，基本支出增加。</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3、文化旅游体育与传媒（类）文化和旅游（款）群众文化（项）。</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年初预算为20万元，支出决算为20.68万元，完成年初预算的103.4%，决算数大于年初预算数的主要原因是：</w:t>
      </w:r>
      <w:r>
        <w:rPr>
          <w:rFonts w:asciiTheme="minorEastAsia" w:eastAsiaTheme="minorEastAsia" w:hAnsiTheme="minorEastAsia"/>
          <w:sz w:val="32"/>
          <w:szCs w:val="32"/>
        </w:rPr>
        <w:t>按规定使用的年中追加文化事业发展专项资金等项目资金</w:t>
      </w:r>
      <w:r>
        <w:rPr>
          <w:rFonts w:asciiTheme="minorEastAsia" w:eastAsiaTheme="minorEastAsia" w:hAnsiTheme="minorEastAsia" w:hint="eastAsia"/>
          <w:sz w:val="32"/>
          <w:szCs w:val="32"/>
        </w:rPr>
        <w:t>。</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4、社会保障和就业（类）行政事业单位离退休（款）机关事业单位养老保险缴费支出（项）。</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年初预算为3.33万元，支出决算为3.33万元，完成年初预算的100%。</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5、社会保障和就业（类）财政对其他社会保险基金的补助（款）财政对工伤保险基金的补助（项）。</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年初预算为0.16万元，支出决算为0.41万元，完成年初预算的256.25%，决算数大于年初预算数的主要原因是：人员增加以及补缴上年保险费用。</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6、社会保障和就业（类）财政对其他社会保险基金的补助（款）财政对生育保险的补助（项）。</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年初预算为0.12万元，支出决算为0.12万元，完成年初预算的100%。</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7、卫生健康支出（类）行政事业单位医疗（款）财政行政单位医疗（项）。</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年初预算为1.21万元，支出决算为0.41万元，完成年初预算的66.16%。</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8、卫生健康支出（类）行政事业单位医疗（款）财政行政单位医疗（项）。</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年初预算为1.21万元，支出决算为1.21万元，完成年初预算的100%。</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9、住房保障支出（类）住房改革支出（款）住房公积金（项）。</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年初预算为1.14万元，支出决算为1.14万元，完成年初预算的100%。</w:t>
      </w:r>
    </w:p>
    <w:p w:rsidR="005826E0" w:rsidRDefault="0098125B">
      <w:pPr>
        <w:pStyle w:val="Default"/>
        <w:spacing w:line="560" w:lineRule="exact"/>
        <w:ind w:firstLineChars="200" w:firstLine="643"/>
        <w:rPr>
          <w:rFonts w:hAnsi="黑体"/>
          <w:b/>
          <w:sz w:val="32"/>
          <w:szCs w:val="32"/>
        </w:rPr>
      </w:pPr>
      <w:r>
        <w:rPr>
          <w:rFonts w:hAnsi="黑体" w:hint="eastAsia"/>
          <w:b/>
          <w:sz w:val="32"/>
          <w:szCs w:val="32"/>
        </w:rPr>
        <w:t>六、一般公共预算财政拨款基本支出决算情况说明</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2020年度财政拨款基本支出29.43万元，其中：人员经费22.33万元，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支出的75.88%,主要包括基本工资、津贴补贴、奖金、伙食补助费、抚恤金、医疗费、奖励金、住房公积金及其他对个人和家庭的补助支出等；公用经费7.10万元，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支出的24.13%，主要包</w:t>
      </w:r>
      <w:r>
        <w:rPr>
          <w:rFonts w:asciiTheme="minorEastAsia" w:eastAsiaTheme="minorEastAsia" w:hAnsiTheme="minorEastAsia" w:hint="eastAsia"/>
          <w:sz w:val="32"/>
          <w:szCs w:val="32"/>
        </w:rPr>
        <w:lastRenderedPageBreak/>
        <w:t>括办公费、印刷费、手续费、水费、电费、邮电费、取暖费、物业管理费、差旅费、维修（护）费、租赁费、会议费、培训费、公务接待费、劳务费、委托业务费、工会经费、福利费、公务用车运行维护费、其他交通费用、其他商品和服务支出等。</w:t>
      </w:r>
    </w:p>
    <w:p w:rsidR="005826E0" w:rsidRDefault="0098125B">
      <w:pPr>
        <w:pStyle w:val="Default"/>
        <w:spacing w:line="560" w:lineRule="exact"/>
        <w:ind w:firstLineChars="200" w:firstLine="643"/>
        <w:rPr>
          <w:rFonts w:hAnsi="黑体"/>
          <w:b/>
          <w:sz w:val="32"/>
          <w:szCs w:val="32"/>
        </w:rPr>
      </w:pPr>
      <w:r>
        <w:rPr>
          <w:rFonts w:hAnsi="黑体" w:hint="eastAsia"/>
          <w:b/>
          <w:sz w:val="32"/>
          <w:szCs w:val="32"/>
        </w:rPr>
        <w:t>七、一般公共预算财政拨款三</w:t>
      </w:r>
      <w:proofErr w:type="gramStart"/>
      <w:r>
        <w:rPr>
          <w:rFonts w:hAnsi="黑体" w:hint="eastAsia"/>
          <w:b/>
          <w:sz w:val="32"/>
          <w:szCs w:val="32"/>
        </w:rPr>
        <w:t>公经费</w:t>
      </w:r>
      <w:proofErr w:type="gramEnd"/>
      <w:r>
        <w:rPr>
          <w:rFonts w:hAnsi="黑体" w:hint="eastAsia"/>
          <w:b/>
          <w:sz w:val="32"/>
          <w:szCs w:val="32"/>
        </w:rPr>
        <w:t>支出决算情况说明</w:t>
      </w:r>
    </w:p>
    <w:p w:rsidR="005826E0" w:rsidRDefault="0098125B">
      <w:pPr>
        <w:pStyle w:val="Default"/>
        <w:spacing w:line="560" w:lineRule="exac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w:t>
      </w:r>
      <w:r w:rsidR="00F41E32">
        <w:rPr>
          <w:rFonts w:asciiTheme="minorEastAsia" w:eastAsiaTheme="minorEastAsia" w:hAnsiTheme="minorEastAsia" w:hint="eastAsia"/>
          <w:sz w:val="32"/>
          <w:szCs w:val="32"/>
        </w:rPr>
        <w:t>1.5</w:t>
      </w:r>
      <w:r>
        <w:rPr>
          <w:rFonts w:asciiTheme="minorEastAsia" w:eastAsiaTheme="minorEastAsia" w:hAnsiTheme="minorEastAsia" w:hint="eastAsia"/>
          <w:sz w:val="32"/>
          <w:szCs w:val="32"/>
        </w:rPr>
        <w:t>万元，支出决算为1万元，完成预算的</w:t>
      </w:r>
      <w:r w:rsidR="00F41E32">
        <w:rPr>
          <w:rFonts w:asciiTheme="minorEastAsia" w:eastAsiaTheme="minorEastAsia" w:hAnsiTheme="minorEastAsia" w:hint="eastAsia"/>
          <w:sz w:val="32"/>
          <w:szCs w:val="32"/>
        </w:rPr>
        <w:t>66.67</w:t>
      </w:r>
      <w:r>
        <w:rPr>
          <w:rFonts w:asciiTheme="minorEastAsia" w:eastAsiaTheme="minorEastAsia" w:hAnsiTheme="minorEastAsia" w:hint="eastAsia"/>
          <w:sz w:val="32"/>
          <w:szCs w:val="32"/>
        </w:rPr>
        <w:t>%，其中：</w:t>
      </w:r>
    </w:p>
    <w:p w:rsidR="001562B9" w:rsidRDefault="001562B9" w:rsidP="001562B9">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w:t>
      </w:r>
      <w:r w:rsidR="00FC7616">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%，与上年相比持平，持平的主要原因是本单位无因公出国的支出。</w:t>
      </w:r>
    </w:p>
    <w:p w:rsidR="005826E0" w:rsidRDefault="0098125B">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w:t>
      </w:r>
      <w:r w:rsidR="00F41E32">
        <w:rPr>
          <w:rFonts w:asciiTheme="minorEastAsia" w:eastAsiaTheme="minorEastAsia" w:hAnsiTheme="minorEastAsia" w:hint="eastAsia"/>
          <w:sz w:val="32"/>
          <w:szCs w:val="32"/>
        </w:rPr>
        <w:t>1</w:t>
      </w:r>
      <w:r w:rsidR="00D6698E">
        <w:rPr>
          <w:rFonts w:asciiTheme="minorEastAsia" w:eastAsiaTheme="minorEastAsia" w:hAnsiTheme="minorEastAsia" w:hint="eastAsia"/>
          <w:sz w:val="32"/>
          <w:szCs w:val="32"/>
        </w:rPr>
        <w:t>.5</w:t>
      </w:r>
      <w:r>
        <w:rPr>
          <w:rFonts w:asciiTheme="minorEastAsia" w:eastAsiaTheme="minorEastAsia" w:hAnsiTheme="minorEastAsia" w:hint="eastAsia"/>
          <w:sz w:val="32"/>
          <w:szCs w:val="32"/>
        </w:rPr>
        <w:t>万元，支出决算为</w:t>
      </w:r>
      <w:r w:rsidR="00D6698E">
        <w:rPr>
          <w:rFonts w:asciiTheme="minorEastAsia" w:eastAsiaTheme="minorEastAsia" w:hAnsiTheme="minorEastAsia" w:hint="eastAsia"/>
          <w:sz w:val="32"/>
          <w:szCs w:val="32"/>
        </w:rPr>
        <w:t>1</w:t>
      </w:r>
      <w:bookmarkStart w:id="0" w:name="_GoBack"/>
      <w:bookmarkEnd w:id="0"/>
      <w:r>
        <w:rPr>
          <w:rFonts w:asciiTheme="minorEastAsia" w:eastAsiaTheme="minorEastAsia" w:hAnsiTheme="minorEastAsia" w:hint="eastAsia"/>
          <w:sz w:val="32"/>
          <w:szCs w:val="32"/>
        </w:rPr>
        <w:t>万元，完成预算的</w:t>
      </w:r>
      <w:r w:rsidR="00F41E32">
        <w:rPr>
          <w:rFonts w:asciiTheme="minorEastAsia" w:eastAsiaTheme="minorEastAsia" w:hAnsiTheme="minorEastAsia" w:hint="eastAsia"/>
          <w:sz w:val="32"/>
          <w:szCs w:val="32"/>
        </w:rPr>
        <w:t>66.67</w:t>
      </w:r>
      <w:r>
        <w:rPr>
          <w:rFonts w:asciiTheme="minorEastAsia" w:eastAsiaTheme="minorEastAsia" w:hAnsiTheme="minorEastAsia" w:hint="eastAsia"/>
          <w:sz w:val="32"/>
          <w:szCs w:val="32"/>
        </w:rPr>
        <w:t>%，与上年决算数一致,</w:t>
      </w:r>
      <w:r w:rsidR="00FC7616">
        <w:rPr>
          <w:rFonts w:asciiTheme="minorEastAsia" w:eastAsiaTheme="minorEastAsia" w:hAnsiTheme="minorEastAsia" w:hint="eastAsia"/>
          <w:sz w:val="32"/>
          <w:szCs w:val="32"/>
        </w:rPr>
        <w:t>决算数</w:t>
      </w:r>
      <w:r w:rsidR="00F41E32">
        <w:rPr>
          <w:rFonts w:asciiTheme="minorEastAsia" w:eastAsiaTheme="minorEastAsia" w:hAnsiTheme="minorEastAsia" w:hint="eastAsia"/>
          <w:sz w:val="32"/>
          <w:szCs w:val="32"/>
        </w:rPr>
        <w:t>小于</w:t>
      </w:r>
      <w:r w:rsidR="00FC7616">
        <w:rPr>
          <w:rFonts w:asciiTheme="minorEastAsia" w:eastAsiaTheme="minorEastAsia" w:hAnsiTheme="minorEastAsia" w:hint="eastAsia"/>
          <w:sz w:val="32"/>
          <w:szCs w:val="32"/>
        </w:rPr>
        <w:t>预算数的主要原因是，</w:t>
      </w:r>
      <w:r w:rsidR="00F41E32">
        <w:rPr>
          <w:rFonts w:asciiTheme="minorEastAsia" w:eastAsiaTheme="minorEastAsia" w:hAnsiTheme="minorEastAsia" w:hint="eastAsia"/>
          <w:sz w:val="32"/>
          <w:szCs w:val="32"/>
        </w:rPr>
        <w:t>厉行节约，严格控制公务接待次数</w:t>
      </w:r>
      <w:r>
        <w:rPr>
          <w:rFonts w:asciiTheme="minorEastAsia" w:eastAsiaTheme="minorEastAsia" w:hAnsiTheme="minorEastAsia" w:hint="eastAsia"/>
          <w:sz w:val="32"/>
          <w:szCs w:val="32"/>
        </w:rPr>
        <w:t>。</w:t>
      </w:r>
    </w:p>
    <w:p w:rsidR="001562B9" w:rsidRDefault="001562B9">
      <w:pPr>
        <w:pStyle w:val="Default"/>
        <w:spacing w:line="560" w:lineRule="exac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公务用车购置费及运行维护费支出预算为0万元，支出决算为0万元，完成预算的0%，</w:t>
      </w:r>
    </w:p>
    <w:p w:rsidR="005826E0" w:rsidRDefault="0098125B">
      <w:pPr>
        <w:pStyle w:val="Default"/>
        <w:spacing w:line="560" w:lineRule="exac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5826E0" w:rsidRDefault="0098125B" w:rsidP="0098125B">
      <w:pPr>
        <w:pStyle w:val="Default"/>
        <w:spacing w:line="7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2020年度“三公”经费财政拨款支出决算中，公务接待费支出决算1万元，占100%,因公出国（境）费支出决算0.00万元，占0.00%,公务用车购置费及运行维护费支出决算0.00万元，占0.00%。其中：</w:t>
      </w:r>
    </w:p>
    <w:p w:rsidR="001562B9" w:rsidRPr="001562B9" w:rsidRDefault="001562B9" w:rsidP="0098125B">
      <w:pPr>
        <w:pStyle w:val="Default"/>
        <w:spacing w:line="72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1、因公出国（境）费支出决算为0万元，全年安排因公出国（境）团组0个，累计0人次。</w:t>
      </w:r>
    </w:p>
    <w:p w:rsidR="005826E0" w:rsidRDefault="001562B9" w:rsidP="001562B9">
      <w:pPr>
        <w:pStyle w:val="Default"/>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0098125B">
        <w:rPr>
          <w:rFonts w:asciiTheme="minorEastAsia" w:eastAsiaTheme="minorEastAsia" w:hAnsiTheme="minorEastAsia" w:hint="eastAsia"/>
          <w:sz w:val="32"/>
          <w:szCs w:val="32"/>
        </w:rPr>
        <w:t>公务接待费支出决算为1万元，全年共接待来访团组28个、来宾185人。</w:t>
      </w:r>
    </w:p>
    <w:p w:rsidR="005826E0" w:rsidRPr="001562B9" w:rsidRDefault="001562B9" w:rsidP="001562B9">
      <w:pPr>
        <w:pStyle w:val="a8"/>
        <w:tabs>
          <w:tab w:val="left" w:pos="1238"/>
        </w:tabs>
        <w:spacing w:before="4" w:line="560" w:lineRule="exact"/>
        <w:ind w:leftChars="200" w:left="420" w:firstLineChars="100" w:firstLine="320"/>
        <w:rPr>
          <w:rFonts w:asciiTheme="minorEastAsia" w:hAnsiTheme="minorEastAsia" w:cs="黑体"/>
          <w:color w:val="000000"/>
          <w:kern w:val="0"/>
          <w:sz w:val="32"/>
          <w:szCs w:val="32"/>
        </w:rPr>
      </w:pPr>
      <w:r w:rsidRPr="001562B9">
        <w:rPr>
          <w:rFonts w:asciiTheme="minorEastAsia" w:hAnsiTheme="minorEastAsia" w:cs="黑体" w:hint="eastAsia"/>
          <w:color w:val="000000"/>
          <w:kern w:val="0"/>
          <w:sz w:val="32"/>
          <w:szCs w:val="32"/>
        </w:rPr>
        <w:lastRenderedPageBreak/>
        <w:t>3、</w:t>
      </w:r>
      <w:r w:rsidR="0098125B" w:rsidRPr="001562B9">
        <w:rPr>
          <w:rFonts w:asciiTheme="minorEastAsia" w:hAnsiTheme="minorEastAsia" w:cs="黑体" w:hint="eastAsia"/>
          <w:color w:val="000000"/>
          <w:kern w:val="0"/>
          <w:sz w:val="32"/>
          <w:szCs w:val="32"/>
        </w:rPr>
        <w:t>公务用车购置费及运行维护费支出决算为0万元，其中：公务用车购置费0万元，共购置公务用车0辆。</w:t>
      </w:r>
    </w:p>
    <w:p w:rsidR="005826E0" w:rsidRDefault="0098125B">
      <w:pPr>
        <w:pStyle w:val="Default"/>
        <w:spacing w:line="560" w:lineRule="exact"/>
        <w:ind w:firstLineChars="300" w:firstLine="964"/>
        <w:rPr>
          <w:rFonts w:hAnsi="黑体"/>
          <w:b/>
          <w:sz w:val="32"/>
          <w:szCs w:val="32"/>
        </w:rPr>
      </w:pPr>
      <w:r>
        <w:rPr>
          <w:rFonts w:hAnsi="黑体" w:hint="eastAsia"/>
          <w:b/>
          <w:sz w:val="32"/>
          <w:szCs w:val="32"/>
        </w:rPr>
        <w:t>八、政府性基金预算收入支出决算情况</w:t>
      </w:r>
    </w:p>
    <w:p w:rsidR="005826E0" w:rsidRDefault="001562B9" w:rsidP="00436876">
      <w:pPr>
        <w:spacing w:line="560" w:lineRule="exact"/>
        <w:ind w:firstLineChars="300" w:firstLine="960"/>
        <w:rPr>
          <w:rFonts w:ascii="Times New Roman" w:eastAsia="仿宋_GB2312" w:hAnsi="Times New Roman" w:cs="Times New Roman"/>
          <w:bCs/>
          <w:kern w:val="0"/>
          <w:sz w:val="32"/>
          <w:szCs w:val="32"/>
        </w:rPr>
      </w:pPr>
      <w:r>
        <w:rPr>
          <w:rFonts w:asciiTheme="minorEastAsia" w:hAnsiTheme="minorEastAsia" w:cs="黑体" w:hint="eastAsia"/>
          <w:color w:val="000000"/>
          <w:kern w:val="0"/>
          <w:sz w:val="32"/>
          <w:szCs w:val="32"/>
        </w:rPr>
        <w:t>本部门</w:t>
      </w:r>
      <w:r w:rsidR="0098125B">
        <w:rPr>
          <w:rFonts w:asciiTheme="minorEastAsia" w:hAnsiTheme="minorEastAsia" w:cs="黑体" w:hint="eastAsia"/>
          <w:color w:val="000000"/>
          <w:kern w:val="0"/>
          <w:sz w:val="32"/>
          <w:szCs w:val="32"/>
        </w:rPr>
        <w:t>2020年度无政府性基金预算收入支出</w:t>
      </w:r>
      <w:r w:rsidR="0098125B">
        <w:rPr>
          <w:rFonts w:ascii="Times New Roman" w:eastAsia="仿宋_GB2312" w:hAnsi="Times New Roman" w:cs="Times New Roman"/>
          <w:bCs/>
          <w:kern w:val="0"/>
          <w:sz w:val="32"/>
          <w:szCs w:val="32"/>
        </w:rPr>
        <w:t>。</w:t>
      </w:r>
    </w:p>
    <w:p w:rsidR="001562B9" w:rsidRPr="001562B9" w:rsidRDefault="001562B9" w:rsidP="001562B9">
      <w:pPr>
        <w:pStyle w:val="Default"/>
        <w:spacing w:line="560" w:lineRule="exact"/>
        <w:ind w:firstLineChars="300" w:firstLine="964"/>
        <w:rPr>
          <w:rFonts w:hAnsi="黑体"/>
          <w:b/>
          <w:sz w:val="32"/>
          <w:szCs w:val="32"/>
        </w:rPr>
      </w:pPr>
      <w:r w:rsidRPr="001562B9">
        <w:rPr>
          <w:rFonts w:hAnsi="黑体" w:hint="eastAsia"/>
          <w:b/>
          <w:sz w:val="32"/>
          <w:szCs w:val="32"/>
        </w:rPr>
        <w:t>九、国有资本经营预算财政拨款支出决算情况</w:t>
      </w:r>
    </w:p>
    <w:p w:rsidR="001562B9" w:rsidRPr="001562B9" w:rsidRDefault="001562B9" w:rsidP="001562B9">
      <w:pPr>
        <w:pStyle w:val="Default"/>
        <w:spacing w:line="560" w:lineRule="exact"/>
        <w:ind w:firstLineChars="300" w:firstLine="960"/>
        <w:rPr>
          <w:rFonts w:asciiTheme="minorEastAsia" w:eastAsiaTheme="minorEastAsia" w:hAnsiTheme="minorEastAsia"/>
          <w:sz w:val="32"/>
          <w:szCs w:val="32"/>
        </w:rPr>
      </w:pPr>
      <w:r w:rsidRPr="001562B9">
        <w:rPr>
          <w:rFonts w:asciiTheme="minorEastAsia" w:eastAsiaTheme="minorEastAsia" w:hAnsiTheme="minorEastAsia" w:hint="eastAsia"/>
          <w:sz w:val="32"/>
          <w:szCs w:val="32"/>
        </w:rPr>
        <w:t>本</w:t>
      </w:r>
      <w:r>
        <w:rPr>
          <w:rFonts w:asciiTheme="minorEastAsia" w:eastAsiaTheme="minorEastAsia" w:hAnsiTheme="minorEastAsia" w:hint="eastAsia"/>
          <w:sz w:val="32"/>
          <w:szCs w:val="32"/>
        </w:rPr>
        <w:t>部门</w:t>
      </w:r>
      <w:r w:rsidRPr="001562B9">
        <w:rPr>
          <w:rFonts w:asciiTheme="minorEastAsia" w:eastAsiaTheme="minorEastAsia" w:hAnsiTheme="minorEastAsia" w:hint="eastAsia"/>
          <w:sz w:val="32"/>
          <w:szCs w:val="32"/>
        </w:rPr>
        <w:t>2020年没有国有资本经营预算财政拨款支出。</w:t>
      </w:r>
    </w:p>
    <w:p w:rsidR="005826E0" w:rsidRDefault="001562B9" w:rsidP="001562B9">
      <w:pPr>
        <w:pStyle w:val="Default"/>
        <w:spacing w:line="560" w:lineRule="exact"/>
        <w:ind w:firstLineChars="300" w:firstLine="964"/>
        <w:rPr>
          <w:rFonts w:hAnsi="黑体"/>
          <w:b/>
        </w:rPr>
      </w:pPr>
      <w:r>
        <w:rPr>
          <w:rFonts w:hAnsi="黑体" w:hint="eastAsia"/>
          <w:b/>
          <w:sz w:val="32"/>
          <w:szCs w:val="32"/>
        </w:rPr>
        <w:t>十</w:t>
      </w:r>
      <w:r w:rsidR="0098125B">
        <w:rPr>
          <w:rFonts w:hAnsi="黑体" w:hint="eastAsia"/>
          <w:b/>
          <w:sz w:val="32"/>
          <w:szCs w:val="32"/>
        </w:rPr>
        <w:t>、关于机关运行经费支出说明</w:t>
      </w:r>
    </w:p>
    <w:p w:rsidR="005826E0" w:rsidRDefault="0098125B" w:rsidP="001562B9">
      <w:pPr>
        <w:pStyle w:val="Default"/>
        <w:spacing w:line="560" w:lineRule="exac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本部门 2020 年度机关运行经费支出 7.10万元，比年初预算数减少 1.03万元，降低 14.50%。主要原因是：认真贯彻落实中央八项规定及其实施细则精神，厉行节约，进一步从严控制机关运行经费开支；受疫情影响，出差次数、公用用车使用次数等都有所减少，相关费用支出减少。</w:t>
      </w:r>
    </w:p>
    <w:p w:rsidR="005826E0" w:rsidRDefault="0098125B">
      <w:pPr>
        <w:pStyle w:val="Default"/>
        <w:numPr>
          <w:ilvl w:val="0"/>
          <w:numId w:val="3"/>
        </w:numPr>
        <w:spacing w:line="560" w:lineRule="exact"/>
        <w:ind w:firstLineChars="200" w:firstLine="643"/>
        <w:rPr>
          <w:rFonts w:hAnsi="黑体"/>
          <w:b/>
          <w:kern w:val="2"/>
          <w:sz w:val="32"/>
          <w:szCs w:val="32"/>
        </w:rPr>
      </w:pPr>
      <w:r>
        <w:rPr>
          <w:rFonts w:hAnsi="黑体" w:hint="eastAsia"/>
          <w:b/>
          <w:kern w:val="2"/>
          <w:sz w:val="32"/>
          <w:szCs w:val="32"/>
        </w:rPr>
        <w:t>一般性支出情况说明</w:t>
      </w:r>
    </w:p>
    <w:p w:rsidR="005826E0" w:rsidRDefault="0098125B">
      <w:pPr>
        <w:pStyle w:val="Default"/>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2020年本部门开支会议费1.40万元，用于召开衡南县文联及各协会工作会议、文学作品研讨和评审会议人数34人，内容为文学艺术作品创作和研讨及文学奖励；差旅费1.02万元，用于参加省级文联会议，内容为实施常态</w:t>
      </w:r>
      <w:proofErr w:type="gramStart"/>
      <w:r>
        <w:rPr>
          <w:rFonts w:asciiTheme="minorEastAsia" w:eastAsiaTheme="minorEastAsia" w:hAnsiTheme="minorEastAsia" w:hint="eastAsia"/>
          <w:sz w:val="32"/>
          <w:szCs w:val="32"/>
        </w:rPr>
        <w:t>化全省</w:t>
      </w:r>
      <w:proofErr w:type="gramEnd"/>
      <w:r>
        <w:rPr>
          <w:rFonts w:asciiTheme="minorEastAsia" w:eastAsiaTheme="minorEastAsia" w:hAnsiTheme="minorEastAsia" w:hint="eastAsia"/>
          <w:sz w:val="32"/>
          <w:szCs w:val="32"/>
        </w:rPr>
        <w:t>文艺家协会会员培训。</w:t>
      </w:r>
    </w:p>
    <w:p w:rsidR="005826E0" w:rsidRDefault="0098125B">
      <w:pPr>
        <w:pStyle w:val="a4"/>
        <w:spacing w:before="36" w:line="560" w:lineRule="exact"/>
        <w:ind w:left="756"/>
        <w:rPr>
          <w:rFonts w:ascii="黑体" w:eastAsia="黑体" w:hAnsi="黑体" w:cs="黑体"/>
          <w:b/>
          <w:color w:val="000000"/>
        </w:rPr>
      </w:pPr>
      <w:r>
        <w:rPr>
          <w:rFonts w:ascii="黑体" w:eastAsia="黑体" w:hAnsi="黑体" w:cs="黑体" w:hint="eastAsia"/>
          <w:b/>
          <w:color w:val="000000"/>
        </w:rPr>
        <w:t>十</w:t>
      </w:r>
      <w:r w:rsidR="001562B9">
        <w:rPr>
          <w:rFonts w:ascii="黑体" w:eastAsia="黑体" w:hAnsi="黑体" w:cs="黑体" w:hint="eastAsia"/>
          <w:b/>
          <w:color w:val="000000"/>
        </w:rPr>
        <w:t>二</w:t>
      </w:r>
      <w:r>
        <w:rPr>
          <w:rFonts w:ascii="黑体" w:eastAsia="黑体" w:hAnsi="黑体" w:cs="黑体" w:hint="eastAsia"/>
          <w:b/>
          <w:color w:val="000000"/>
        </w:rPr>
        <w:t>、关于政府采购支出说明</w:t>
      </w:r>
    </w:p>
    <w:p w:rsidR="005826E0" w:rsidRDefault="0098125B">
      <w:pPr>
        <w:pStyle w:val="a4"/>
        <w:spacing w:before="190" w:line="560" w:lineRule="exact"/>
        <w:ind w:left="115" w:right="432" w:firstLine="640"/>
        <w:rPr>
          <w:w w:val="99"/>
        </w:rPr>
      </w:pPr>
      <w:r>
        <w:rPr>
          <w:spacing w:val="2"/>
          <w:w w:val="99"/>
        </w:rPr>
        <w:t>本部门</w:t>
      </w:r>
      <w:r>
        <w:rPr>
          <w:rFonts w:ascii="Times New Roman" w:eastAsia="Times New Roman"/>
          <w:spacing w:val="1"/>
          <w:w w:val="99"/>
        </w:rPr>
        <w:t>20</w:t>
      </w:r>
      <w:r>
        <w:rPr>
          <w:rFonts w:ascii="Times New Roman" w:eastAsia="Times New Roman"/>
          <w:spacing w:val="-2"/>
          <w:w w:val="99"/>
        </w:rPr>
        <w:t>2</w:t>
      </w:r>
      <w:r>
        <w:rPr>
          <w:rFonts w:ascii="Times New Roman" w:eastAsia="Times New Roman"/>
          <w:spacing w:val="1"/>
          <w:w w:val="99"/>
        </w:rPr>
        <w:t>0</w:t>
      </w:r>
      <w:r>
        <w:rPr>
          <w:spacing w:val="1"/>
          <w:w w:val="99"/>
        </w:rPr>
        <w:t>年度政府采购支出总额</w:t>
      </w:r>
      <w:r>
        <w:rPr>
          <w:rFonts w:ascii="Times New Roman" w:hint="eastAsia"/>
          <w:spacing w:val="1"/>
          <w:w w:val="99"/>
        </w:rPr>
        <w:t>1.46</w:t>
      </w:r>
      <w:r>
        <w:rPr>
          <w:spacing w:val="1"/>
          <w:w w:val="99"/>
        </w:rPr>
        <w:t>万元，其中：政府</w:t>
      </w:r>
      <w:r>
        <w:rPr>
          <w:w w:val="99"/>
        </w:rPr>
        <w:t>采购货物支出</w:t>
      </w:r>
      <w:r>
        <w:rPr>
          <w:rFonts w:ascii="Times New Roman" w:hint="eastAsia"/>
          <w:spacing w:val="1"/>
          <w:w w:val="99"/>
        </w:rPr>
        <w:t>1.46</w:t>
      </w:r>
      <w:r>
        <w:rPr>
          <w:spacing w:val="-5"/>
          <w:w w:val="99"/>
        </w:rPr>
        <w:t>万元、政府采购工程支出</w:t>
      </w:r>
      <w:r>
        <w:rPr>
          <w:rFonts w:ascii="Times New Roman" w:hint="eastAsia"/>
          <w:spacing w:val="1"/>
          <w:w w:val="99"/>
        </w:rPr>
        <w:t>0</w:t>
      </w:r>
      <w:r>
        <w:rPr>
          <w:spacing w:val="-5"/>
          <w:w w:val="99"/>
        </w:rPr>
        <w:t>万元、政府采购</w:t>
      </w:r>
      <w:r>
        <w:rPr>
          <w:spacing w:val="2"/>
          <w:w w:val="99"/>
        </w:rPr>
        <w:t>服</w:t>
      </w:r>
      <w:r>
        <w:rPr>
          <w:w w:val="99"/>
        </w:rPr>
        <w:t>务支</w:t>
      </w:r>
      <w:r>
        <w:rPr>
          <w:spacing w:val="2"/>
          <w:w w:val="99"/>
        </w:rPr>
        <w:t>出</w:t>
      </w:r>
      <w:r>
        <w:rPr>
          <w:rFonts w:ascii="Times New Roman" w:hint="eastAsia"/>
          <w:spacing w:val="1"/>
          <w:w w:val="99"/>
        </w:rPr>
        <w:t>0</w:t>
      </w:r>
      <w:r>
        <w:rPr>
          <w:w w:val="99"/>
        </w:rPr>
        <w:t>万</w:t>
      </w:r>
      <w:r>
        <w:rPr>
          <w:spacing w:val="2"/>
          <w:w w:val="99"/>
        </w:rPr>
        <w:t>元</w:t>
      </w:r>
      <w:r>
        <w:rPr>
          <w:spacing w:val="-24"/>
          <w:w w:val="99"/>
        </w:rPr>
        <w:t>。</w:t>
      </w:r>
      <w:r>
        <w:rPr>
          <w:w w:val="99"/>
        </w:rPr>
        <w:t>授</w:t>
      </w:r>
      <w:r>
        <w:rPr>
          <w:spacing w:val="2"/>
          <w:w w:val="99"/>
        </w:rPr>
        <w:t>予</w:t>
      </w:r>
      <w:r>
        <w:rPr>
          <w:w w:val="99"/>
        </w:rPr>
        <w:t>中小</w:t>
      </w:r>
      <w:r>
        <w:rPr>
          <w:spacing w:val="2"/>
          <w:w w:val="99"/>
        </w:rPr>
        <w:t>企</w:t>
      </w:r>
      <w:r>
        <w:rPr>
          <w:spacing w:val="15"/>
          <w:w w:val="99"/>
        </w:rPr>
        <w:t>业</w:t>
      </w:r>
      <w:r>
        <w:rPr>
          <w:noProof/>
          <w:spacing w:val="15"/>
          <w:w w:val="99"/>
          <w:position w:val="-3"/>
        </w:rPr>
        <w:drawing>
          <wp:inline distT="0" distB="0" distL="0" distR="0">
            <wp:extent cx="186690" cy="189865"/>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a:picLocks noChangeAspect="1"/>
                    </pic:cNvPicPr>
                  </pic:nvPicPr>
                  <pic:blipFill>
                    <a:blip r:embed="rId10" cstate="print"/>
                    <a:stretch>
                      <a:fillRect/>
                    </a:stretch>
                  </pic:blipFill>
                  <pic:spPr>
                    <a:xfrm>
                      <a:off x="0" y="0"/>
                      <a:ext cx="187324" cy="190499"/>
                    </a:xfrm>
                    <a:prstGeom prst="rect">
                      <a:avLst/>
                    </a:prstGeom>
                  </pic:spPr>
                </pic:pic>
              </a:graphicData>
            </a:graphic>
          </wp:inline>
        </w:drawing>
      </w:r>
      <w:r>
        <w:rPr>
          <w:spacing w:val="2"/>
          <w:w w:val="99"/>
        </w:rPr>
        <w:t>同</w:t>
      </w:r>
      <w:r>
        <w:rPr>
          <w:w w:val="99"/>
        </w:rPr>
        <w:t>金</w:t>
      </w:r>
      <w:r>
        <w:rPr>
          <w:spacing w:val="2"/>
          <w:w w:val="99"/>
        </w:rPr>
        <w:t>额</w:t>
      </w:r>
      <w:r>
        <w:rPr>
          <w:rFonts w:ascii="Times New Roman" w:hint="eastAsia"/>
          <w:spacing w:val="1"/>
          <w:w w:val="99"/>
        </w:rPr>
        <w:t>1.46</w:t>
      </w:r>
      <w:r>
        <w:rPr>
          <w:w w:val="99"/>
        </w:rPr>
        <w:t>万</w:t>
      </w:r>
      <w:r>
        <w:rPr>
          <w:spacing w:val="2"/>
          <w:w w:val="99"/>
        </w:rPr>
        <w:t>元</w:t>
      </w:r>
      <w:r>
        <w:rPr>
          <w:spacing w:val="-24"/>
          <w:w w:val="99"/>
        </w:rPr>
        <w:t>，</w:t>
      </w:r>
      <w:r>
        <w:rPr>
          <w:w w:val="99"/>
        </w:rPr>
        <w:t>占政</w:t>
      </w:r>
      <w:r>
        <w:rPr>
          <w:spacing w:val="2"/>
          <w:w w:val="99"/>
        </w:rPr>
        <w:t>府</w:t>
      </w:r>
      <w:r>
        <w:rPr>
          <w:w w:val="99"/>
        </w:rPr>
        <w:t>采购</w:t>
      </w:r>
      <w:r>
        <w:rPr>
          <w:spacing w:val="2"/>
          <w:w w:val="99"/>
        </w:rPr>
        <w:t>支</w:t>
      </w:r>
      <w:r>
        <w:rPr>
          <w:w w:val="99"/>
        </w:rPr>
        <w:t>出</w:t>
      </w:r>
      <w:r>
        <w:rPr>
          <w:spacing w:val="2"/>
          <w:w w:val="99"/>
        </w:rPr>
        <w:t>总</w:t>
      </w:r>
      <w:r>
        <w:rPr>
          <w:w w:val="99"/>
        </w:rPr>
        <w:t>额的</w:t>
      </w:r>
      <w:r>
        <w:rPr>
          <w:rFonts w:ascii="Times New Roman" w:hint="eastAsia"/>
          <w:spacing w:val="1"/>
          <w:w w:val="99"/>
        </w:rPr>
        <w:t>100</w:t>
      </w:r>
      <w:r>
        <w:rPr>
          <w:rFonts w:ascii="Times New Roman" w:eastAsia="Times New Roman"/>
          <w:spacing w:val="3"/>
          <w:w w:val="99"/>
        </w:rPr>
        <w:t>%</w:t>
      </w:r>
      <w:r>
        <w:rPr>
          <w:spacing w:val="-77"/>
          <w:w w:val="99"/>
        </w:rPr>
        <w:t>，</w:t>
      </w:r>
      <w:r>
        <w:rPr>
          <w:w w:val="99"/>
        </w:rPr>
        <w:t>其</w:t>
      </w:r>
      <w:r>
        <w:rPr>
          <w:spacing w:val="2"/>
          <w:w w:val="99"/>
        </w:rPr>
        <w:t>中</w:t>
      </w:r>
      <w:r>
        <w:rPr>
          <w:spacing w:val="-77"/>
          <w:w w:val="99"/>
        </w:rPr>
        <w:t>：</w:t>
      </w:r>
      <w:r>
        <w:rPr>
          <w:w w:val="99"/>
        </w:rPr>
        <w:t>授</w:t>
      </w:r>
      <w:r>
        <w:rPr>
          <w:spacing w:val="2"/>
          <w:w w:val="99"/>
        </w:rPr>
        <w:t>予</w:t>
      </w:r>
      <w:r>
        <w:rPr>
          <w:w w:val="99"/>
        </w:rPr>
        <w:t>小</w:t>
      </w:r>
      <w:proofErr w:type="gramStart"/>
      <w:r>
        <w:rPr>
          <w:w w:val="99"/>
        </w:rPr>
        <w:t>微</w:t>
      </w:r>
      <w:r>
        <w:rPr>
          <w:spacing w:val="2"/>
          <w:w w:val="99"/>
        </w:rPr>
        <w:t>企</w:t>
      </w:r>
      <w:r>
        <w:rPr>
          <w:spacing w:val="15"/>
          <w:w w:val="99"/>
        </w:rPr>
        <w:t>业</w:t>
      </w:r>
      <w:proofErr w:type="gramEnd"/>
      <w:r w:rsidR="001562B9">
        <w:rPr>
          <w:w w:val="99"/>
        </w:rPr>
        <w:t>合</w:t>
      </w:r>
      <w:r>
        <w:rPr>
          <w:w w:val="99"/>
        </w:rPr>
        <w:t>同金</w:t>
      </w:r>
      <w:r>
        <w:rPr>
          <w:spacing w:val="2"/>
          <w:w w:val="99"/>
        </w:rPr>
        <w:t>额</w:t>
      </w:r>
      <w:r>
        <w:rPr>
          <w:rFonts w:ascii="Times New Roman" w:hint="eastAsia"/>
          <w:spacing w:val="1"/>
          <w:w w:val="99"/>
        </w:rPr>
        <w:t>1.46</w:t>
      </w:r>
      <w:r>
        <w:rPr>
          <w:w w:val="99"/>
        </w:rPr>
        <w:t>万元，占政府采购支出总额的</w:t>
      </w:r>
      <w:r>
        <w:rPr>
          <w:rFonts w:ascii="Times New Roman" w:hint="eastAsia"/>
          <w:spacing w:val="1"/>
          <w:w w:val="99"/>
        </w:rPr>
        <w:t>100</w:t>
      </w:r>
      <w:r>
        <w:rPr>
          <w:rFonts w:ascii="Times New Roman" w:eastAsia="Times New Roman"/>
          <w:w w:val="99"/>
        </w:rPr>
        <w:t>%</w:t>
      </w:r>
      <w:r>
        <w:rPr>
          <w:w w:val="99"/>
        </w:rPr>
        <w:t>。</w:t>
      </w:r>
    </w:p>
    <w:p w:rsidR="005826E0" w:rsidRDefault="0098125B">
      <w:pPr>
        <w:pStyle w:val="Default"/>
        <w:spacing w:line="560" w:lineRule="exact"/>
        <w:ind w:firstLineChars="250" w:firstLine="803"/>
        <w:rPr>
          <w:rFonts w:asciiTheme="minorEastAsia" w:hAnsiTheme="minorEastAsia"/>
          <w:sz w:val="32"/>
          <w:szCs w:val="32"/>
        </w:rPr>
      </w:pPr>
      <w:r>
        <w:rPr>
          <w:rFonts w:hAnsi="黑体" w:hint="eastAsia"/>
          <w:b/>
          <w:sz w:val="32"/>
          <w:szCs w:val="32"/>
        </w:rPr>
        <w:t>十</w:t>
      </w:r>
      <w:r w:rsidR="001562B9">
        <w:rPr>
          <w:rFonts w:hAnsi="黑体" w:hint="eastAsia"/>
          <w:b/>
          <w:sz w:val="32"/>
          <w:szCs w:val="32"/>
        </w:rPr>
        <w:t>三</w:t>
      </w:r>
      <w:r>
        <w:rPr>
          <w:rFonts w:hAnsi="黑体" w:hint="eastAsia"/>
          <w:b/>
          <w:sz w:val="32"/>
          <w:szCs w:val="32"/>
        </w:rPr>
        <w:t>、国有资产占用情况</w:t>
      </w:r>
    </w:p>
    <w:p w:rsidR="005826E0" w:rsidRDefault="0098125B">
      <w:pPr>
        <w:pStyle w:val="a4"/>
        <w:spacing w:before="190" w:line="560" w:lineRule="exact"/>
        <w:ind w:left="115" w:right="432" w:firstLine="640"/>
        <w:rPr>
          <w:rFonts w:asciiTheme="minorEastAsia" w:eastAsiaTheme="minorEastAsia" w:hAnsiTheme="minorEastAsia" w:cs="黑体"/>
          <w:color w:val="000000"/>
          <w:kern w:val="0"/>
        </w:rPr>
      </w:pPr>
      <w:r>
        <w:rPr>
          <w:rFonts w:asciiTheme="minorEastAsia" w:hAnsiTheme="minorEastAsia" w:cs="黑体" w:hint="eastAsia"/>
          <w:color w:val="000000"/>
          <w:kern w:val="0"/>
        </w:rPr>
        <w:lastRenderedPageBreak/>
        <w:t>截至2020年12月31日，本部门占用国有资产2.36万元,主要为办公电脑及办公家具。公车</w:t>
      </w:r>
      <w:proofErr w:type="gramStart"/>
      <w:r>
        <w:rPr>
          <w:rFonts w:asciiTheme="minorEastAsia" w:hAnsiTheme="minorEastAsia" w:cs="黑体" w:hint="eastAsia"/>
          <w:color w:val="000000"/>
          <w:kern w:val="0"/>
        </w:rPr>
        <w:t>已改革</w:t>
      </w:r>
      <w:proofErr w:type="gramEnd"/>
      <w:r>
        <w:rPr>
          <w:rFonts w:asciiTheme="minorEastAsia" w:hAnsiTheme="minorEastAsia" w:cs="黑体" w:hint="eastAsia"/>
          <w:color w:val="000000"/>
          <w:kern w:val="0"/>
        </w:rPr>
        <w:t>上交，公车占用数为0。</w:t>
      </w:r>
    </w:p>
    <w:p w:rsidR="005826E0" w:rsidRDefault="0098125B">
      <w:pPr>
        <w:pStyle w:val="Default"/>
        <w:spacing w:line="560" w:lineRule="exact"/>
        <w:ind w:firstLineChars="250" w:firstLine="803"/>
        <w:rPr>
          <w:rFonts w:hAnsi="黑体"/>
          <w:b/>
          <w:sz w:val="32"/>
          <w:szCs w:val="32"/>
        </w:rPr>
      </w:pPr>
      <w:r>
        <w:rPr>
          <w:rFonts w:hAnsi="黑体" w:hint="eastAsia"/>
          <w:b/>
          <w:sz w:val="32"/>
          <w:szCs w:val="32"/>
        </w:rPr>
        <w:t>十</w:t>
      </w:r>
      <w:r w:rsidR="001562B9">
        <w:rPr>
          <w:rFonts w:hAnsi="黑体" w:hint="eastAsia"/>
          <w:b/>
          <w:sz w:val="32"/>
          <w:szCs w:val="32"/>
        </w:rPr>
        <w:t>四</w:t>
      </w:r>
      <w:r>
        <w:rPr>
          <w:rFonts w:hAnsi="黑体" w:hint="eastAsia"/>
          <w:b/>
          <w:sz w:val="32"/>
          <w:szCs w:val="32"/>
        </w:rPr>
        <w:t>、关于2020年度预算绩效情况说明</w:t>
      </w:r>
    </w:p>
    <w:p w:rsidR="005826E0" w:rsidRDefault="0098125B">
      <w:pPr>
        <w:pStyle w:val="a4"/>
        <w:spacing w:before="190" w:line="560" w:lineRule="exact"/>
        <w:ind w:left="115" w:right="432" w:firstLine="640"/>
        <w:rPr>
          <w:rFonts w:asciiTheme="minorEastAsia" w:hAnsiTheme="minorEastAsia" w:cs="黑体"/>
          <w:color w:val="000000"/>
          <w:kern w:val="0"/>
        </w:rPr>
      </w:pPr>
      <w:r>
        <w:rPr>
          <w:rFonts w:asciiTheme="minorEastAsia" w:hAnsiTheme="minorEastAsia" w:cs="黑体" w:hint="eastAsia"/>
          <w:color w:val="000000"/>
          <w:kern w:val="0"/>
        </w:rPr>
        <w:t>（一）预算绩效管理工作开展情况</w:t>
      </w:r>
    </w:p>
    <w:p w:rsidR="005826E0" w:rsidRDefault="0098125B">
      <w:pPr>
        <w:pStyle w:val="a4"/>
        <w:spacing w:before="190" w:line="560" w:lineRule="exact"/>
        <w:ind w:left="115" w:right="432" w:firstLine="640"/>
        <w:rPr>
          <w:rFonts w:asciiTheme="minorEastAsia" w:hAnsiTheme="minorEastAsia" w:cs="黑体"/>
          <w:color w:val="000000"/>
          <w:kern w:val="0"/>
        </w:rPr>
      </w:pPr>
      <w:r>
        <w:rPr>
          <w:rFonts w:asciiTheme="minorEastAsia" w:hAnsiTheme="minorEastAsia" w:cs="黑体" w:hint="eastAsia"/>
          <w:color w:val="000000"/>
          <w:kern w:val="0"/>
        </w:rPr>
        <w:t>根据《湖南省财政厅关于开展2020年度部门整体支出绩效自评工作的通知》（</w:t>
      </w:r>
      <w:proofErr w:type="gramStart"/>
      <w:r>
        <w:rPr>
          <w:rFonts w:asciiTheme="minorEastAsia" w:hAnsiTheme="minorEastAsia" w:cs="黑体" w:hint="eastAsia"/>
          <w:color w:val="000000"/>
          <w:kern w:val="0"/>
        </w:rPr>
        <w:t>湘财绩〔2020〕</w:t>
      </w:r>
      <w:proofErr w:type="gramEnd"/>
      <w:r>
        <w:rPr>
          <w:rFonts w:asciiTheme="minorEastAsia" w:hAnsiTheme="minorEastAsia" w:cs="黑体" w:hint="eastAsia"/>
          <w:color w:val="000000"/>
          <w:kern w:val="0"/>
        </w:rPr>
        <w:t>4号）文件精神，我会积极开展2020年部门整体支出绩效评价工作，并按照要求及时将部门整体支出绩效自评报告在本单位的门户网站公开，接受社会监督。</w:t>
      </w:r>
    </w:p>
    <w:p w:rsidR="005826E0" w:rsidRDefault="0098125B">
      <w:pPr>
        <w:pStyle w:val="a4"/>
        <w:spacing w:before="190" w:line="560" w:lineRule="exact"/>
        <w:ind w:left="115" w:right="432" w:firstLine="640"/>
        <w:rPr>
          <w:rFonts w:asciiTheme="minorEastAsia" w:hAnsiTheme="minorEastAsia" w:cs="黑体"/>
          <w:color w:val="000000"/>
          <w:kern w:val="0"/>
        </w:rPr>
      </w:pPr>
      <w:r>
        <w:rPr>
          <w:rFonts w:asciiTheme="minorEastAsia" w:hAnsiTheme="minorEastAsia" w:cs="黑体" w:hint="eastAsia"/>
          <w:color w:val="000000"/>
          <w:kern w:val="0"/>
        </w:rPr>
        <w:t>（二）部门整体支出绩效自评结果</w:t>
      </w:r>
    </w:p>
    <w:p w:rsidR="005826E0" w:rsidRDefault="0098125B">
      <w:pPr>
        <w:pStyle w:val="a4"/>
        <w:spacing w:before="190" w:line="560" w:lineRule="exact"/>
        <w:ind w:left="115" w:right="432" w:firstLine="640"/>
        <w:rPr>
          <w:rFonts w:asciiTheme="minorEastAsia" w:hAnsiTheme="minorEastAsia" w:cs="黑体"/>
          <w:color w:val="000000"/>
          <w:kern w:val="0"/>
        </w:rPr>
      </w:pPr>
      <w:r>
        <w:rPr>
          <w:rFonts w:asciiTheme="minorEastAsia" w:hAnsiTheme="minorEastAsia" w:cs="黑体" w:hint="eastAsia"/>
          <w:color w:val="000000"/>
          <w:kern w:val="0"/>
        </w:rPr>
        <w:t>2020 年，在县委、县政府的坚强领导下，衡南县文联坚持以习近平新时代中国特色社会主义思想为指导，认真落实中央和省委、省政府重大决策部署，以强化执行力、提升创新力、增强凝聚力为抓手，圆满完成了各项工作任务，在服务省政府统筹推进全省常态化疫情防控和经济社会发展等方面</w:t>
      </w:r>
      <w:proofErr w:type="gramStart"/>
      <w:r>
        <w:rPr>
          <w:rFonts w:asciiTheme="minorEastAsia" w:hAnsiTheme="minorEastAsia" w:cs="黑体" w:hint="eastAsia"/>
          <w:color w:val="000000"/>
          <w:kern w:val="0"/>
        </w:rPr>
        <w:t>作出</w:t>
      </w:r>
      <w:proofErr w:type="gramEnd"/>
      <w:r>
        <w:rPr>
          <w:rFonts w:asciiTheme="minorEastAsia" w:hAnsiTheme="minorEastAsia" w:cs="黑体" w:hint="eastAsia"/>
          <w:color w:val="000000"/>
          <w:kern w:val="0"/>
        </w:rPr>
        <w:t>了积极贡献，根据部门整体支出绩效评价指标，部门整体支出绩效得分95.1分。从评价情况来看，预算执行有效，完成情况较好，基本达到预算绩效目标。</w:t>
      </w:r>
    </w:p>
    <w:p w:rsidR="005826E0" w:rsidRDefault="005826E0">
      <w:pPr>
        <w:pStyle w:val="a0"/>
      </w:pPr>
    </w:p>
    <w:p w:rsidR="005826E0" w:rsidRDefault="0098125B">
      <w:pPr>
        <w:widowControl/>
        <w:jc w:val="left"/>
        <w:rPr>
          <w:rFonts w:asciiTheme="minorEastAsia" w:hAnsiTheme="minorEastAsia" w:cs="黑体"/>
          <w:color w:val="000000"/>
          <w:kern w:val="0"/>
          <w:sz w:val="32"/>
          <w:szCs w:val="32"/>
        </w:rPr>
      </w:pPr>
      <w:r>
        <w:rPr>
          <w:rFonts w:asciiTheme="minorEastAsia" w:hAnsiTheme="minorEastAsia" w:cs="黑体"/>
          <w:color w:val="000000"/>
          <w:kern w:val="0"/>
          <w:sz w:val="32"/>
          <w:szCs w:val="32"/>
        </w:rPr>
        <w:br w:type="page"/>
      </w:r>
    </w:p>
    <w:p w:rsidR="005826E0" w:rsidRDefault="005826E0">
      <w:pPr>
        <w:ind w:firstLineChars="200" w:firstLine="640"/>
        <w:rPr>
          <w:rFonts w:asciiTheme="minorEastAsia" w:hAnsiTheme="minorEastAsia" w:cs="黑体"/>
          <w:color w:val="000000"/>
          <w:kern w:val="0"/>
          <w:sz w:val="32"/>
          <w:szCs w:val="32"/>
        </w:rPr>
      </w:pP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98125B">
      <w:pPr>
        <w:pStyle w:val="Default"/>
        <w:jc w:val="center"/>
        <w:rPr>
          <w:sz w:val="72"/>
          <w:szCs w:val="72"/>
        </w:rPr>
      </w:pPr>
      <w:r>
        <w:rPr>
          <w:rFonts w:hint="eastAsia"/>
          <w:sz w:val="72"/>
          <w:szCs w:val="72"/>
        </w:rPr>
        <w:t>第四部分</w:t>
      </w:r>
    </w:p>
    <w:p w:rsidR="005826E0" w:rsidRDefault="005826E0">
      <w:pPr>
        <w:jc w:val="center"/>
        <w:rPr>
          <w:rFonts w:ascii="黑体" w:eastAsia="黑体" w:cs="黑体"/>
          <w:color w:val="000000"/>
          <w:kern w:val="0"/>
          <w:sz w:val="70"/>
          <w:szCs w:val="70"/>
        </w:rPr>
      </w:pPr>
    </w:p>
    <w:p w:rsidR="005826E0" w:rsidRDefault="0098125B">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5826E0" w:rsidRDefault="0098125B">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5826E0" w:rsidRDefault="005826E0">
      <w:pPr>
        <w:ind w:firstLineChars="200" w:firstLine="640"/>
        <w:jc w:val="left"/>
        <w:rPr>
          <w:rFonts w:asciiTheme="minorEastAsia" w:hAnsiTheme="minorEastAsia" w:cs="黑体"/>
          <w:color w:val="000000"/>
          <w:kern w:val="0"/>
          <w:sz w:val="32"/>
          <w:szCs w:val="32"/>
        </w:rPr>
      </w:pPr>
    </w:p>
    <w:p w:rsidR="005826E0" w:rsidRDefault="0098125B">
      <w:pPr>
        <w:pStyle w:val="a4"/>
        <w:spacing w:before="54"/>
        <w:ind w:left="756"/>
        <w:jc w:val="left"/>
      </w:pPr>
      <w:r>
        <w:rPr>
          <w:w w:val="95"/>
        </w:rPr>
        <w:t>一、财政拨款收入：</w:t>
      </w:r>
      <w:proofErr w:type="gramStart"/>
      <w:r>
        <w:rPr>
          <w:w w:val="95"/>
        </w:rPr>
        <w:t>指省财政</w:t>
      </w:r>
      <w:proofErr w:type="gramEnd"/>
      <w:r>
        <w:rPr>
          <w:w w:val="95"/>
        </w:rPr>
        <w:t>当年拨付的资</w:t>
      </w:r>
      <w:r>
        <w:rPr>
          <w:spacing w:val="-5"/>
          <w:w w:val="95"/>
        </w:rPr>
        <w:t>金。</w:t>
      </w:r>
    </w:p>
    <w:p w:rsidR="005826E0" w:rsidRDefault="0098125B">
      <w:pPr>
        <w:pStyle w:val="a4"/>
        <w:spacing w:before="190" w:line="350" w:lineRule="auto"/>
        <w:ind w:left="115" w:right="472" w:firstLine="640"/>
        <w:jc w:val="left"/>
      </w:pPr>
      <w:r>
        <w:rPr>
          <w:w w:val="95"/>
        </w:rPr>
        <w:t>二、其他收入：指除 “财政拨款收入</w:t>
      </w:r>
      <w:r>
        <w:rPr>
          <w:spacing w:val="-31"/>
          <w:w w:val="95"/>
        </w:rPr>
        <w:t>”、“</w:t>
      </w:r>
      <w:r>
        <w:rPr>
          <w:w w:val="95"/>
        </w:rPr>
        <w:t>事</w:t>
      </w:r>
      <w:r>
        <w:rPr>
          <w:spacing w:val="-15"/>
          <w:w w:val="95"/>
        </w:rPr>
        <w:t>业收入”、“</w:t>
      </w:r>
      <w:r>
        <w:rPr>
          <w:w w:val="95"/>
        </w:rPr>
        <w:t>经</w:t>
      </w:r>
      <w:r>
        <w:rPr>
          <w:spacing w:val="-2"/>
        </w:rPr>
        <w:t>营收入”等以外的收入。主要是按规定动用的存款利息收入等。三、年初结转和结余：指以前年度尚未完成、结转到本年按</w:t>
      </w:r>
    </w:p>
    <w:p w:rsidR="005826E0" w:rsidRDefault="0098125B">
      <w:pPr>
        <w:pStyle w:val="a4"/>
        <w:spacing w:before="4"/>
        <w:ind w:left="115"/>
        <w:jc w:val="left"/>
      </w:pPr>
      <w:r>
        <w:rPr>
          <w:w w:val="95"/>
        </w:rPr>
        <w:t>有关规定继续使用的资</w:t>
      </w:r>
      <w:r>
        <w:rPr>
          <w:spacing w:val="-5"/>
          <w:w w:val="95"/>
        </w:rPr>
        <w:t>金。</w:t>
      </w:r>
    </w:p>
    <w:p w:rsidR="005826E0" w:rsidRDefault="0098125B">
      <w:pPr>
        <w:pStyle w:val="a4"/>
        <w:spacing w:before="190" w:line="350" w:lineRule="auto"/>
        <w:ind w:left="115" w:right="477" w:firstLine="640"/>
        <w:jc w:val="left"/>
      </w:pPr>
      <w:r>
        <w:rPr>
          <w:spacing w:val="1"/>
          <w:w w:val="99"/>
        </w:rPr>
        <w:t>四、年末结转和结余：指本年度或以前年度预算安排、因客观条件发生变化无法按原计划实施，需延迟到以后年度按有关规</w:t>
      </w:r>
      <w:r>
        <w:rPr>
          <w:w w:val="99"/>
        </w:rPr>
        <w:t>定继续使用的资金。</w:t>
      </w:r>
    </w:p>
    <w:p w:rsidR="005826E0" w:rsidRDefault="0098125B">
      <w:pPr>
        <w:pStyle w:val="a4"/>
        <w:spacing w:before="5" w:line="350" w:lineRule="auto"/>
        <w:ind w:left="115" w:right="477" w:firstLine="640"/>
        <w:jc w:val="left"/>
      </w:pPr>
      <w:r>
        <w:rPr>
          <w:spacing w:val="2"/>
          <w:w w:val="99"/>
        </w:rPr>
        <w:t>五、一般公共服务支出</w:t>
      </w:r>
      <w:r>
        <w:rPr>
          <w:spacing w:val="5"/>
          <w:w w:val="99"/>
        </w:rPr>
        <w:t>（</w:t>
      </w:r>
      <w:r>
        <w:rPr>
          <w:spacing w:val="2"/>
          <w:w w:val="99"/>
        </w:rPr>
        <w:t>类</w:t>
      </w:r>
      <w:r>
        <w:rPr>
          <w:spacing w:val="5"/>
          <w:w w:val="99"/>
        </w:rPr>
        <w:t>）</w:t>
      </w:r>
      <w:r>
        <w:rPr>
          <w:spacing w:val="2"/>
          <w:w w:val="99"/>
        </w:rPr>
        <w:t>政府办公厅</w:t>
      </w:r>
      <w:r>
        <w:rPr>
          <w:spacing w:val="5"/>
          <w:w w:val="99"/>
        </w:rPr>
        <w:t>（</w:t>
      </w:r>
      <w:r>
        <w:rPr>
          <w:spacing w:val="2"/>
          <w:w w:val="99"/>
        </w:rPr>
        <w:t>室</w:t>
      </w:r>
      <w:r>
        <w:rPr>
          <w:spacing w:val="5"/>
          <w:w w:val="99"/>
        </w:rPr>
        <w:t>）</w:t>
      </w:r>
      <w:r>
        <w:rPr>
          <w:spacing w:val="1"/>
          <w:w w:val="99"/>
        </w:rPr>
        <w:t>及相关机构</w:t>
      </w:r>
      <w:r>
        <w:rPr>
          <w:spacing w:val="3"/>
          <w:w w:val="99"/>
        </w:rPr>
        <w:t>事务</w:t>
      </w:r>
      <w:r>
        <w:rPr>
          <w:spacing w:val="2"/>
          <w:w w:val="99"/>
        </w:rPr>
        <w:t>（</w:t>
      </w:r>
      <w:r>
        <w:rPr>
          <w:spacing w:val="5"/>
          <w:w w:val="99"/>
        </w:rPr>
        <w:t>款</w:t>
      </w:r>
      <w:r>
        <w:rPr>
          <w:spacing w:val="2"/>
          <w:w w:val="99"/>
        </w:rPr>
        <w:t>）行政运行（</w:t>
      </w:r>
      <w:r>
        <w:rPr>
          <w:spacing w:val="5"/>
          <w:w w:val="99"/>
        </w:rPr>
        <w:t>项</w:t>
      </w:r>
      <w:r>
        <w:rPr>
          <w:spacing w:val="2"/>
          <w:w w:val="99"/>
        </w:rPr>
        <w:t>）：指行政单位</w:t>
      </w:r>
      <w:r>
        <w:rPr>
          <w:spacing w:val="5"/>
          <w:w w:val="99"/>
        </w:rPr>
        <w:t>（</w:t>
      </w:r>
      <w:r>
        <w:rPr>
          <w:spacing w:val="1"/>
          <w:w w:val="99"/>
        </w:rPr>
        <w:t>包括实行公务员管理</w:t>
      </w:r>
      <w:r>
        <w:rPr>
          <w:w w:val="99"/>
        </w:rPr>
        <w:t>的事业单位）的基本支出。</w:t>
      </w:r>
    </w:p>
    <w:p w:rsidR="005826E0" w:rsidRDefault="0098125B">
      <w:pPr>
        <w:pStyle w:val="a4"/>
        <w:spacing w:before="4" w:line="350" w:lineRule="auto"/>
        <w:ind w:left="115" w:right="549" w:firstLine="640"/>
        <w:jc w:val="left"/>
      </w:pPr>
      <w:r>
        <w:rPr>
          <w:w w:val="99"/>
        </w:rPr>
        <w:t>六、一般公共服务支出</w:t>
      </w:r>
      <w:r>
        <w:rPr>
          <w:spacing w:val="2"/>
          <w:w w:val="99"/>
        </w:rPr>
        <w:t>（</w:t>
      </w:r>
      <w:r>
        <w:rPr>
          <w:w w:val="99"/>
        </w:rPr>
        <w:t>类）政府办公厅（</w:t>
      </w:r>
      <w:r>
        <w:rPr>
          <w:spacing w:val="2"/>
          <w:w w:val="99"/>
        </w:rPr>
        <w:t>室</w:t>
      </w:r>
      <w:r>
        <w:rPr>
          <w:w w:val="99"/>
        </w:rPr>
        <w:t>）及相关机构</w:t>
      </w:r>
      <w:r>
        <w:rPr>
          <w:spacing w:val="1"/>
          <w:w w:val="99"/>
        </w:rPr>
        <w:t>事务</w:t>
      </w:r>
      <w:r>
        <w:rPr>
          <w:w w:val="99"/>
        </w:rPr>
        <w:t>（款</w:t>
      </w:r>
      <w:r>
        <w:rPr>
          <w:spacing w:val="2"/>
          <w:w w:val="99"/>
        </w:rPr>
        <w:t>）</w:t>
      </w:r>
      <w:r>
        <w:rPr>
          <w:w w:val="99"/>
        </w:rPr>
        <w:t>一般行政管理事务</w:t>
      </w:r>
      <w:r>
        <w:rPr>
          <w:spacing w:val="2"/>
          <w:w w:val="99"/>
        </w:rPr>
        <w:t>（</w:t>
      </w:r>
      <w:r>
        <w:rPr>
          <w:w w:val="99"/>
        </w:rPr>
        <w:t>项）：指行政单位（包括实行公务员管理的事业单位）未单独设置项级科目的其他项目支出。</w:t>
      </w:r>
    </w:p>
    <w:p w:rsidR="005826E0" w:rsidRDefault="0098125B">
      <w:pPr>
        <w:pStyle w:val="a4"/>
        <w:spacing w:before="4" w:line="350" w:lineRule="auto"/>
        <w:ind w:left="115" w:right="546" w:firstLine="640"/>
        <w:jc w:val="left"/>
      </w:pPr>
      <w:r>
        <w:rPr>
          <w:w w:val="99"/>
        </w:rPr>
        <w:t>七、一般公共服务支出</w:t>
      </w:r>
      <w:r>
        <w:rPr>
          <w:spacing w:val="2"/>
          <w:w w:val="99"/>
        </w:rPr>
        <w:t>（</w:t>
      </w:r>
      <w:r>
        <w:rPr>
          <w:w w:val="99"/>
        </w:rPr>
        <w:t>类）政府办公厅（</w:t>
      </w:r>
      <w:r>
        <w:rPr>
          <w:spacing w:val="2"/>
          <w:w w:val="99"/>
        </w:rPr>
        <w:t>室</w:t>
      </w:r>
      <w:r>
        <w:rPr>
          <w:w w:val="99"/>
        </w:rPr>
        <w:t>）及相关机构</w:t>
      </w:r>
      <w:r>
        <w:rPr>
          <w:spacing w:val="1"/>
          <w:w w:val="99"/>
        </w:rPr>
        <w:t>事务</w:t>
      </w:r>
      <w:r>
        <w:rPr>
          <w:w w:val="99"/>
        </w:rPr>
        <w:t>（款</w:t>
      </w:r>
      <w:r>
        <w:rPr>
          <w:spacing w:val="2"/>
          <w:w w:val="99"/>
        </w:rPr>
        <w:t>）</w:t>
      </w:r>
      <w:r>
        <w:rPr>
          <w:w w:val="99"/>
        </w:rPr>
        <w:t>机关服务（</w:t>
      </w:r>
      <w:r>
        <w:rPr>
          <w:spacing w:val="2"/>
          <w:w w:val="99"/>
        </w:rPr>
        <w:t>项</w:t>
      </w:r>
      <w:r>
        <w:rPr>
          <w:w w:val="99"/>
        </w:rPr>
        <w:t>）：指为行政单位（包括实行公务员管理的事业单位）提供后勤服务的各类后勤服务中心、医务室等附属事业单位的支出。</w:t>
      </w:r>
    </w:p>
    <w:p w:rsidR="005826E0" w:rsidRDefault="0098125B">
      <w:pPr>
        <w:pStyle w:val="a4"/>
        <w:spacing w:before="6" w:line="350" w:lineRule="auto"/>
        <w:ind w:left="115" w:right="477" w:firstLine="640"/>
        <w:jc w:val="left"/>
      </w:pPr>
      <w:r>
        <w:rPr>
          <w:spacing w:val="-2"/>
        </w:rPr>
        <w:t>八、一般公共服务支出（类）政府办公厅（室）及相关机构事务（款）参事事务（项）：指用于政府参事事务方面的支出。九、一般公共服务支出（类）政府办公厅（室）及相关机构</w:t>
      </w:r>
    </w:p>
    <w:p w:rsidR="005826E0" w:rsidRDefault="0098125B">
      <w:pPr>
        <w:pStyle w:val="a4"/>
        <w:spacing w:before="4"/>
        <w:ind w:left="115"/>
        <w:jc w:val="left"/>
      </w:pPr>
      <w:r>
        <w:rPr>
          <w:w w:val="95"/>
        </w:rPr>
        <w:t>事务（款）事业运行（项）：指事业单位的基本支</w:t>
      </w:r>
      <w:r>
        <w:rPr>
          <w:spacing w:val="-5"/>
          <w:w w:val="95"/>
        </w:rPr>
        <w:t>出。</w:t>
      </w:r>
    </w:p>
    <w:p w:rsidR="005826E0" w:rsidRDefault="005826E0">
      <w:pPr>
        <w:jc w:val="left"/>
        <w:sectPr w:rsidR="005826E0">
          <w:pgSz w:w="11910" w:h="16840"/>
          <w:pgMar w:top="1580" w:right="980" w:bottom="1180" w:left="1300" w:header="0" w:footer="983" w:gutter="0"/>
          <w:cols w:space="720"/>
        </w:sectPr>
      </w:pPr>
    </w:p>
    <w:p w:rsidR="005826E0" w:rsidRDefault="005826E0">
      <w:pPr>
        <w:pStyle w:val="a4"/>
        <w:spacing w:before="5"/>
        <w:jc w:val="left"/>
        <w:rPr>
          <w:sz w:val="16"/>
        </w:rPr>
      </w:pPr>
    </w:p>
    <w:p w:rsidR="005826E0" w:rsidRDefault="0098125B">
      <w:pPr>
        <w:pStyle w:val="a4"/>
        <w:spacing w:before="54" w:line="350" w:lineRule="auto"/>
        <w:ind w:left="115" w:right="546" w:firstLine="640"/>
        <w:jc w:val="left"/>
      </w:pPr>
      <w:r>
        <w:rPr>
          <w:w w:val="99"/>
        </w:rPr>
        <w:t>十、一般公共服务支出</w:t>
      </w:r>
      <w:r>
        <w:rPr>
          <w:spacing w:val="2"/>
          <w:w w:val="99"/>
        </w:rPr>
        <w:t>（</w:t>
      </w:r>
      <w:r>
        <w:rPr>
          <w:w w:val="99"/>
        </w:rPr>
        <w:t>类）发展与改革事务（款</w:t>
      </w:r>
      <w:r>
        <w:rPr>
          <w:spacing w:val="2"/>
          <w:w w:val="99"/>
        </w:rPr>
        <w:t>）</w:t>
      </w:r>
      <w:r>
        <w:rPr>
          <w:w w:val="99"/>
        </w:rPr>
        <w:t>其他发展与改革事务支出（项</w:t>
      </w:r>
      <w:r>
        <w:rPr>
          <w:spacing w:val="2"/>
          <w:w w:val="99"/>
        </w:rPr>
        <w:t>）</w:t>
      </w:r>
      <w:r>
        <w:rPr>
          <w:w w:val="99"/>
        </w:rPr>
        <w:t>：指发展与改革事务方面的其他支出。十一、一般公共服务支出（类</w:t>
      </w:r>
      <w:r>
        <w:rPr>
          <w:spacing w:val="2"/>
          <w:w w:val="99"/>
        </w:rPr>
        <w:t>）</w:t>
      </w:r>
      <w:r>
        <w:rPr>
          <w:w w:val="99"/>
        </w:rPr>
        <w:t>纪检监察事务（款</w:t>
      </w:r>
      <w:r>
        <w:rPr>
          <w:spacing w:val="2"/>
          <w:w w:val="99"/>
        </w:rPr>
        <w:t>）</w:t>
      </w:r>
      <w:r>
        <w:rPr>
          <w:w w:val="99"/>
        </w:rPr>
        <w:t>一般行</w:t>
      </w:r>
    </w:p>
    <w:p w:rsidR="005826E0" w:rsidRDefault="0098125B">
      <w:pPr>
        <w:pStyle w:val="a4"/>
        <w:spacing w:before="4" w:line="350" w:lineRule="auto"/>
        <w:ind w:left="115" w:right="549"/>
        <w:jc w:val="left"/>
      </w:pPr>
      <w:r>
        <w:rPr>
          <w:w w:val="99"/>
        </w:rPr>
        <w:t>政管理事务（项</w:t>
      </w:r>
      <w:r>
        <w:rPr>
          <w:spacing w:val="2"/>
          <w:w w:val="99"/>
        </w:rPr>
        <w:t>）</w:t>
      </w:r>
      <w:r>
        <w:rPr>
          <w:w w:val="99"/>
        </w:rPr>
        <w:t>：指行政单位（包括实行公务员管理的事业单位</w:t>
      </w:r>
      <w:r>
        <w:rPr>
          <w:spacing w:val="2"/>
          <w:w w:val="99"/>
        </w:rPr>
        <w:t>）</w:t>
      </w:r>
      <w:r>
        <w:rPr>
          <w:w w:val="99"/>
        </w:rPr>
        <w:t>未单独设置项级科目的其他项目支出。</w:t>
      </w:r>
    </w:p>
    <w:p w:rsidR="005826E0" w:rsidRDefault="0098125B">
      <w:pPr>
        <w:pStyle w:val="a4"/>
        <w:spacing w:before="3" w:line="350" w:lineRule="auto"/>
        <w:ind w:left="115" w:right="275" w:firstLine="640"/>
        <w:jc w:val="left"/>
      </w:pPr>
      <w:r>
        <w:rPr>
          <w:spacing w:val="-17"/>
          <w:w w:val="99"/>
        </w:rPr>
        <w:t>十二、一般公共服务支出</w:t>
      </w:r>
      <w:r>
        <w:rPr>
          <w:w w:val="99"/>
        </w:rPr>
        <w:t>（类</w:t>
      </w:r>
      <w:r>
        <w:rPr>
          <w:spacing w:val="-87"/>
          <w:w w:val="99"/>
        </w:rPr>
        <w:t>）</w:t>
      </w:r>
      <w:r>
        <w:rPr>
          <w:spacing w:val="-22"/>
          <w:w w:val="99"/>
        </w:rPr>
        <w:t>商贸事务</w:t>
      </w:r>
      <w:r>
        <w:rPr>
          <w:w w:val="99"/>
        </w:rPr>
        <w:t>（款</w:t>
      </w:r>
      <w:r>
        <w:rPr>
          <w:spacing w:val="-87"/>
          <w:w w:val="99"/>
        </w:rPr>
        <w:t>）</w:t>
      </w:r>
      <w:r>
        <w:rPr>
          <w:spacing w:val="-22"/>
          <w:w w:val="99"/>
        </w:rPr>
        <w:t>招商引资</w:t>
      </w:r>
      <w:r>
        <w:rPr>
          <w:w w:val="99"/>
        </w:rPr>
        <w:t>（项</w:t>
      </w:r>
      <w:r>
        <w:rPr>
          <w:spacing w:val="-159"/>
          <w:w w:val="99"/>
        </w:rPr>
        <w:t>）</w:t>
      </w:r>
      <w:r>
        <w:rPr>
          <w:w w:val="99"/>
        </w:rPr>
        <w:t>：指商贸事务方面的支出。</w:t>
      </w:r>
    </w:p>
    <w:p w:rsidR="005826E0" w:rsidRDefault="0098125B">
      <w:pPr>
        <w:pStyle w:val="a4"/>
        <w:spacing w:before="3" w:line="350" w:lineRule="auto"/>
        <w:ind w:left="115" w:right="549" w:firstLine="640"/>
        <w:jc w:val="left"/>
      </w:pPr>
      <w:r>
        <w:rPr>
          <w:w w:val="99"/>
        </w:rPr>
        <w:t>十三、一般公共服务支出（类</w:t>
      </w:r>
      <w:r>
        <w:rPr>
          <w:spacing w:val="2"/>
          <w:w w:val="99"/>
        </w:rPr>
        <w:t>）</w:t>
      </w:r>
      <w:r>
        <w:rPr>
          <w:w w:val="99"/>
        </w:rPr>
        <w:t>党委办公厅</w:t>
      </w:r>
      <w:r>
        <w:rPr>
          <w:spacing w:val="2"/>
          <w:w w:val="99"/>
        </w:rPr>
        <w:t>（</w:t>
      </w:r>
      <w:r>
        <w:rPr>
          <w:w w:val="99"/>
        </w:rPr>
        <w:t>室）及相关机构事务（</w:t>
      </w:r>
      <w:r>
        <w:rPr>
          <w:spacing w:val="2"/>
          <w:w w:val="99"/>
        </w:rPr>
        <w:t>款</w:t>
      </w:r>
      <w:r>
        <w:rPr>
          <w:w w:val="99"/>
        </w:rPr>
        <w:t>）一般行政事务管理（项</w:t>
      </w:r>
      <w:r>
        <w:rPr>
          <w:spacing w:val="2"/>
          <w:w w:val="99"/>
        </w:rPr>
        <w:t>）</w:t>
      </w:r>
      <w:r>
        <w:rPr>
          <w:w w:val="99"/>
        </w:rPr>
        <w:t>：指行政单位（包括实行公务员管理的事业单位</w:t>
      </w:r>
      <w:r>
        <w:rPr>
          <w:spacing w:val="2"/>
          <w:w w:val="99"/>
        </w:rPr>
        <w:t>）</w:t>
      </w:r>
      <w:r>
        <w:rPr>
          <w:w w:val="99"/>
        </w:rPr>
        <w:t>未单独设置项级科目的其他项目支出。十四、一般公共服务支出（类</w:t>
      </w:r>
      <w:r>
        <w:rPr>
          <w:spacing w:val="2"/>
          <w:w w:val="99"/>
        </w:rPr>
        <w:t>）</w:t>
      </w:r>
      <w:r>
        <w:rPr>
          <w:w w:val="99"/>
        </w:rPr>
        <w:t>党委办公厅</w:t>
      </w:r>
      <w:r>
        <w:rPr>
          <w:spacing w:val="2"/>
          <w:w w:val="99"/>
        </w:rPr>
        <w:t>（</w:t>
      </w:r>
      <w:r>
        <w:rPr>
          <w:w w:val="99"/>
        </w:rPr>
        <w:t>室）及相关机</w:t>
      </w:r>
    </w:p>
    <w:p w:rsidR="005826E0" w:rsidRDefault="0098125B">
      <w:pPr>
        <w:pStyle w:val="a4"/>
        <w:spacing w:before="6" w:line="350" w:lineRule="auto"/>
        <w:ind w:left="115" w:right="275"/>
        <w:jc w:val="left"/>
      </w:pPr>
      <w:r>
        <w:rPr>
          <w:w w:val="99"/>
        </w:rPr>
        <w:t>构事务（</w:t>
      </w:r>
      <w:r>
        <w:rPr>
          <w:spacing w:val="2"/>
          <w:w w:val="99"/>
        </w:rPr>
        <w:t>款</w:t>
      </w:r>
      <w:r>
        <w:rPr>
          <w:w w:val="99"/>
        </w:rPr>
        <w:t>）事业运行</w:t>
      </w:r>
      <w:r>
        <w:rPr>
          <w:spacing w:val="2"/>
          <w:w w:val="99"/>
        </w:rPr>
        <w:t>（</w:t>
      </w:r>
      <w:r>
        <w:rPr>
          <w:w w:val="99"/>
        </w:rPr>
        <w:t>项）：指反映事业单位的基本支出，不</w:t>
      </w:r>
      <w:r>
        <w:rPr>
          <w:spacing w:val="-4"/>
          <w:w w:val="99"/>
        </w:rPr>
        <w:t>包括行政单位</w:t>
      </w:r>
      <w:r>
        <w:rPr>
          <w:spacing w:val="2"/>
          <w:w w:val="99"/>
        </w:rPr>
        <w:t>（</w:t>
      </w:r>
      <w:r>
        <w:rPr>
          <w:w w:val="99"/>
        </w:rPr>
        <w:t>包括实行公务员管理的事业单位</w:t>
      </w:r>
      <w:r>
        <w:rPr>
          <w:spacing w:val="-22"/>
          <w:w w:val="99"/>
        </w:rPr>
        <w:t>）</w:t>
      </w:r>
      <w:r>
        <w:rPr>
          <w:w w:val="99"/>
        </w:rPr>
        <w:t>后勤服务中心、医务室等附属事业单位。</w:t>
      </w:r>
    </w:p>
    <w:p w:rsidR="005826E0" w:rsidRDefault="0098125B">
      <w:pPr>
        <w:pStyle w:val="a4"/>
        <w:spacing w:before="4" w:line="350" w:lineRule="auto"/>
        <w:ind w:left="115" w:right="550" w:firstLine="640"/>
        <w:jc w:val="left"/>
      </w:pPr>
      <w:r>
        <w:rPr>
          <w:w w:val="99"/>
        </w:rPr>
        <w:t>十五、公共安全支出（</w:t>
      </w:r>
      <w:r>
        <w:rPr>
          <w:spacing w:val="2"/>
          <w:w w:val="99"/>
        </w:rPr>
        <w:t>类</w:t>
      </w:r>
      <w:r>
        <w:rPr>
          <w:w w:val="99"/>
        </w:rPr>
        <w:t>）</w:t>
      </w:r>
      <w:r>
        <w:rPr>
          <w:spacing w:val="1"/>
          <w:w w:val="99"/>
        </w:rPr>
        <w:t>公安</w:t>
      </w:r>
      <w:r>
        <w:rPr>
          <w:w w:val="99"/>
        </w:rPr>
        <w:t>（款</w:t>
      </w:r>
      <w:r>
        <w:rPr>
          <w:spacing w:val="2"/>
          <w:w w:val="99"/>
        </w:rPr>
        <w:t>）</w:t>
      </w:r>
      <w:r>
        <w:rPr>
          <w:w w:val="99"/>
        </w:rPr>
        <w:t>执法办案（</w:t>
      </w:r>
      <w:r>
        <w:rPr>
          <w:spacing w:val="2"/>
          <w:w w:val="99"/>
        </w:rPr>
        <w:t>项</w:t>
      </w:r>
      <w:r>
        <w:rPr>
          <w:w w:val="99"/>
        </w:rPr>
        <w:t>）：指从事行政执法、刑事司法及侦查办案等有关活动的支出。</w:t>
      </w:r>
    </w:p>
    <w:p w:rsidR="005826E0" w:rsidRDefault="0098125B">
      <w:pPr>
        <w:pStyle w:val="a4"/>
        <w:spacing w:before="3" w:line="350" w:lineRule="auto"/>
        <w:ind w:left="115" w:right="550" w:firstLine="640"/>
        <w:jc w:val="left"/>
      </w:pPr>
      <w:r>
        <w:rPr>
          <w:w w:val="99"/>
        </w:rPr>
        <w:t>十六、教育支出</w:t>
      </w:r>
      <w:r>
        <w:rPr>
          <w:spacing w:val="2"/>
          <w:w w:val="99"/>
        </w:rPr>
        <w:t>（</w:t>
      </w:r>
      <w:r>
        <w:rPr>
          <w:w w:val="99"/>
        </w:rPr>
        <w:t>类）普通教育（款</w:t>
      </w:r>
      <w:r>
        <w:rPr>
          <w:spacing w:val="2"/>
          <w:w w:val="99"/>
        </w:rPr>
        <w:t>）</w:t>
      </w:r>
      <w:r>
        <w:rPr>
          <w:w w:val="99"/>
        </w:rPr>
        <w:t>学前教育（</w:t>
      </w:r>
      <w:r>
        <w:rPr>
          <w:spacing w:val="2"/>
          <w:w w:val="99"/>
        </w:rPr>
        <w:t>项</w:t>
      </w:r>
      <w:r>
        <w:rPr>
          <w:w w:val="99"/>
        </w:rPr>
        <w:t>）：指学前教育支出。</w:t>
      </w:r>
    </w:p>
    <w:p w:rsidR="005826E0" w:rsidRDefault="0098125B">
      <w:pPr>
        <w:pStyle w:val="a4"/>
        <w:spacing w:before="2" w:line="350" w:lineRule="auto"/>
        <w:ind w:left="115" w:right="549" w:firstLine="640"/>
        <w:jc w:val="left"/>
      </w:pPr>
      <w:r>
        <w:rPr>
          <w:w w:val="99"/>
        </w:rPr>
        <w:t>十七、教育支出</w:t>
      </w:r>
      <w:r>
        <w:rPr>
          <w:spacing w:val="2"/>
          <w:w w:val="99"/>
        </w:rPr>
        <w:t>（</w:t>
      </w:r>
      <w:r>
        <w:rPr>
          <w:w w:val="99"/>
        </w:rPr>
        <w:t>类）进修及培训（</w:t>
      </w:r>
      <w:r>
        <w:rPr>
          <w:spacing w:val="2"/>
          <w:w w:val="99"/>
        </w:rPr>
        <w:t>款</w:t>
      </w:r>
      <w:r>
        <w:rPr>
          <w:w w:val="99"/>
        </w:rPr>
        <w:t>）培训支出</w:t>
      </w:r>
      <w:r>
        <w:rPr>
          <w:spacing w:val="2"/>
          <w:w w:val="99"/>
        </w:rPr>
        <w:t>（</w:t>
      </w:r>
      <w:r>
        <w:rPr>
          <w:w w:val="99"/>
        </w:rPr>
        <w:t>项）：指用于培训的支出。</w:t>
      </w:r>
    </w:p>
    <w:p w:rsidR="005826E0" w:rsidRDefault="0098125B">
      <w:pPr>
        <w:pStyle w:val="a4"/>
        <w:spacing w:before="3" w:line="350" w:lineRule="auto"/>
        <w:ind w:left="115" w:right="549" w:firstLine="640"/>
        <w:jc w:val="left"/>
      </w:pPr>
      <w:r>
        <w:rPr>
          <w:w w:val="99"/>
        </w:rPr>
        <w:t>十八、文化旅游体育与传媒支出（类</w:t>
      </w:r>
      <w:r>
        <w:rPr>
          <w:spacing w:val="2"/>
          <w:w w:val="99"/>
        </w:rPr>
        <w:t>）</w:t>
      </w:r>
      <w:r>
        <w:rPr>
          <w:w w:val="99"/>
        </w:rPr>
        <w:t>文化和旅游</w:t>
      </w:r>
      <w:r>
        <w:rPr>
          <w:spacing w:val="2"/>
          <w:w w:val="99"/>
        </w:rPr>
        <w:t>（</w:t>
      </w:r>
      <w:r>
        <w:rPr>
          <w:w w:val="99"/>
        </w:rPr>
        <w:t>款）旅游宣传（</w:t>
      </w:r>
      <w:r>
        <w:rPr>
          <w:spacing w:val="2"/>
          <w:w w:val="99"/>
        </w:rPr>
        <w:t>项</w:t>
      </w:r>
      <w:r>
        <w:rPr>
          <w:w w:val="99"/>
        </w:rPr>
        <w:t>）：</w:t>
      </w:r>
      <w:proofErr w:type="gramStart"/>
      <w:r>
        <w:rPr>
          <w:w w:val="99"/>
        </w:rPr>
        <w:t>指开展</w:t>
      </w:r>
      <w:proofErr w:type="gramEnd"/>
      <w:r>
        <w:rPr>
          <w:w w:val="99"/>
        </w:rPr>
        <w:t>各类旅游宣传促销活动的支出。</w:t>
      </w:r>
    </w:p>
    <w:p w:rsidR="005826E0" w:rsidRDefault="005826E0">
      <w:pPr>
        <w:spacing w:line="350" w:lineRule="auto"/>
        <w:jc w:val="left"/>
        <w:sectPr w:rsidR="005826E0">
          <w:pgSz w:w="11910" w:h="16840"/>
          <w:pgMar w:top="1580" w:right="980" w:bottom="1180" w:left="1300" w:header="0" w:footer="983" w:gutter="0"/>
          <w:cols w:space="720"/>
        </w:sectPr>
      </w:pPr>
    </w:p>
    <w:p w:rsidR="005826E0" w:rsidRDefault="005826E0">
      <w:pPr>
        <w:pStyle w:val="a4"/>
        <w:spacing w:before="5"/>
        <w:jc w:val="left"/>
        <w:rPr>
          <w:sz w:val="16"/>
        </w:rPr>
      </w:pPr>
    </w:p>
    <w:p w:rsidR="005826E0" w:rsidRDefault="0098125B">
      <w:pPr>
        <w:pStyle w:val="a4"/>
        <w:spacing w:before="54" w:line="350" w:lineRule="auto"/>
        <w:ind w:left="115" w:right="549" w:firstLine="640"/>
        <w:jc w:val="left"/>
      </w:pPr>
      <w:r>
        <w:rPr>
          <w:w w:val="99"/>
        </w:rPr>
        <w:t>十九、文化旅游体育与传媒支出（类</w:t>
      </w:r>
      <w:r>
        <w:rPr>
          <w:spacing w:val="2"/>
          <w:w w:val="99"/>
        </w:rPr>
        <w:t>）</w:t>
      </w:r>
      <w:r>
        <w:rPr>
          <w:w w:val="99"/>
        </w:rPr>
        <w:t>文化和旅游</w:t>
      </w:r>
      <w:r>
        <w:rPr>
          <w:spacing w:val="2"/>
          <w:w w:val="99"/>
        </w:rPr>
        <w:t>（</w:t>
      </w:r>
      <w:r>
        <w:rPr>
          <w:w w:val="99"/>
        </w:rPr>
        <w:t>款）其他文化和旅游支出（项</w:t>
      </w:r>
      <w:r>
        <w:rPr>
          <w:spacing w:val="2"/>
          <w:w w:val="99"/>
        </w:rPr>
        <w:t>）</w:t>
      </w:r>
      <w:r>
        <w:rPr>
          <w:w w:val="99"/>
        </w:rPr>
        <w:t>：指反映除上述项目以外其他用于文化和旅游方面的支出。</w:t>
      </w:r>
    </w:p>
    <w:p w:rsidR="005826E0" w:rsidRDefault="0098125B">
      <w:pPr>
        <w:pStyle w:val="a4"/>
        <w:spacing w:before="4" w:line="350" w:lineRule="auto"/>
        <w:ind w:left="115" w:right="313" w:firstLine="640"/>
        <w:jc w:val="left"/>
      </w:pPr>
      <w:r>
        <w:rPr>
          <w:spacing w:val="-19"/>
          <w:w w:val="99"/>
        </w:rPr>
        <w:t>二十、社会保障和就业支出</w:t>
      </w:r>
      <w:r>
        <w:rPr>
          <w:w w:val="99"/>
        </w:rPr>
        <w:t>（</w:t>
      </w:r>
      <w:r>
        <w:rPr>
          <w:spacing w:val="2"/>
          <w:w w:val="99"/>
        </w:rPr>
        <w:t>类</w:t>
      </w:r>
      <w:r>
        <w:rPr>
          <w:spacing w:val="-101"/>
          <w:w w:val="99"/>
        </w:rPr>
        <w:t>）</w:t>
      </w:r>
      <w:r>
        <w:rPr>
          <w:spacing w:val="-11"/>
          <w:w w:val="99"/>
        </w:rPr>
        <w:t>行政事业单位养老支出</w:t>
      </w:r>
      <w:r>
        <w:rPr>
          <w:w w:val="99"/>
        </w:rPr>
        <w:t>（</w:t>
      </w:r>
      <w:r>
        <w:rPr>
          <w:spacing w:val="2"/>
          <w:w w:val="99"/>
        </w:rPr>
        <w:t>款</w:t>
      </w:r>
      <w:r>
        <w:rPr>
          <w:w w:val="99"/>
        </w:rPr>
        <w:t>）</w:t>
      </w:r>
      <w:r>
        <w:rPr>
          <w:spacing w:val="2"/>
          <w:w w:val="99"/>
        </w:rPr>
        <w:t>行政单位离退休（</w:t>
      </w:r>
      <w:r>
        <w:rPr>
          <w:spacing w:val="5"/>
          <w:w w:val="99"/>
        </w:rPr>
        <w:t>项</w:t>
      </w:r>
      <w:r>
        <w:rPr>
          <w:spacing w:val="2"/>
          <w:w w:val="99"/>
        </w:rPr>
        <w:t>）：指未实行归口管理的行政单位（包括实</w:t>
      </w:r>
      <w:r>
        <w:rPr>
          <w:w w:val="99"/>
        </w:rPr>
        <w:t>行公务员管理的事业单位）开支的离退休支出。</w:t>
      </w:r>
    </w:p>
    <w:p w:rsidR="005826E0" w:rsidRDefault="0098125B">
      <w:pPr>
        <w:pStyle w:val="a4"/>
        <w:spacing w:before="5"/>
        <w:ind w:left="756"/>
        <w:jc w:val="left"/>
      </w:pPr>
      <w:r>
        <w:rPr>
          <w:w w:val="95"/>
        </w:rPr>
        <w:t>二十一、社会保障和就业支出（类）</w:t>
      </w:r>
      <w:r>
        <w:rPr>
          <w:spacing w:val="-1"/>
          <w:w w:val="95"/>
        </w:rPr>
        <w:t>行政事业单位养老支出</w:t>
      </w:r>
    </w:p>
    <w:p w:rsidR="005826E0" w:rsidRDefault="0098125B">
      <w:pPr>
        <w:pStyle w:val="a4"/>
        <w:spacing w:before="190" w:line="350" w:lineRule="auto"/>
        <w:ind w:left="115" w:right="477"/>
        <w:jc w:val="left"/>
      </w:pPr>
      <w:r>
        <w:rPr>
          <w:spacing w:val="2"/>
          <w:w w:val="99"/>
        </w:rPr>
        <w:t>（</w:t>
      </w:r>
      <w:r>
        <w:rPr>
          <w:spacing w:val="5"/>
          <w:w w:val="99"/>
        </w:rPr>
        <w:t>款</w:t>
      </w:r>
      <w:r>
        <w:rPr>
          <w:spacing w:val="2"/>
          <w:w w:val="99"/>
        </w:rPr>
        <w:t>）机关事业单位基本养老保险缴费支出</w:t>
      </w:r>
      <w:r>
        <w:rPr>
          <w:spacing w:val="5"/>
          <w:w w:val="99"/>
        </w:rPr>
        <w:t>（</w:t>
      </w:r>
      <w:r>
        <w:rPr>
          <w:spacing w:val="2"/>
          <w:w w:val="99"/>
        </w:rPr>
        <w:t>项）</w:t>
      </w:r>
      <w:r>
        <w:rPr>
          <w:spacing w:val="1"/>
          <w:w w:val="99"/>
        </w:rPr>
        <w:t>：指机关事业</w:t>
      </w:r>
      <w:r>
        <w:rPr>
          <w:w w:val="99"/>
        </w:rPr>
        <w:t>单位实施养老保险制度由单位缴纳的基本养老保险费支出。</w:t>
      </w:r>
    </w:p>
    <w:p w:rsidR="005826E0" w:rsidRDefault="0098125B">
      <w:pPr>
        <w:pStyle w:val="a4"/>
        <w:spacing w:before="3"/>
        <w:ind w:left="756"/>
        <w:jc w:val="left"/>
      </w:pPr>
      <w:r>
        <w:rPr>
          <w:w w:val="95"/>
        </w:rPr>
        <w:t>二十二、社会保障和就业支出（类）行政事业单位养老支</w:t>
      </w:r>
      <w:r>
        <w:rPr>
          <w:spacing w:val="-10"/>
          <w:w w:val="95"/>
        </w:rPr>
        <w:t>出</w:t>
      </w:r>
    </w:p>
    <w:p w:rsidR="005826E0" w:rsidRDefault="0098125B">
      <w:pPr>
        <w:pStyle w:val="a4"/>
        <w:spacing w:before="190" w:line="350" w:lineRule="auto"/>
        <w:ind w:left="115" w:right="549"/>
        <w:jc w:val="left"/>
      </w:pPr>
      <w:r>
        <w:rPr>
          <w:w w:val="99"/>
        </w:rPr>
        <w:t>（</w:t>
      </w:r>
      <w:r>
        <w:rPr>
          <w:spacing w:val="2"/>
          <w:w w:val="99"/>
        </w:rPr>
        <w:t>款</w:t>
      </w:r>
      <w:r>
        <w:rPr>
          <w:w w:val="99"/>
        </w:rPr>
        <w:t>）机关事业单位职业年金缴费支出（项</w:t>
      </w:r>
      <w:r>
        <w:rPr>
          <w:spacing w:val="2"/>
          <w:w w:val="99"/>
        </w:rPr>
        <w:t>）</w:t>
      </w:r>
      <w:r>
        <w:rPr>
          <w:w w:val="99"/>
        </w:rPr>
        <w:t>：指机关事业单位实施养老保险制度由单位实际缴纳的职业年金支出。</w:t>
      </w:r>
    </w:p>
    <w:p w:rsidR="005826E0" w:rsidRDefault="0098125B">
      <w:pPr>
        <w:pStyle w:val="a4"/>
        <w:spacing w:before="2"/>
        <w:ind w:left="756"/>
        <w:jc w:val="left"/>
      </w:pPr>
      <w:r>
        <w:rPr>
          <w:w w:val="95"/>
        </w:rPr>
        <w:t>二十三、社会保障和就业支出（类）行政事业单位养老支</w:t>
      </w:r>
      <w:r>
        <w:rPr>
          <w:spacing w:val="-10"/>
          <w:w w:val="95"/>
        </w:rPr>
        <w:t>出</w:t>
      </w:r>
    </w:p>
    <w:p w:rsidR="005826E0" w:rsidRDefault="0098125B">
      <w:pPr>
        <w:pStyle w:val="a4"/>
        <w:spacing w:before="190" w:line="350" w:lineRule="auto"/>
        <w:ind w:left="115" w:right="549"/>
        <w:jc w:val="left"/>
      </w:pPr>
      <w:r>
        <w:rPr>
          <w:w w:val="99"/>
        </w:rPr>
        <w:t>（</w:t>
      </w:r>
      <w:r>
        <w:rPr>
          <w:spacing w:val="2"/>
          <w:w w:val="99"/>
        </w:rPr>
        <w:t>款</w:t>
      </w:r>
      <w:r>
        <w:rPr>
          <w:w w:val="99"/>
        </w:rPr>
        <w:t>）其他行政事业单位养老支出（</w:t>
      </w:r>
      <w:r>
        <w:rPr>
          <w:spacing w:val="2"/>
          <w:w w:val="99"/>
        </w:rPr>
        <w:t>项</w:t>
      </w:r>
      <w:r>
        <w:rPr>
          <w:w w:val="99"/>
        </w:rPr>
        <w:t>）：指反映除上述项目以外的其他用于行政事业单位离退休方面的支出。</w:t>
      </w:r>
    </w:p>
    <w:p w:rsidR="005826E0" w:rsidRDefault="0098125B">
      <w:pPr>
        <w:pStyle w:val="a4"/>
        <w:spacing w:before="3" w:line="350" w:lineRule="auto"/>
        <w:ind w:left="115" w:right="477" w:firstLine="640"/>
        <w:jc w:val="left"/>
      </w:pPr>
      <w:r>
        <w:rPr>
          <w:spacing w:val="2"/>
          <w:w w:val="99"/>
        </w:rPr>
        <w:t>二十四、社会保障和就业支出（</w:t>
      </w:r>
      <w:r>
        <w:rPr>
          <w:spacing w:val="5"/>
          <w:w w:val="99"/>
        </w:rPr>
        <w:t>类</w:t>
      </w:r>
      <w:r>
        <w:rPr>
          <w:spacing w:val="2"/>
          <w:w w:val="99"/>
        </w:rPr>
        <w:t>）</w:t>
      </w:r>
      <w:r>
        <w:rPr>
          <w:spacing w:val="1"/>
          <w:w w:val="99"/>
        </w:rPr>
        <w:t>其他社会保障和就业支</w:t>
      </w:r>
      <w:r>
        <w:rPr>
          <w:spacing w:val="2"/>
          <w:w w:val="99"/>
        </w:rPr>
        <w:t>出</w:t>
      </w:r>
      <w:r>
        <w:rPr>
          <w:spacing w:val="5"/>
          <w:w w:val="99"/>
        </w:rPr>
        <w:t>（</w:t>
      </w:r>
      <w:r>
        <w:rPr>
          <w:spacing w:val="2"/>
          <w:w w:val="99"/>
        </w:rPr>
        <w:t>款</w:t>
      </w:r>
      <w:r>
        <w:rPr>
          <w:spacing w:val="5"/>
          <w:w w:val="99"/>
        </w:rPr>
        <w:t>）</w:t>
      </w:r>
      <w:r>
        <w:rPr>
          <w:spacing w:val="2"/>
          <w:w w:val="99"/>
        </w:rPr>
        <w:t>其他社会保障和就业支出</w:t>
      </w:r>
      <w:r>
        <w:rPr>
          <w:spacing w:val="5"/>
          <w:w w:val="99"/>
        </w:rPr>
        <w:t>（</w:t>
      </w:r>
      <w:r>
        <w:rPr>
          <w:spacing w:val="2"/>
          <w:w w:val="99"/>
        </w:rPr>
        <w:t>项</w:t>
      </w:r>
      <w:r>
        <w:rPr>
          <w:spacing w:val="5"/>
          <w:w w:val="99"/>
        </w:rPr>
        <w:t>）</w:t>
      </w:r>
      <w:r>
        <w:rPr>
          <w:spacing w:val="1"/>
          <w:w w:val="99"/>
        </w:rPr>
        <w:t>：指其他用于社会保障</w:t>
      </w:r>
      <w:r>
        <w:rPr>
          <w:w w:val="99"/>
        </w:rPr>
        <w:t>和就业支出方面的支出。</w:t>
      </w:r>
    </w:p>
    <w:p w:rsidR="005826E0" w:rsidRDefault="0098125B">
      <w:pPr>
        <w:pStyle w:val="a4"/>
        <w:spacing w:before="4" w:line="350" w:lineRule="auto"/>
        <w:ind w:left="115" w:right="477" w:firstLine="640"/>
        <w:jc w:val="left"/>
      </w:pPr>
      <w:r>
        <w:rPr>
          <w:spacing w:val="2"/>
          <w:w w:val="99"/>
        </w:rPr>
        <w:t>二十五、卫生健康支出</w:t>
      </w:r>
      <w:r>
        <w:rPr>
          <w:spacing w:val="5"/>
          <w:w w:val="99"/>
        </w:rPr>
        <w:t>（</w:t>
      </w:r>
      <w:r>
        <w:rPr>
          <w:spacing w:val="2"/>
          <w:w w:val="99"/>
        </w:rPr>
        <w:t>类</w:t>
      </w:r>
      <w:r>
        <w:rPr>
          <w:spacing w:val="5"/>
          <w:w w:val="99"/>
        </w:rPr>
        <w:t>）</w:t>
      </w:r>
      <w:r>
        <w:rPr>
          <w:spacing w:val="2"/>
          <w:w w:val="99"/>
        </w:rPr>
        <w:t>公共卫生（</w:t>
      </w:r>
      <w:r>
        <w:rPr>
          <w:spacing w:val="5"/>
          <w:w w:val="99"/>
        </w:rPr>
        <w:t>款</w:t>
      </w:r>
      <w:r>
        <w:rPr>
          <w:spacing w:val="2"/>
          <w:w w:val="99"/>
        </w:rPr>
        <w:t>）</w:t>
      </w:r>
      <w:r>
        <w:rPr>
          <w:spacing w:val="1"/>
          <w:w w:val="99"/>
        </w:rPr>
        <w:t>其他公共卫生支出</w:t>
      </w:r>
      <w:r>
        <w:rPr>
          <w:w w:val="99"/>
        </w:rPr>
        <w:t>（项</w:t>
      </w:r>
      <w:r>
        <w:rPr>
          <w:spacing w:val="2"/>
          <w:w w:val="99"/>
        </w:rPr>
        <w:t>）</w:t>
      </w:r>
      <w:r>
        <w:rPr>
          <w:w w:val="99"/>
        </w:rPr>
        <w:t>：指其他用于公共卫生方面的支出。</w:t>
      </w:r>
    </w:p>
    <w:p w:rsidR="005826E0" w:rsidRDefault="0098125B">
      <w:pPr>
        <w:pStyle w:val="a4"/>
        <w:spacing w:before="3" w:line="350" w:lineRule="auto"/>
        <w:ind w:left="115" w:right="316" w:firstLine="640"/>
        <w:jc w:val="left"/>
      </w:pPr>
      <w:r>
        <w:rPr>
          <w:spacing w:val="-2"/>
        </w:rPr>
        <w:t>二十六、卫生健康支出（类）行政事业单位医疗（款）行政</w:t>
      </w:r>
      <w:r>
        <w:rPr>
          <w:spacing w:val="-2"/>
          <w:w w:val="95"/>
        </w:rPr>
        <w:t>单位医疗（项）：指行政单位（包括实行公务员管理的事业单位）</w:t>
      </w:r>
    </w:p>
    <w:p w:rsidR="005826E0" w:rsidRDefault="005826E0">
      <w:pPr>
        <w:spacing w:line="350" w:lineRule="auto"/>
        <w:jc w:val="left"/>
        <w:sectPr w:rsidR="005826E0">
          <w:pgSz w:w="11910" w:h="16840"/>
          <w:pgMar w:top="1580" w:right="980" w:bottom="1180" w:left="1300" w:header="0" w:footer="983" w:gutter="0"/>
          <w:cols w:space="720"/>
        </w:sectPr>
      </w:pPr>
    </w:p>
    <w:p w:rsidR="005826E0" w:rsidRDefault="005826E0">
      <w:pPr>
        <w:pStyle w:val="a4"/>
        <w:spacing w:before="5"/>
        <w:jc w:val="left"/>
        <w:rPr>
          <w:sz w:val="16"/>
        </w:rPr>
      </w:pPr>
    </w:p>
    <w:p w:rsidR="005826E0" w:rsidRDefault="0098125B">
      <w:pPr>
        <w:pStyle w:val="a4"/>
        <w:spacing w:before="54" w:line="350" w:lineRule="auto"/>
        <w:ind w:left="115" w:right="477"/>
        <w:jc w:val="left"/>
      </w:pPr>
      <w:r>
        <w:rPr>
          <w:spacing w:val="1"/>
          <w:w w:val="99"/>
        </w:rPr>
        <w:t>基本医疗保险缴费经费，未参加医疗保险的行政单位的公费医疗经费，按国家规定享受离休人员、红军老战士待遇人员的医疗经费。</w:t>
      </w:r>
    </w:p>
    <w:p w:rsidR="005826E0" w:rsidRDefault="0098125B">
      <w:pPr>
        <w:pStyle w:val="a4"/>
        <w:spacing w:before="4" w:line="350" w:lineRule="auto"/>
        <w:ind w:left="115" w:right="316" w:firstLine="640"/>
        <w:jc w:val="left"/>
      </w:pPr>
      <w:r>
        <w:rPr>
          <w:spacing w:val="-2"/>
        </w:rPr>
        <w:t>二十七、卫生健康支出（类）行政事业单位医疗（款）公务</w:t>
      </w:r>
      <w:r>
        <w:rPr>
          <w:spacing w:val="-2"/>
          <w:w w:val="95"/>
        </w:rPr>
        <w:t>员医疗补助（项）：指反映财政部门安排的公务员医疗补助经费。</w:t>
      </w:r>
    </w:p>
    <w:p w:rsidR="005826E0" w:rsidRDefault="0098125B">
      <w:pPr>
        <w:pStyle w:val="a4"/>
        <w:spacing w:before="3" w:line="350" w:lineRule="auto"/>
        <w:ind w:left="115" w:right="477" w:firstLine="640"/>
        <w:jc w:val="left"/>
      </w:pPr>
      <w:r>
        <w:rPr>
          <w:spacing w:val="2"/>
          <w:w w:val="99"/>
        </w:rPr>
        <w:t>二十八、卫生健康支出</w:t>
      </w:r>
      <w:r>
        <w:rPr>
          <w:spacing w:val="5"/>
          <w:w w:val="99"/>
        </w:rPr>
        <w:t>（</w:t>
      </w:r>
      <w:r>
        <w:rPr>
          <w:spacing w:val="2"/>
          <w:w w:val="99"/>
        </w:rPr>
        <w:t>类</w:t>
      </w:r>
      <w:r>
        <w:rPr>
          <w:spacing w:val="5"/>
          <w:w w:val="99"/>
        </w:rPr>
        <w:t>）</w:t>
      </w:r>
      <w:r>
        <w:rPr>
          <w:spacing w:val="2"/>
          <w:w w:val="99"/>
        </w:rPr>
        <w:t>行政事业单位医疗（</w:t>
      </w:r>
      <w:r>
        <w:rPr>
          <w:spacing w:val="5"/>
          <w:w w:val="99"/>
        </w:rPr>
        <w:t>款</w:t>
      </w:r>
      <w:r>
        <w:rPr>
          <w:spacing w:val="2"/>
          <w:w w:val="99"/>
        </w:rPr>
        <w:t>）其他行政事业单位医疗</w:t>
      </w:r>
      <w:r>
        <w:rPr>
          <w:spacing w:val="5"/>
          <w:w w:val="99"/>
        </w:rPr>
        <w:t>（</w:t>
      </w:r>
      <w:r>
        <w:rPr>
          <w:spacing w:val="2"/>
          <w:w w:val="99"/>
        </w:rPr>
        <w:t>项</w:t>
      </w:r>
      <w:r>
        <w:rPr>
          <w:spacing w:val="5"/>
          <w:w w:val="99"/>
        </w:rPr>
        <w:t>）</w:t>
      </w:r>
      <w:r>
        <w:rPr>
          <w:spacing w:val="1"/>
          <w:w w:val="99"/>
        </w:rPr>
        <w:t>：指其他用于行政事业单位医疗方面的</w:t>
      </w:r>
      <w:r>
        <w:rPr>
          <w:w w:val="99"/>
        </w:rPr>
        <w:t>支出。</w:t>
      </w:r>
    </w:p>
    <w:p w:rsidR="005826E0" w:rsidRDefault="0098125B">
      <w:pPr>
        <w:pStyle w:val="a4"/>
        <w:spacing w:before="5" w:line="350" w:lineRule="auto"/>
        <w:ind w:left="115" w:right="477" w:firstLine="640"/>
        <w:jc w:val="left"/>
      </w:pPr>
      <w:r>
        <w:rPr>
          <w:spacing w:val="2"/>
          <w:w w:val="99"/>
        </w:rPr>
        <w:t>二十九、卫生健康支出</w:t>
      </w:r>
      <w:r>
        <w:rPr>
          <w:spacing w:val="5"/>
          <w:w w:val="99"/>
        </w:rPr>
        <w:t>（</w:t>
      </w:r>
      <w:r>
        <w:rPr>
          <w:spacing w:val="2"/>
          <w:w w:val="99"/>
        </w:rPr>
        <w:t>类</w:t>
      </w:r>
      <w:r>
        <w:rPr>
          <w:spacing w:val="5"/>
          <w:w w:val="99"/>
        </w:rPr>
        <w:t>）</w:t>
      </w:r>
      <w:r>
        <w:rPr>
          <w:spacing w:val="2"/>
          <w:w w:val="99"/>
        </w:rPr>
        <w:t>其他卫生健康支出（</w:t>
      </w:r>
      <w:r>
        <w:rPr>
          <w:spacing w:val="5"/>
          <w:w w:val="99"/>
        </w:rPr>
        <w:t>款</w:t>
      </w:r>
      <w:r>
        <w:rPr>
          <w:spacing w:val="2"/>
          <w:w w:val="99"/>
        </w:rPr>
        <w:t>）其他</w:t>
      </w:r>
      <w:r>
        <w:rPr>
          <w:w w:val="99"/>
        </w:rPr>
        <w:t>卫生健康支出（</w:t>
      </w:r>
      <w:r>
        <w:rPr>
          <w:spacing w:val="2"/>
          <w:w w:val="99"/>
        </w:rPr>
        <w:t>项</w:t>
      </w:r>
      <w:r>
        <w:rPr>
          <w:w w:val="99"/>
        </w:rPr>
        <w:t>）：指其他用于卫生健康方面的支出。</w:t>
      </w:r>
    </w:p>
    <w:p w:rsidR="005826E0" w:rsidRDefault="0098125B">
      <w:pPr>
        <w:pStyle w:val="a4"/>
        <w:spacing w:before="2" w:line="350" w:lineRule="auto"/>
        <w:ind w:left="115" w:right="477" w:firstLine="640"/>
        <w:jc w:val="left"/>
      </w:pPr>
      <w:r>
        <w:rPr>
          <w:spacing w:val="2"/>
          <w:w w:val="99"/>
        </w:rPr>
        <w:t>三十、节能环保支出（</w:t>
      </w:r>
      <w:r>
        <w:rPr>
          <w:spacing w:val="5"/>
          <w:w w:val="99"/>
        </w:rPr>
        <w:t>类</w:t>
      </w:r>
      <w:r>
        <w:rPr>
          <w:spacing w:val="2"/>
          <w:w w:val="99"/>
        </w:rPr>
        <w:t>）能源节约利用</w:t>
      </w:r>
      <w:r>
        <w:rPr>
          <w:spacing w:val="5"/>
          <w:w w:val="99"/>
        </w:rPr>
        <w:t>（</w:t>
      </w:r>
      <w:r>
        <w:rPr>
          <w:spacing w:val="2"/>
          <w:w w:val="99"/>
        </w:rPr>
        <w:t>款</w:t>
      </w:r>
      <w:r>
        <w:rPr>
          <w:spacing w:val="5"/>
          <w:w w:val="99"/>
        </w:rPr>
        <w:t>）</w:t>
      </w:r>
      <w:r>
        <w:rPr>
          <w:spacing w:val="1"/>
          <w:w w:val="99"/>
        </w:rPr>
        <w:t>能源节约利用</w:t>
      </w:r>
      <w:r>
        <w:rPr>
          <w:spacing w:val="2"/>
          <w:w w:val="99"/>
        </w:rPr>
        <w:t>（</w:t>
      </w:r>
      <w:r>
        <w:rPr>
          <w:w w:val="99"/>
        </w:rPr>
        <w:t>项）：指用于能源节约利用方面的支出。</w:t>
      </w:r>
    </w:p>
    <w:p w:rsidR="005826E0" w:rsidRDefault="0098125B">
      <w:pPr>
        <w:pStyle w:val="a4"/>
        <w:spacing w:before="3" w:line="350" w:lineRule="auto"/>
        <w:ind w:left="115" w:right="477" w:firstLine="640"/>
        <w:jc w:val="left"/>
        <w:rPr>
          <w:spacing w:val="-2"/>
        </w:rPr>
      </w:pPr>
      <w:r>
        <w:rPr>
          <w:spacing w:val="-2"/>
        </w:rPr>
        <w:t>三十一、住房保障支出（类）住房改革支出（款）住房公积金（项）：指行政事业单位按人力资源和社会保障部、财政部规定的基本工资和津贴补贴及规定比例为职工缴纳的住房公积金。</w:t>
      </w:r>
    </w:p>
    <w:p w:rsidR="005826E0" w:rsidRDefault="0098125B">
      <w:pPr>
        <w:pStyle w:val="a4"/>
        <w:spacing w:before="3" w:line="350" w:lineRule="auto"/>
        <w:ind w:left="115" w:right="477" w:firstLine="640"/>
        <w:jc w:val="left"/>
      </w:pPr>
      <w:r>
        <w:rPr>
          <w:spacing w:val="-2"/>
        </w:rPr>
        <w:t>三十二、住房保障支出（类）住房改革支出（款）购房补贴</w:t>
      </w:r>
    </w:p>
    <w:p w:rsidR="005826E0" w:rsidRDefault="0098125B">
      <w:pPr>
        <w:pStyle w:val="a4"/>
        <w:spacing w:before="6" w:line="350" w:lineRule="auto"/>
        <w:ind w:left="115" w:right="477"/>
        <w:jc w:val="left"/>
      </w:pPr>
      <w:r>
        <w:rPr>
          <w:spacing w:val="2"/>
          <w:w w:val="99"/>
        </w:rPr>
        <w:t>（</w:t>
      </w:r>
      <w:r>
        <w:rPr>
          <w:spacing w:val="5"/>
          <w:w w:val="99"/>
        </w:rPr>
        <w:t>项</w:t>
      </w:r>
      <w:r>
        <w:rPr>
          <w:spacing w:val="2"/>
          <w:w w:val="99"/>
        </w:rPr>
        <w:t>）</w:t>
      </w:r>
      <w:r>
        <w:rPr>
          <w:spacing w:val="5"/>
          <w:w w:val="99"/>
        </w:rPr>
        <w:t>：</w:t>
      </w:r>
      <w:r>
        <w:rPr>
          <w:spacing w:val="2"/>
          <w:w w:val="99"/>
        </w:rPr>
        <w:t>指</w:t>
      </w:r>
      <w:r>
        <w:rPr>
          <w:spacing w:val="5"/>
          <w:w w:val="99"/>
        </w:rPr>
        <w:t>按</w:t>
      </w:r>
      <w:r>
        <w:rPr>
          <w:spacing w:val="2"/>
          <w:w w:val="99"/>
        </w:rPr>
        <w:t>房</w:t>
      </w:r>
      <w:r>
        <w:rPr>
          <w:spacing w:val="5"/>
          <w:w w:val="99"/>
        </w:rPr>
        <w:t>改</w:t>
      </w:r>
      <w:r>
        <w:rPr>
          <w:spacing w:val="2"/>
          <w:w w:val="99"/>
        </w:rPr>
        <w:t>政</w:t>
      </w:r>
      <w:r>
        <w:rPr>
          <w:spacing w:val="5"/>
          <w:w w:val="99"/>
        </w:rPr>
        <w:t>策</w:t>
      </w:r>
      <w:r>
        <w:rPr>
          <w:spacing w:val="2"/>
          <w:w w:val="99"/>
        </w:rPr>
        <w:t>规定</w:t>
      </w:r>
      <w:r>
        <w:rPr>
          <w:spacing w:val="5"/>
          <w:w w:val="99"/>
        </w:rPr>
        <w:t>，</w:t>
      </w:r>
      <w:r>
        <w:rPr>
          <w:spacing w:val="2"/>
          <w:w w:val="99"/>
        </w:rPr>
        <w:t>行</w:t>
      </w:r>
      <w:r>
        <w:rPr>
          <w:spacing w:val="5"/>
          <w:w w:val="99"/>
        </w:rPr>
        <w:t>政</w:t>
      </w:r>
      <w:r>
        <w:rPr>
          <w:spacing w:val="2"/>
          <w:w w:val="99"/>
        </w:rPr>
        <w:t>事</w:t>
      </w:r>
      <w:r>
        <w:rPr>
          <w:spacing w:val="5"/>
          <w:w w:val="99"/>
        </w:rPr>
        <w:t>业</w:t>
      </w:r>
      <w:r>
        <w:rPr>
          <w:spacing w:val="2"/>
          <w:w w:val="99"/>
        </w:rPr>
        <w:t>单位</w:t>
      </w:r>
      <w:r>
        <w:rPr>
          <w:spacing w:val="5"/>
          <w:w w:val="99"/>
        </w:rPr>
        <w:t>向</w:t>
      </w:r>
      <w:r>
        <w:rPr>
          <w:spacing w:val="17"/>
          <w:w w:val="99"/>
        </w:rPr>
        <w:t>符</w:t>
      </w:r>
      <w:r>
        <w:rPr>
          <w:noProof/>
          <w:spacing w:val="17"/>
          <w:w w:val="99"/>
          <w:position w:val="-3"/>
        </w:rPr>
        <w:drawing>
          <wp:inline distT="0" distB="0" distL="0" distR="0">
            <wp:extent cx="186690" cy="189865"/>
            <wp:effectExtent l="0" t="0" r="3810" b="635"/>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a:picLocks noChangeAspect="1"/>
                    </pic:cNvPicPr>
                  </pic:nvPicPr>
                  <pic:blipFill>
                    <a:blip r:embed="rId10" cstate="print"/>
                    <a:stretch>
                      <a:fillRect/>
                    </a:stretch>
                  </pic:blipFill>
                  <pic:spPr>
                    <a:xfrm>
                      <a:off x="0" y="0"/>
                      <a:ext cx="187324" cy="190499"/>
                    </a:xfrm>
                    <a:prstGeom prst="rect">
                      <a:avLst/>
                    </a:prstGeom>
                  </pic:spPr>
                </pic:pic>
              </a:graphicData>
            </a:graphic>
          </wp:inline>
        </w:drawing>
      </w:r>
      <w:r>
        <w:rPr>
          <w:spacing w:val="2"/>
          <w:w w:val="99"/>
        </w:rPr>
        <w:t>条</w:t>
      </w:r>
      <w:r>
        <w:rPr>
          <w:spacing w:val="5"/>
          <w:w w:val="99"/>
        </w:rPr>
        <w:t>件</w:t>
      </w:r>
      <w:r>
        <w:rPr>
          <w:spacing w:val="2"/>
          <w:w w:val="99"/>
        </w:rPr>
        <w:t>职工</w:t>
      </w:r>
      <w:r>
        <w:rPr>
          <w:spacing w:val="5"/>
          <w:w w:val="99"/>
        </w:rPr>
        <w:t>（</w:t>
      </w:r>
      <w:r>
        <w:rPr>
          <w:w w:val="99"/>
        </w:rPr>
        <w:t>含</w:t>
      </w:r>
      <w:r>
        <w:rPr>
          <w:spacing w:val="2"/>
          <w:w w:val="99"/>
        </w:rPr>
        <w:t>离退休人员</w:t>
      </w:r>
      <w:r>
        <w:rPr>
          <w:spacing w:val="5"/>
          <w:w w:val="99"/>
        </w:rPr>
        <w:t>）</w:t>
      </w:r>
      <w:r>
        <w:rPr>
          <w:spacing w:val="3"/>
          <w:w w:val="99"/>
        </w:rPr>
        <w:t>、军队</w:t>
      </w:r>
      <w:r>
        <w:rPr>
          <w:spacing w:val="2"/>
          <w:w w:val="99"/>
        </w:rPr>
        <w:t>（</w:t>
      </w:r>
      <w:r>
        <w:rPr>
          <w:spacing w:val="3"/>
          <w:w w:val="99"/>
        </w:rPr>
        <w:t>含武警</w:t>
      </w:r>
      <w:r>
        <w:rPr>
          <w:spacing w:val="2"/>
          <w:w w:val="99"/>
        </w:rPr>
        <w:t>），</w:t>
      </w:r>
      <w:r>
        <w:rPr>
          <w:spacing w:val="1"/>
          <w:w w:val="99"/>
        </w:rPr>
        <w:t>向转役复员离退休人员发放的</w:t>
      </w:r>
      <w:r>
        <w:rPr>
          <w:w w:val="99"/>
        </w:rPr>
        <w:t>用于购买住房的补贴。</w:t>
      </w:r>
    </w:p>
    <w:p w:rsidR="005826E0" w:rsidRDefault="0098125B">
      <w:pPr>
        <w:pStyle w:val="a4"/>
        <w:spacing w:before="4" w:line="350" w:lineRule="auto"/>
        <w:ind w:left="115" w:right="477" w:firstLine="640"/>
        <w:jc w:val="left"/>
      </w:pPr>
      <w:r>
        <w:rPr>
          <w:spacing w:val="1"/>
          <w:w w:val="99"/>
        </w:rPr>
        <w:t>三十三、基本支出：指为保障机构正常运转、完成日常工作</w:t>
      </w:r>
      <w:r>
        <w:rPr>
          <w:w w:val="99"/>
        </w:rPr>
        <w:t>任务而发生的人员支出和公用支出。</w:t>
      </w:r>
    </w:p>
    <w:p w:rsidR="005826E0" w:rsidRDefault="0098125B">
      <w:pPr>
        <w:pStyle w:val="a4"/>
        <w:spacing w:before="3"/>
        <w:ind w:left="756"/>
        <w:jc w:val="left"/>
      </w:pPr>
      <w:r>
        <w:rPr>
          <w:spacing w:val="-1"/>
          <w:w w:val="95"/>
        </w:rPr>
        <w:t>三十四、项目支出：指在基本支出之外为完成特定行政任务</w:t>
      </w:r>
    </w:p>
    <w:p w:rsidR="005826E0" w:rsidRDefault="005826E0">
      <w:pPr>
        <w:jc w:val="left"/>
        <w:sectPr w:rsidR="005826E0">
          <w:pgSz w:w="11910" w:h="16840"/>
          <w:pgMar w:top="1580" w:right="980" w:bottom="1180" w:left="1300" w:header="0" w:footer="983" w:gutter="0"/>
          <w:cols w:space="720"/>
        </w:sectPr>
      </w:pPr>
    </w:p>
    <w:p w:rsidR="005826E0" w:rsidRDefault="005826E0">
      <w:pPr>
        <w:pStyle w:val="a4"/>
        <w:spacing w:before="5"/>
        <w:jc w:val="left"/>
        <w:rPr>
          <w:sz w:val="16"/>
        </w:rPr>
      </w:pPr>
    </w:p>
    <w:p w:rsidR="005826E0" w:rsidRDefault="0098125B">
      <w:pPr>
        <w:pStyle w:val="a4"/>
        <w:spacing w:before="54"/>
        <w:ind w:left="115"/>
        <w:jc w:val="left"/>
      </w:pPr>
      <w:r>
        <w:rPr>
          <w:w w:val="95"/>
        </w:rPr>
        <w:t>和事业发展目标所发生的支出</w:t>
      </w:r>
      <w:r>
        <w:rPr>
          <w:spacing w:val="-10"/>
          <w:w w:val="95"/>
        </w:rPr>
        <w:t>。</w:t>
      </w:r>
    </w:p>
    <w:p w:rsidR="005826E0" w:rsidRDefault="0098125B">
      <w:pPr>
        <w:pStyle w:val="a4"/>
        <w:spacing w:before="190" w:line="350" w:lineRule="auto"/>
        <w:ind w:left="115" w:right="316" w:firstLine="640"/>
        <w:jc w:val="left"/>
      </w:pPr>
      <w:r>
        <w:rPr>
          <w:spacing w:val="-9"/>
          <w:w w:val="99"/>
        </w:rPr>
        <w:t>三十五、“三公”经费：指纳入省财政预决算管理的“三公”</w:t>
      </w:r>
      <w:r>
        <w:rPr>
          <w:spacing w:val="2"/>
          <w:w w:val="99"/>
        </w:rPr>
        <w:t>经费，包括省直部门用财政拨款安排的因公出国（</w:t>
      </w:r>
      <w:r>
        <w:rPr>
          <w:spacing w:val="5"/>
          <w:w w:val="99"/>
        </w:rPr>
        <w:t>境</w:t>
      </w:r>
      <w:r>
        <w:rPr>
          <w:spacing w:val="2"/>
          <w:w w:val="99"/>
        </w:rPr>
        <w:t>）费、公务用车购置及运行费和公务接待费。其中，因公出国</w:t>
      </w:r>
      <w:r>
        <w:rPr>
          <w:spacing w:val="5"/>
          <w:w w:val="99"/>
        </w:rPr>
        <w:t>（</w:t>
      </w:r>
      <w:r>
        <w:rPr>
          <w:spacing w:val="2"/>
          <w:w w:val="99"/>
        </w:rPr>
        <w:t>境</w:t>
      </w:r>
      <w:r>
        <w:rPr>
          <w:spacing w:val="5"/>
          <w:w w:val="99"/>
        </w:rPr>
        <w:t>）</w:t>
      </w:r>
      <w:proofErr w:type="gramStart"/>
      <w:r>
        <w:rPr>
          <w:spacing w:val="2"/>
          <w:w w:val="99"/>
        </w:rPr>
        <w:t>费反映</w:t>
      </w:r>
      <w:proofErr w:type="gramEnd"/>
      <w:r>
        <w:rPr>
          <w:spacing w:val="2"/>
          <w:w w:val="99"/>
        </w:rPr>
        <w:t>单位公务出国（境</w:t>
      </w:r>
      <w:r>
        <w:rPr>
          <w:spacing w:val="5"/>
          <w:w w:val="99"/>
        </w:rPr>
        <w:t>）</w:t>
      </w:r>
      <w:r>
        <w:rPr>
          <w:spacing w:val="1"/>
          <w:w w:val="99"/>
        </w:rPr>
        <w:t>的国际旅费、国外城市间交通费、住宿费、伙食费、培训费、公杂费等支出；公务用车购置及运行</w:t>
      </w:r>
      <w:proofErr w:type="gramStart"/>
      <w:r>
        <w:rPr>
          <w:spacing w:val="1"/>
          <w:w w:val="99"/>
        </w:rPr>
        <w:t>费反映</w:t>
      </w:r>
      <w:proofErr w:type="gramEnd"/>
      <w:r>
        <w:rPr>
          <w:spacing w:val="1"/>
          <w:w w:val="99"/>
        </w:rPr>
        <w:t>单</w:t>
      </w:r>
      <w:r>
        <w:rPr>
          <w:spacing w:val="2"/>
          <w:w w:val="99"/>
        </w:rPr>
        <w:t>位公务用车车辆购置支出（</w:t>
      </w:r>
      <w:proofErr w:type="gramStart"/>
      <w:r>
        <w:rPr>
          <w:spacing w:val="2"/>
          <w:w w:val="99"/>
        </w:rPr>
        <w:t>含车辆</w:t>
      </w:r>
      <w:proofErr w:type="gramEnd"/>
      <w:r>
        <w:rPr>
          <w:spacing w:val="2"/>
          <w:w w:val="99"/>
        </w:rPr>
        <w:t>购置税）</w:t>
      </w:r>
      <w:r>
        <w:rPr>
          <w:spacing w:val="1"/>
          <w:w w:val="99"/>
        </w:rPr>
        <w:t>及租用费、燃料费、维修费、过路过桥费、保险费、安全奖励费用等支出；公务接待</w:t>
      </w:r>
      <w:proofErr w:type="gramStart"/>
      <w:r>
        <w:rPr>
          <w:w w:val="99"/>
        </w:rPr>
        <w:t>费反映</w:t>
      </w:r>
      <w:proofErr w:type="gramEnd"/>
      <w:r>
        <w:rPr>
          <w:w w:val="99"/>
        </w:rPr>
        <w:t>单位按规定开支的各类公务接待（含外宾接待）支出。</w:t>
      </w:r>
    </w:p>
    <w:p w:rsidR="005826E0" w:rsidRDefault="0098125B" w:rsidP="001562B9">
      <w:pPr>
        <w:ind w:firstLineChars="200" w:firstLine="638"/>
        <w:jc w:val="left"/>
        <w:rPr>
          <w:rFonts w:ascii="宋体" w:eastAsia="宋体" w:hAnsi="宋体" w:cs="宋体"/>
          <w:spacing w:val="2"/>
          <w:w w:val="99"/>
          <w:sz w:val="32"/>
          <w:szCs w:val="32"/>
        </w:rPr>
      </w:pPr>
      <w:r>
        <w:rPr>
          <w:rFonts w:ascii="宋体" w:eastAsia="宋体" w:hAnsi="宋体" w:cs="宋体"/>
          <w:spacing w:val="2"/>
          <w:w w:val="99"/>
          <w:sz w:val="32"/>
          <w:szCs w:val="32"/>
        </w:rPr>
        <w:t>三十六、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826E0" w:rsidRDefault="0098125B">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5826E0">
      <w:pPr>
        <w:pStyle w:val="Default"/>
        <w:jc w:val="center"/>
        <w:rPr>
          <w:sz w:val="72"/>
          <w:szCs w:val="72"/>
        </w:rPr>
      </w:pPr>
    </w:p>
    <w:p w:rsidR="005826E0" w:rsidRDefault="0098125B">
      <w:pPr>
        <w:pStyle w:val="Default"/>
        <w:jc w:val="center"/>
        <w:rPr>
          <w:sz w:val="72"/>
          <w:szCs w:val="72"/>
        </w:rPr>
      </w:pPr>
      <w:r>
        <w:rPr>
          <w:rFonts w:hint="eastAsia"/>
          <w:sz w:val="72"/>
          <w:szCs w:val="72"/>
        </w:rPr>
        <w:t>第五部分</w:t>
      </w:r>
    </w:p>
    <w:p w:rsidR="005826E0" w:rsidRDefault="005826E0">
      <w:pPr>
        <w:jc w:val="center"/>
        <w:rPr>
          <w:rFonts w:ascii="黑体" w:eastAsia="黑体" w:cs="黑体"/>
          <w:color w:val="000000"/>
          <w:kern w:val="0"/>
          <w:sz w:val="70"/>
          <w:szCs w:val="70"/>
        </w:rPr>
      </w:pPr>
    </w:p>
    <w:p w:rsidR="005826E0" w:rsidRDefault="0098125B">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5826E0" w:rsidRDefault="0098125B">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5826E0" w:rsidRDefault="005826E0">
      <w:pPr>
        <w:jc w:val="center"/>
        <w:rPr>
          <w:rFonts w:ascii="黑体" w:eastAsia="黑体" w:cs="黑体"/>
          <w:color w:val="000000"/>
          <w:kern w:val="0"/>
          <w:sz w:val="70"/>
          <w:szCs w:val="70"/>
        </w:rPr>
      </w:pPr>
    </w:p>
    <w:p w:rsidR="005826E0" w:rsidRDefault="0098125B" w:rsidP="001562B9">
      <w:pPr>
        <w:ind w:firstLineChars="200" w:firstLine="643"/>
        <w:jc w:val="center"/>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2020年度部门整体支出绩效评价报告</w:t>
      </w:r>
    </w:p>
    <w:p w:rsidR="005826E0" w:rsidRDefault="0098125B">
      <w:pPr>
        <w:ind w:firstLineChars="200" w:firstLine="600"/>
        <w:rPr>
          <w:rFonts w:ascii="仿宋" w:eastAsia="仿宋" w:hAnsi="仿宋" w:cs="仿宋"/>
          <w:sz w:val="30"/>
          <w:szCs w:val="30"/>
        </w:rPr>
      </w:pPr>
      <w:r>
        <w:rPr>
          <w:rFonts w:ascii="仿宋" w:eastAsia="仿宋" w:hAnsi="仿宋" w:cs="仿宋" w:hint="eastAsia"/>
          <w:sz w:val="30"/>
          <w:szCs w:val="30"/>
        </w:rPr>
        <w:t>为加强财政预算资金管理，进一步规范预算资金使用，提高财政资金使用效益，根据《衡南县财政局关于开展2020年度财政资金绩效自评工作的通知》（清财绩[2021]66号）要求，我单位对2020年度本单位财政性资金整体使用情况进行了绩效自评，现将具体绩效评价情况报告如下：</w:t>
      </w:r>
    </w:p>
    <w:p w:rsidR="005826E0" w:rsidRDefault="0098125B">
      <w:pPr>
        <w:widowControl/>
        <w:shd w:val="clear" w:color="auto" w:fill="FFFFFF"/>
        <w:ind w:firstLine="555"/>
        <w:jc w:val="left"/>
        <w:rPr>
          <w:rFonts w:ascii="仿宋" w:eastAsia="仿宋" w:hAnsi="仿宋" w:cs="仿宋"/>
          <w:sz w:val="30"/>
          <w:szCs w:val="30"/>
        </w:rPr>
      </w:pPr>
      <w:r>
        <w:rPr>
          <w:rFonts w:ascii="仿宋" w:eastAsia="仿宋" w:hAnsi="仿宋" w:cs="仿宋" w:hint="eastAsia"/>
          <w:b/>
          <w:sz w:val="30"/>
          <w:szCs w:val="30"/>
        </w:rPr>
        <w:t>一、部门基本概况</w:t>
      </w:r>
      <w:r>
        <w:rPr>
          <w:rFonts w:ascii="仿宋" w:eastAsia="仿宋" w:hAnsi="仿宋" w:cs="仿宋"/>
          <w:sz w:val="30"/>
          <w:szCs w:val="30"/>
        </w:rPr>
        <w:br/>
      </w:r>
      <w:r>
        <w:rPr>
          <w:rFonts w:ascii="仿宋" w:eastAsia="仿宋" w:hAnsi="仿宋" w:cs="仿宋" w:hint="eastAsia"/>
          <w:sz w:val="30"/>
          <w:szCs w:val="30"/>
        </w:rPr>
        <w:t xml:space="preserve">　　</w:t>
      </w:r>
      <w:r>
        <w:rPr>
          <w:rFonts w:ascii="仿宋" w:eastAsia="仿宋" w:hAnsi="仿宋" w:cs="仿宋"/>
          <w:sz w:val="30"/>
          <w:szCs w:val="30"/>
        </w:rPr>
        <w:t>1</w:t>
      </w:r>
      <w:r>
        <w:rPr>
          <w:rFonts w:ascii="仿宋" w:eastAsia="仿宋" w:hAnsi="仿宋" w:cs="仿宋" w:hint="eastAsia"/>
          <w:sz w:val="30"/>
          <w:szCs w:val="30"/>
        </w:rPr>
        <w:t>、职能职责</w:t>
      </w:r>
    </w:p>
    <w:p w:rsidR="005826E0" w:rsidRDefault="0098125B">
      <w:pPr>
        <w:widowControl/>
        <w:spacing w:line="480" w:lineRule="atLeast"/>
        <w:ind w:firstLine="600"/>
        <w:jc w:val="left"/>
        <w:rPr>
          <w:rFonts w:ascii="仿宋" w:eastAsia="仿宋" w:hAnsi="仿宋" w:cs="仿宋"/>
          <w:sz w:val="30"/>
          <w:szCs w:val="30"/>
        </w:rPr>
      </w:pPr>
      <w:r>
        <w:rPr>
          <w:rFonts w:ascii="仿宋" w:eastAsia="仿宋" w:hAnsi="仿宋" w:cs="仿宋" w:hint="eastAsia"/>
          <w:sz w:val="30"/>
          <w:szCs w:val="30"/>
        </w:rPr>
        <w:t>衡南县文学艺术界联合会是县委领导下的群众文艺团体，是党和政府联系广大文艺工作者的桥梁和纽带。其主要工作任务是：</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t>2</w:t>
      </w:r>
      <w:r>
        <w:rPr>
          <w:rFonts w:ascii="仿宋" w:eastAsia="仿宋" w:hAnsi="仿宋" w:cs="仿宋" w:hint="eastAsia"/>
          <w:sz w:val="30"/>
          <w:szCs w:val="30"/>
        </w:rPr>
        <w:t>、组织指导全县各文艺家协会、广大文艺工作者，遵循“二为”方向和“双百”方针积极开展创作、演出、展出活动，繁荣我县的社会主义文艺事业。</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t>3</w:t>
      </w:r>
      <w:r>
        <w:rPr>
          <w:rFonts w:ascii="仿宋" w:eastAsia="仿宋" w:hAnsi="仿宋" w:cs="仿宋" w:hint="eastAsia"/>
          <w:sz w:val="30"/>
          <w:szCs w:val="30"/>
        </w:rPr>
        <w:t>、做好联络、协调、服务工作，团结广大文艺工作者，按照代表先进文化发展方向的要求，深入生活，创作出健康向上的优秀文艺作品。</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t>4</w:t>
      </w:r>
      <w:r>
        <w:rPr>
          <w:rFonts w:ascii="仿宋" w:eastAsia="仿宋" w:hAnsi="仿宋" w:cs="仿宋" w:hint="eastAsia"/>
          <w:sz w:val="30"/>
          <w:szCs w:val="30"/>
        </w:rPr>
        <w:t>、会同有关部门，开展全县性的重大文艺活动。</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t>5</w:t>
      </w:r>
      <w:r>
        <w:rPr>
          <w:rFonts w:ascii="仿宋" w:eastAsia="仿宋" w:hAnsi="仿宋" w:cs="仿宋" w:hint="eastAsia"/>
          <w:sz w:val="30"/>
          <w:szCs w:val="30"/>
        </w:rPr>
        <w:t>、组织各团体会员和广大文艺工作者，积极参与省市内外、国内外文化艺术交流活动。</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t>6</w:t>
      </w:r>
      <w:r>
        <w:rPr>
          <w:rFonts w:ascii="仿宋" w:eastAsia="仿宋" w:hAnsi="仿宋" w:cs="仿宋" w:hint="eastAsia"/>
          <w:sz w:val="30"/>
          <w:szCs w:val="30"/>
        </w:rPr>
        <w:t>、组织广大文艺创作、评论工作者，开展文艺理论研究和文艺评奖活动，探索繁荣发展社会主义文艺事业的新思路、新途径，激发文艺工作者的创作热情。</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t>7</w:t>
      </w:r>
      <w:r>
        <w:rPr>
          <w:rFonts w:ascii="仿宋" w:eastAsia="仿宋" w:hAnsi="仿宋" w:cs="仿宋" w:hint="eastAsia"/>
          <w:sz w:val="30"/>
          <w:szCs w:val="30"/>
        </w:rPr>
        <w:t>、采取多种形式和途径，发现和培养我县各种文艺人才，为优秀艺术人才的成长创造良好的社会环境。</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t>8</w:t>
      </w:r>
      <w:r>
        <w:rPr>
          <w:rFonts w:ascii="仿宋" w:eastAsia="仿宋" w:hAnsi="仿宋" w:cs="仿宋" w:hint="eastAsia"/>
          <w:sz w:val="30"/>
          <w:szCs w:val="30"/>
        </w:rPr>
        <w:t>、向县委和县政府反映团体会员和文艺工作者的意见和要求，依法维护他们的合法权益。</w:t>
      </w:r>
      <w:r>
        <w:rPr>
          <w:rFonts w:ascii="宋体" w:eastAsia="宋体" w:hAnsi="宋体" w:cs="宋体" w:hint="eastAsia"/>
          <w:sz w:val="30"/>
          <w:szCs w:val="30"/>
        </w:rPr>
        <w:t> </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lastRenderedPageBreak/>
        <w:t>9</w:t>
      </w:r>
      <w:r>
        <w:rPr>
          <w:rFonts w:ascii="仿宋" w:eastAsia="仿宋" w:hAnsi="仿宋" w:cs="仿宋" w:hint="eastAsia"/>
          <w:sz w:val="30"/>
          <w:szCs w:val="30"/>
        </w:rPr>
        <w:t>、指导各文艺家协会搞好思想建设、组织建设和作风建设，协助县委、县政府做好文艺工作者的思想政治工作。</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t>10</w:t>
      </w:r>
      <w:r>
        <w:rPr>
          <w:rFonts w:ascii="仿宋" w:eastAsia="仿宋" w:hAnsi="仿宋" w:cs="仿宋" w:hint="eastAsia"/>
          <w:sz w:val="30"/>
          <w:szCs w:val="30"/>
        </w:rPr>
        <w:t>、办好《云集风》杂志，兴办其它为繁荣文艺服务的文化产业。</w:t>
      </w:r>
      <w:r>
        <w:rPr>
          <w:rFonts w:ascii="宋体" w:eastAsia="宋体" w:hAnsi="宋体" w:cs="宋体" w:hint="eastAsia"/>
          <w:sz w:val="30"/>
          <w:szCs w:val="30"/>
        </w:rPr>
        <w:t> </w:t>
      </w:r>
    </w:p>
    <w:p w:rsidR="005826E0" w:rsidRDefault="0098125B">
      <w:pPr>
        <w:widowControl/>
        <w:spacing w:line="480" w:lineRule="atLeast"/>
        <w:ind w:firstLineChars="150" w:firstLine="450"/>
        <w:jc w:val="left"/>
        <w:rPr>
          <w:rFonts w:ascii="仿宋" w:eastAsia="仿宋" w:hAnsi="仿宋" w:cs="仿宋"/>
          <w:sz w:val="30"/>
          <w:szCs w:val="30"/>
        </w:rPr>
      </w:pPr>
      <w:r>
        <w:rPr>
          <w:rFonts w:ascii="仿宋" w:eastAsia="仿宋" w:hAnsi="仿宋" w:cs="仿宋"/>
          <w:sz w:val="30"/>
          <w:szCs w:val="30"/>
        </w:rPr>
        <w:t>11</w:t>
      </w:r>
      <w:r>
        <w:rPr>
          <w:rFonts w:ascii="仿宋" w:eastAsia="仿宋" w:hAnsi="仿宋" w:cs="仿宋" w:hint="eastAsia"/>
          <w:sz w:val="30"/>
          <w:szCs w:val="30"/>
        </w:rPr>
        <w:t>、完成县委、县政府交办的其他工作任务。</w:t>
      </w:r>
    </w:p>
    <w:p w:rsidR="005826E0" w:rsidRDefault="0098125B">
      <w:pPr>
        <w:widowControl/>
        <w:shd w:val="clear" w:color="auto" w:fill="FFFFFF"/>
        <w:ind w:firstLine="555"/>
        <w:jc w:val="left"/>
        <w:rPr>
          <w:rFonts w:ascii="仿宋" w:eastAsia="仿宋" w:hAnsi="仿宋" w:cs="仿宋"/>
          <w:sz w:val="30"/>
          <w:szCs w:val="30"/>
        </w:rPr>
      </w:pPr>
      <w:r>
        <w:rPr>
          <w:rFonts w:ascii="仿宋" w:eastAsia="仿宋" w:hAnsi="仿宋" w:cs="仿宋" w:hint="eastAsia"/>
          <w:b/>
          <w:sz w:val="30"/>
          <w:szCs w:val="30"/>
        </w:rPr>
        <w:t>二、机构设置</w:t>
      </w:r>
      <w:r>
        <w:rPr>
          <w:rFonts w:ascii="仿宋" w:eastAsia="仿宋" w:hAnsi="仿宋" w:cs="仿宋"/>
          <w:sz w:val="30"/>
          <w:szCs w:val="30"/>
        </w:rPr>
        <w:br/>
      </w:r>
      <w:r>
        <w:rPr>
          <w:rFonts w:ascii="仿宋" w:eastAsia="仿宋" w:hAnsi="仿宋" w:cs="仿宋" w:hint="eastAsia"/>
          <w:sz w:val="30"/>
          <w:szCs w:val="30"/>
        </w:rPr>
        <w:t xml:space="preserve">　　文联内设</w:t>
      </w:r>
      <w:r>
        <w:rPr>
          <w:rFonts w:ascii="仿宋" w:eastAsia="仿宋" w:hAnsi="仿宋" w:cs="仿宋"/>
          <w:sz w:val="30"/>
          <w:szCs w:val="30"/>
        </w:rPr>
        <w:t>1</w:t>
      </w:r>
      <w:r>
        <w:rPr>
          <w:rFonts w:ascii="仿宋" w:eastAsia="仿宋" w:hAnsi="仿宋" w:cs="仿宋" w:hint="eastAsia"/>
          <w:sz w:val="30"/>
          <w:szCs w:val="30"/>
        </w:rPr>
        <w:t>室</w:t>
      </w:r>
      <w:r>
        <w:rPr>
          <w:rFonts w:ascii="仿宋" w:eastAsia="仿宋" w:hAnsi="仿宋" w:cs="仿宋"/>
          <w:sz w:val="30"/>
          <w:szCs w:val="30"/>
        </w:rPr>
        <w:t>1</w:t>
      </w:r>
      <w:r>
        <w:rPr>
          <w:rFonts w:ascii="仿宋" w:eastAsia="仿宋" w:hAnsi="仿宋" w:cs="仿宋" w:hint="eastAsia"/>
          <w:sz w:val="30"/>
          <w:szCs w:val="30"/>
        </w:rPr>
        <w:t>部（办公室、组织联络部）。</w:t>
      </w:r>
    </w:p>
    <w:p w:rsidR="005826E0" w:rsidRDefault="0098125B">
      <w:pPr>
        <w:widowControl/>
        <w:shd w:val="clear" w:color="auto" w:fill="FFFFFF"/>
        <w:ind w:firstLine="555"/>
        <w:jc w:val="left"/>
        <w:rPr>
          <w:rFonts w:ascii="仿宋" w:eastAsia="仿宋" w:hAnsi="仿宋" w:cs="仿宋"/>
          <w:b/>
          <w:sz w:val="30"/>
          <w:szCs w:val="30"/>
        </w:rPr>
      </w:pPr>
      <w:r>
        <w:rPr>
          <w:rFonts w:ascii="仿宋" w:eastAsia="仿宋" w:hAnsi="仿宋" w:cs="仿宋" w:hint="eastAsia"/>
          <w:b/>
          <w:sz w:val="30"/>
          <w:szCs w:val="30"/>
        </w:rPr>
        <w:t>三、部门整体支出管理及使用情况</w:t>
      </w:r>
    </w:p>
    <w:p w:rsidR="005826E0" w:rsidRDefault="0098125B">
      <w:pPr>
        <w:widowControl/>
        <w:shd w:val="clear" w:color="auto" w:fill="FFFFFF"/>
        <w:ind w:firstLine="555"/>
        <w:jc w:val="left"/>
        <w:rPr>
          <w:rFonts w:ascii="仿宋" w:eastAsia="仿宋" w:hAnsi="仿宋" w:cs="仿宋"/>
          <w:sz w:val="30"/>
          <w:szCs w:val="30"/>
        </w:rPr>
      </w:pPr>
      <w:r>
        <w:rPr>
          <w:rFonts w:ascii="仿宋" w:eastAsia="仿宋" w:hAnsi="仿宋" w:cs="仿宋" w:hint="eastAsia"/>
          <w:sz w:val="30"/>
          <w:szCs w:val="30"/>
        </w:rPr>
        <w:t>本单位只有本级，没有其他二级预算单位，因此，纳入2020年部门预算编制的只有衡南县文学艺术界联合会本级。</w:t>
      </w:r>
    </w:p>
    <w:p w:rsidR="005826E0" w:rsidRDefault="0098125B">
      <w:pPr>
        <w:pStyle w:val="a7"/>
        <w:widowControl/>
        <w:shd w:val="clear" w:color="auto" w:fill="FFFFFF"/>
        <w:spacing w:line="520" w:lineRule="exact"/>
        <w:ind w:firstLineChars="100" w:firstLine="300"/>
        <w:jc w:val="both"/>
        <w:rPr>
          <w:rFonts w:ascii="仿宋" w:eastAsia="仿宋" w:hAnsi="仿宋" w:cs="仿宋"/>
          <w:kern w:val="2"/>
          <w:sz w:val="30"/>
          <w:szCs w:val="30"/>
        </w:rPr>
      </w:pPr>
      <w:r>
        <w:rPr>
          <w:rFonts w:ascii="仿宋" w:eastAsia="仿宋" w:hAnsi="仿宋" w:cs="仿宋" w:hint="eastAsia"/>
          <w:kern w:val="2"/>
          <w:sz w:val="30"/>
          <w:szCs w:val="30"/>
        </w:rPr>
        <w:t>（一）、部门预算收支情况</w:t>
      </w:r>
    </w:p>
    <w:p w:rsidR="005826E0" w:rsidRDefault="0098125B">
      <w:pPr>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1、2020年年初预算收入49.91万元，其中：一般公共预算财政拨款49.91万元，政府性基金预算财政拨款0元。一般公共预算财政拨款明细为：工资福利支出28.11万元，一般商品和服务支出1.8万元，对个人和家庭的补助0万元，项目支出20万元。收入较去年的55.86万元减少5.95万元，主要原因是项目支出减少。 </w:t>
      </w:r>
    </w:p>
    <w:p w:rsidR="005826E0" w:rsidRDefault="0098125B">
      <w:pPr>
        <w:pStyle w:val="a7"/>
        <w:widowControl/>
        <w:shd w:val="clear" w:color="auto" w:fill="FFFFFF"/>
        <w:spacing w:line="520" w:lineRule="exact"/>
        <w:ind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 xml:space="preserve"> 2、2020年年初预算支出49.91万元，其中：基本支出29.91万元，项目支出20万元。支出明细为：文化旅游体育和传媒支出42.33万元，社会保障和就业5.23万元，卫生健康支出1.21万元，住房保障1.14万元。支出较去年的55.86万元减少5.95万元，主要原因是项目支出减少。。</w:t>
      </w:r>
    </w:p>
    <w:p w:rsidR="005826E0" w:rsidRDefault="0098125B">
      <w:pPr>
        <w:widowControl/>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（二）、部门决算收支情况</w:t>
      </w:r>
    </w:p>
    <w:p w:rsidR="005826E0" w:rsidRDefault="0098125B">
      <w:pPr>
        <w:widowControl/>
        <w:spacing w:line="520" w:lineRule="exact"/>
        <w:ind w:firstLineChars="200" w:firstLine="600"/>
        <w:rPr>
          <w:rFonts w:ascii="仿宋" w:eastAsia="仿宋" w:hAnsi="仿宋" w:cs="仿宋"/>
          <w:sz w:val="30"/>
          <w:szCs w:val="30"/>
        </w:rPr>
      </w:pPr>
      <w:r>
        <w:rPr>
          <w:rFonts w:ascii="仿宋" w:eastAsia="仿宋" w:hAnsi="仿宋" w:cs="仿宋" w:hint="eastAsia"/>
          <w:sz w:val="30"/>
          <w:szCs w:val="30"/>
        </w:rPr>
        <w:t>1、2020年决算收入情况:本年收入总计60.31万元。其中：上年结转0.88万元,一般公共预算财政拨款59.43万元、政府性基金财政预算拨款0万元。</w:t>
      </w:r>
    </w:p>
    <w:p w:rsidR="005826E0" w:rsidRDefault="0098125B">
      <w:pPr>
        <w:widowControl/>
        <w:shd w:val="clear" w:color="auto" w:fill="FFFFFF"/>
        <w:ind w:firstLine="555"/>
        <w:jc w:val="left"/>
        <w:rPr>
          <w:rFonts w:ascii="仿宋" w:eastAsia="仿宋" w:hAnsi="仿宋" w:cs="仿宋"/>
          <w:sz w:val="30"/>
          <w:szCs w:val="30"/>
        </w:rPr>
      </w:pPr>
      <w:r>
        <w:rPr>
          <w:rFonts w:ascii="仿宋" w:eastAsia="仿宋" w:hAnsi="仿宋" w:cs="仿宋" w:hint="eastAsia"/>
          <w:sz w:val="30"/>
          <w:szCs w:val="30"/>
        </w:rPr>
        <w:t xml:space="preserve">  2、2020年决算支出情况:本年支出总计60.11万元。其中：基本支出29.43万元，</w:t>
      </w:r>
      <w:proofErr w:type="gramStart"/>
      <w:r>
        <w:rPr>
          <w:rFonts w:ascii="仿宋" w:eastAsia="仿宋" w:hAnsi="仿宋" w:cs="仿宋" w:hint="eastAsia"/>
          <w:sz w:val="30"/>
          <w:szCs w:val="30"/>
        </w:rPr>
        <w:t>系保障</w:t>
      </w:r>
      <w:proofErr w:type="gramEnd"/>
      <w:r>
        <w:rPr>
          <w:rFonts w:ascii="仿宋" w:eastAsia="仿宋" w:hAnsi="仿宋" w:cs="仿宋" w:hint="eastAsia"/>
          <w:sz w:val="30"/>
          <w:szCs w:val="30"/>
        </w:rPr>
        <w:t>本单位机构正常运转，完成日常工作任务发生的各项支出。主要用于干部职工工资、津补贴、办公费、差旅费、资料费、水电费和办公设备购置等日常公用经费的开支。</w:t>
      </w:r>
    </w:p>
    <w:p w:rsidR="005826E0" w:rsidRDefault="0098125B">
      <w:pPr>
        <w:widowControl/>
        <w:shd w:val="clear" w:color="auto" w:fill="FFFFFF"/>
        <w:ind w:firstLine="555"/>
        <w:jc w:val="left"/>
        <w:rPr>
          <w:rFonts w:ascii="仿宋" w:eastAsia="仿宋" w:hAnsi="仿宋" w:cs="仿宋"/>
          <w:sz w:val="30"/>
          <w:szCs w:val="30"/>
        </w:rPr>
      </w:pPr>
      <w:r>
        <w:rPr>
          <w:rFonts w:ascii="仿宋" w:eastAsia="仿宋" w:hAnsi="仿宋" w:cs="仿宋" w:hint="eastAsia"/>
          <w:sz w:val="30"/>
          <w:szCs w:val="30"/>
        </w:rPr>
        <w:lastRenderedPageBreak/>
        <w:t>项目支出30.68万元，是指单位为完成特定行政工作任务或事业发展目标而发生的支出，包括有关业务工作经费等。其中：其他一般公共服务支出（文联解决协会换届选举）100,000.00元，文艺惠民基地50,000.00元，协会工作经费108,768.10元，文学艺术奖励基金50,000.00元。主要用于完成全年杂志出版，文学艺术奖励。</w:t>
      </w:r>
    </w:p>
    <w:p w:rsidR="005826E0" w:rsidRDefault="0098125B">
      <w:pPr>
        <w:widowControl/>
        <w:spacing w:line="520" w:lineRule="exact"/>
        <w:ind w:firstLineChars="200" w:firstLine="640"/>
        <w:rPr>
          <w:rFonts w:ascii="仿宋" w:eastAsia="仿宋" w:hAnsi="仿宋" w:cs="仿宋"/>
          <w:color w:val="000000"/>
          <w:kern w:val="0"/>
          <w:sz w:val="32"/>
          <w:szCs w:val="32"/>
        </w:rPr>
      </w:pPr>
      <w:r>
        <w:rPr>
          <w:rFonts w:ascii="仿宋" w:eastAsia="仿宋" w:hAnsi="仿宋" w:cs="仿宋" w:hint="eastAsia"/>
          <w:color w:val="000000"/>
          <w:kern w:val="0"/>
          <w:sz w:val="32"/>
          <w:szCs w:val="32"/>
        </w:rPr>
        <w:t>本年末结余资金0.2万元。</w:t>
      </w:r>
    </w:p>
    <w:p w:rsidR="005826E0" w:rsidRDefault="0098125B">
      <w:pPr>
        <w:spacing w:line="520" w:lineRule="exact"/>
        <w:ind w:firstLine="640"/>
        <w:rPr>
          <w:rFonts w:ascii="仿宋" w:eastAsia="仿宋" w:hAnsi="仿宋" w:cs="仿宋"/>
          <w:sz w:val="32"/>
          <w:szCs w:val="32"/>
        </w:rPr>
      </w:pPr>
      <w:r>
        <w:rPr>
          <w:rFonts w:ascii="仿宋" w:eastAsia="仿宋" w:hAnsi="仿宋" w:cs="仿宋" w:hint="eastAsia"/>
          <w:sz w:val="32"/>
          <w:szCs w:val="32"/>
        </w:rPr>
        <w:t>（三）、支出分类情况</w:t>
      </w:r>
    </w:p>
    <w:p w:rsidR="005826E0" w:rsidRDefault="0098125B">
      <w:pPr>
        <w:widowControl/>
        <w:shd w:val="clear" w:color="auto" w:fill="FFFFFF"/>
        <w:ind w:firstLine="555"/>
        <w:jc w:val="left"/>
        <w:rPr>
          <w:rFonts w:ascii="仿宋" w:eastAsia="仿宋" w:hAnsi="仿宋" w:cs="仿宋"/>
          <w:sz w:val="30"/>
          <w:szCs w:val="30"/>
          <w:lang w:val="zh-CN"/>
        </w:rPr>
      </w:pPr>
      <w:r>
        <w:rPr>
          <w:rFonts w:ascii="仿宋" w:eastAsia="仿宋" w:hAnsi="仿宋" w:cs="仿宋" w:hint="eastAsia"/>
          <w:sz w:val="30"/>
          <w:szCs w:val="30"/>
        </w:rPr>
        <w:t>2020年本单位总支出60.11 万元，其中：一般公共预算财政拨款支出60.11万元、政府性基金财政预算拨款支出0万元。1、一般公共预算财政拨款支出明细为：一般公共服务10万元，文化旅游体育与传媒支出43.51万元，社会保障和就业3.83万元，卫生健康支出1.62万元，住房保障1.14万元；其中：基本支出29.43万元，比上年增加5.26万元，上升21.76</w:t>
      </w:r>
      <w:r>
        <w:rPr>
          <w:rFonts w:ascii="仿宋" w:eastAsia="仿宋" w:hAnsi="仿宋" w:cs="仿宋" w:hint="eastAsia"/>
          <w:sz w:val="30"/>
          <w:szCs w:val="30"/>
          <w:lang w:val="zh-CN"/>
        </w:rPr>
        <w:t>%</w:t>
      </w:r>
      <w:r>
        <w:rPr>
          <w:rFonts w:ascii="仿宋" w:eastAsia="仿宋" w:hAnsi="仿宋" w:cs="仿宋" w:hint="eastAsia"/>
          <w:sz w:val="30"/>
          <w:szCs w:val="30"/>
        </w:rPr>
        <w:t>；主要变化原因是人员增加。项目支出30.68万元，比上年减少11.71万元，下降27.62</w:t>
      </w:r>
      <w:r>
        <w:rPr>
          <w:rFonts w:ascii="仿宋" w:eastAsia="仿宋" w:hAnsi="仿宋" w:cs="仿宋" w:hint="eastAsia"/>
          <w:sz w:val="30"/>
          <w:szCs w:val="30"/>
          <w:lang w:val="zh-CN"/>
        </w:rPr>
        <w:t>%，变化的主要原因：项目减少，项目资金减少</w:t>
      </w:r>
      <w:r>
        <w:rPr>
          <w:rFonts w:ascii="仿宋" w:eastAsia="仿宋" w:hAnsi="仿宋" w:cs="仿宋" w:hint="eastAsia"/>
          <w:sz w:val="30"/>
          <w:szCs w:val="30"/>
        </w:rPr>
        <w:t>。</w:t>
      </w:r>
    </w:p>
    <w:p w:rsidR="005826E0" w:rsidRDefault="0098125B">
      <w:pPr>
        <w:widowControl/>
        <w:shd w:val="clear" w:color="auto" w:fill="FFFFFF"/>
        <w:ind w:firstLine="555"/>
        <w:jc w:val="left"/>
        <w:rPr>
          <w:rFonts w:ascii="仿宋" w:eastAsia="仿宋" w:hAnsi="仿宋" w:cs="仿宋"/>
          <w:sz w:val="30"/>
          <w:szCs w:val="30"/>
        </w:rPr>
      </w:pPr>
      <w:r>
        <w:rPr>
          <w:rFonts w:ascii="仿宋" w:eastAsia="仿宋" w:hAnsi="仿宋" w:cs="仿宋" w:hint="eastAsia"/>
          <w:sz w:val="30"/>
          <w:szCs w:val="30"/>
        </w:rPr>
        <w:t>（四）、“三公”经费情况：</w:t>
      </w:r>
    </w:p>
    <w:p w:rsidR="005826E0" w:rsidRDefault="0098125B">
      <w:pPr>
        <w:widowControl/>
        <w:shd w:val="clear" w:color="auto" w:fill="FFFFFF"/>
        <w:ind w:firstLine="555"/>
        <w:jc w:val="left"/>
        <w:rPr>
          <w:rFonts w:ascii="仿宋" w:eastAsia="仿宋" w:hAnsi="仿宋" w:cs="仿宋"/>
          <w:sz w:val="30"/>
          <w:szCs w:val="30"/>
        </w:rPr>
      </w:pPr>
      <w:r>
        <w:rPr>
          <w:rFonts w:ascii="仿宋" w:eastAsia="仿宋" w:hAnsi="仿宋" w:cs="仿宋" w:hint="eastAsia"/>
          <w:sz w:val="30"/>
          <w:szCs w:val="30"/>
        </w:rPr>
        <w:t>2020年“三公”经费支出1万元，均在控制范围内，与上年数一致，其中：公务接待费1万元。本单位已纳入公务用车改革。</w:t>
      </w:r>
    </w:p>
    <w:p w:rsidR="005826E0" w:rsidRDefault="0098125B">
      <w:pPr>
        <w:widowControl/>
        <w:shd w:val="clear" w:color="auto" w:fill="FFFFFF"/>
        <w:ind w:firstLine="555"/>
        <w:jc w:val="left"/>
        <w:rPr>
          <w:rFonts w:ascii="仿宋" w:eastAsia="仿宋" w:hAnsi="仿宋" w:cs="仿宋"/>
          <w:sz w:val="30"/>
          <w:szCs w:val="30"/>
        </w:rPr>
      </w:pPr>
      <w:r>
        <w:rPr>
          <w:rFonts w:ascii="仿宋" w:eastAsia="仿宋" w:hAnsi="仿宋" w:cs="仿宋" w:hint="eastAsia"/>
          <w:sz w:val="30"/>
          <w:szCs w:val="30"/>
        </w:rPr>
        <w:t>（五）政府性基金收支情况</w:t>
      </w:r>
    </w:p>
    <w:p w:rsidR="005826E0" w:rsidRDefault="0098125B">
      <w:pPr>
        <w:widowControl/>
        <w:shd w:val="clear" w:color="auto" w:fill="FFFFFF"/>
        <w:ind w:firstLine="555"/>
        <w:jc w:val="left"/>
        <w:rPr>
          <w:rFonts w:ascii="仿宋" w:eastAsia="仿宋" w:hAnsi="仿宋" w:cs="仿宋"/>
          <w:sz w:val="30"/>
          <w:szCs w:val="30"/>
        </w:rPr>
      </w:pPr>
      <w:r>
        <w:rPr>
          <w:rFonts w:ascii="仿宋" w:eastAsia="仿宋" w:hAnsi="仿宋" w:cs="仿宋" w:hint="eastAsia"/>
          <w:sz w:val="30"/>
          <w:szCs w:val="30"/>
        </w:rPr>
        <w:t>本单位无政府性基金收支。</w:t>
      </w:r>
    </w:p>
    <w:p w:rsidR="005826E0" w:rsidRDefault="0098125B" w:rsidP="001562B9">
      <w:pPr>
        <w:adjustRightInd w:val="0"/>
        <w:snapToGrid w:val="0"/>
        <w:spacing w:line="600" w:lineRule="exact"/>
        <w:ind w:firstLineChars="200" w:firstLine="602"/>
        <w:rPr>
          <w:rFonts w:ascii="仿宋" w:eastAsia="仿宋" w:hAnsi="仿宋" w:cs="仿宋"/>
          <w:b/>
          <w:sz w:val="30"/>
          <w:szCs w:val="30"/>
        </w:rPr>
      </w:pPr>
      <w:r>
        <w:rPr>
          <w:rFonts w:ascii="仿宋" w:eastAsia="仿宋" w:hAnsi="仿宋" w:cs="仿宋" w:hint="eastAsia"/>
          <w:b/>
          <w:sz w:val="30"/>
          <w:szCs w:val="30"/>
        </w:rPr>
        <w:t>四、部门整体支出绩效情况</w:t>
      </w:r>
    </w:p>
    <w:p w:rsidR="005826E0" w:rsidRDefault="0098125B">
      <w:pPr>
        <w:adjustRightInd w:val="0"/>
        <w:snapToGrid w:val="0"/>
        <w:spacing w:line="600" w:lineRule="exact"/>
        <w:ind w:firstLineChars="150" w:firstLine="450"/>
        <w:rPr>
          <w:rFonts w:ascii="仿宋" w:eastAsia="仿宋" w:hAnsi="仿宋" w:cs="仿宋"/>
          <w:sz w:val="30"/>
          <w:szCs w:val="30"/>
        </w:rPr>
      </w:pPr>
      <w:r>
        <w:rPr>
          <w:rFonts w:ascii="仿宋" w:eastAsia="仿宋" w:hAnsi="仿宋" w:cs="仿宋" w:hint="eastAsia"/>
          <w:sz w:val="30"/>
          <w:szCs w:val="30"/>
        </w:rPr>
        <w:t>2020年度，本单位围绕县委、县政府中心工作，积极履职，强化管理，较好的完成了年度工作目标。通过加强预算收支的管理，不断建立健全内部管理制度，理顺内部管理流程，部门整体支出管理情况得到了提升。部门整体支出绩效情况具体如下：</w:t>
      </w:r>
    </w:p>
    <w:p w:rsidR="005826E0" w:rsidRDefault="0098125B">
      <w:pPr>
        <w:ind w:firstLine="630"/>
        <w:rPr>
          <w:rFonts w:ascii="仿宋" w:eastAsia="仿宋" w:hAnsi="仿宋" w:cs="仿宋"/>
          <w:sz w:val="30"/>
          <w:szCs w:val="30"/>
        </w:rPr>
      </w:pPr>
      <w:r>
        <w:rPr>
          <w:rFonts w:ascii="仿宋" w:eastAsia="仿宋" w:hAnsi="仿宋" w:cs="仿宋"/>
          <w:sz w:val="30"/>
          <w:szCs w:val="30"/>
        </w:rPr>
        <w:t>1</w:t>
      </w:r>
      <w:r>
        <w:rPr>
          <w:rFonts w:ascii="仿宋" w:eastAsia="仿宋" w:hAnsi="仿宋" w:cs="仿宋" w:hint="eastAsia"/>
          <w:sz w:val="30"/>
          <w:szCs w:val="30"/>
        </w:rPr>
        <w:t>、在职人员控制率：</w:t>
      </w:r>
      <w:r>
        <w:rPr>
          <w:rFonts w:ascii="仿宋" w:eastAsia="仿宋" w:hAnsi="仿宋" w:cs="仿宋"/>
          <w:sz w:val="30"/>
          <w:szCs w:val="30"/>
        </w:rPr>
        <w:t>100%</w:t>
      </w:r>
    </w:p>
    <w:p w:rsidR="005826E0" w:rsidRDefault="0098125B">
      <w:pPr>
        <w:ind w:firstLine="630"/>
        <w:rPr>
          <w:rFonts w:ascii="仿宋" w:eastAsia="仿宋" w:hAnsi="仿宋" w:cs="仿宋"/>
          <w:sz w:val="30"/>
          <w:szCs w:val="30"/>
        </w:rPr>
      </w:pPr>
      <w:r>
        <w:rPr>
          <w:rFonts w:ascii="仿宋" w:eastAsia="仿宋" w:hAnsi="仿宋" w:cs="仿宋"/>
          <w:sz w:val="30"/>
          <w:szCs w:val="30"/>
        </w:rPr>
        <w:t>2</w:t>
      </w:r>
      <w:r>
        <w:rPr>
          <w:rFonts w:ascii="仿宋" w:eastAsia="仿宋" w:hAnsi="仿宋" w:cs="仿宋" w:hint="eastAsia"/>
          <w:sz w:val="30"/>
          <w:szCs w:val="30"/>
        </w:rPr>
        <w:t>、“三公经费”控制率：</w:t>
      </w:r>
      <w:r>
        <w:rPr>
          <w:rFonts w:ascii="仿宋" w:eastAsia="仿宋" w:hAnsi="仿宋" w:cs="仿宋"/>
          <w:sz w:val="30"/>
          <w:szCs w:val="30"/>
        </w:rPr>
        <w:t>100%</w:t>
      </w:r>
      <w:r>
        <w:rPr>
          <w:rFonts w:ascii="仿宋" w:eastAsia="仿宋" w:hAnsi="仿宋" w:cs="仿宋" w:hint="eastAsia"/>
          <w:sz w:val="30"/>
          <w:szCs w:val="30"/>
        </w:rPr>
        <w:t>。严格控制“三公经费”支出，开源节流。2020</w:t>
      </w:r>
      <w:r>
        <w:rPr>
          <w:rFonts w:ascii="仿宋" w:eastAsia="仿宋" w:hAnsi="仿宋" w:cs="仿宋" w:hint="eastAsia"/>
          <w:sz w:val="30"/>
          <w:szCs w:val="30"/>
        </w:rPr>
        <w:lastRenderedPageBreak/>
        <w:t>年本单位“三公经费”控制数为</w:t>
      </w:r>
      <w:r w:rsidR="001562B9">
        <w:rPr>
          <w:rFonts w:ascii="仿宋" w:eastAsia="仿宋" w:hAnsi="仿宋" w:cs="仿宋" w:hint="eastAsia"/>
          <w:sz w:val="30"/>
          <w:szCs w:val="30"/>
        </w:rPr>
        <w:t>10</w:t>
      </w:r>
      <w:r>
        <w:rPr>
          <w:rFonts w:ascii="仿宋" w:eastAsia="仿宋" w:hAnsi="仿宋" w:cs="仿宋"/>
          <w:sz w:val="30"/>
          <w:szCs w:val="30"/>
        </w:rPr>
        <w:t>,000.00</w:t>
      </w:r>
      <w:r>
        <w:rPr>
          <w:rFonts w:ascii="仿宋" w:eastAsia="仿宋" w:hAnsi="仿宋" w:cs="仿宋" w:hint="eastAsia"/>
          <w:sz w:val="30"/>
          <w:szCs w:val="30"/>
        </w:rPr>
        <w:t>元，与上年数一致。</w:t>
      </w:r>
    </w:p>
    <w:p w:rsidR="005826E0" w:rsidRDefault="0098125B">
      <w:pPr>
        <w:ind w:firstLine="630"/>
        <w:rPr>
          <w:rFonts w:ascii="仿宋" w:eastAsia="仿宋" w:hAnsi="仿宋" w:cs="仿宋"/>
          <w:sz w:val="30"/>
          <w:szCs w:val="30"/>
        </w:rPr>
      </w:pPr>
      <w:r>
        <w:rPr>
          <w:rFonts w:ascii="仿宋" w:eastAsia="仿宋" w:hAnsi="仿宋" w:cs="仿宋"/>
          <w:sz w:val="30"/>
          <w:szCs w:val="30"/>
        </w:rPr>
        <w:t>3</w:t>
      </w:r>
      <w:r>
        <w:rPr>
          <w:rFonts w:ascii="仿宋" w:eastAsia="仿宋" w:hAnsi="仿宋" w:cs="仿宋" w:hint="eastAsia"/>
          <w:sz w:val="30"/>
          <w:szCs w:val="30"/>
        </w:rPr>
        <w:t>、预算完成率：</w:t>
      </w:r>
      <w:r>
        <w:rPr>
          <w:rFonts w:ascii="仿宋" w:eastAsia="仿宋" w:hAnsi="仿宋" w:cs="仿宋"/>
          <w:sz w:val="30"/>
          <w:szCs w:val="30"/>
        </w:rPr>
        <w:t>100%</w:t>
      </w:r>
    </w:p>
    <w:p w:rsidR="005826E0" w:rsidRDefault="0098125B">
      <w:pPr>
        <w:ind w:firstLine="630"/>
        <w:rPr>
          <w:rFonts w:ascii="仿宋" w:eastAsia="仿宋" w:hAnsi="仿宋" w:cs="仿宋"/>
          <w:sz w:val="30"/>
          <w:szCs w:val="30"/>
        </w:rPr>
      </w:pPr>
      <w:r>
        <w:rPr>
          <w:rFonts w:ascii="仿宋" w:eastAsia="仿宋" w:hAnsi="仿宋" w:cs="仿宋"/>
          <w:sz w:val="30"/>
          <w:szCs w:val="30"/>
        </w:rPr>
        <w:t>4</w:t>
      </w:r>
      <w:r>
        <w:rPr>
          <w:rFonts w:ascii="仿宋" w:eastAsia="仿宋" w:hAnsi="仿宋" w:cs="仿宋" w:hint="eastAsia"/>
          <w:sz w:val="30"/>
          <w:szCs w:val="30"/>
        </w:rPr>
        <w:t>、预算调整率：</w:t>
      </w:r>
      <w:r>
        <w:rPr>
          <w:rFonts w:ascii="仿宋" w:eastAsia="仿宋" w:hAnsi="仿宋" w:cs="仿宋"/>
          <w:sz w:val="30"/>
          <w:szCs w:val="30"/>
        </w:rPr>
        <w:t>1</w:t>
      </w:r>
      <w:r>
        <w:rPr>
          <w:rFonts w:ascii="仿宋" w:eastAsia="仿宋" w:hAnsi="仿宋" w:cs="仿宋" w:hint="eastAsia"/>
          <w:sz w:val="30"/>
          <w:szCs w:val="30"/>
        </w:rPr>
        <w:t>19.08</w:t>
      </w:r>
      <w:r>
        <w:rPr>
          <w:rFonts w:ascii="仿宋" w:eastAsia="仿宋" w:hAnsi="仿宋" w:cs="仿宋"/>
          <w:sz w:val="30"/>
          <w:szCs w:val="30"/>
        </w:rPr>
        <w:t>%</w:t>
      </w:r>
      <w:r>
        <w:rPr>
          <w:rFonts w:ascii="仿宋" w:eastAsia="仿宋" w:hAnsi="仿宋" w:cs="仿宋" w:hint="eastAsia"/>
          <w:sz w:val="30"/>
          <w:szCs w:val="30"/>
        </w:rPr>
        <w:t>。2020年预算调整数594,343.00元，年初预算499,100</w:t>
      </w:r>
      <w:r>
        <w:rPr>
          <w:rFonts w:ascii="仿宋" w:eastAsia="仿宋" w:hAnsi="仿宋" w:cs="仿宋"/>
          <w:sz w:val="30"/>
          <w:szCs w:val="30"/>
        </w:rPr>
        <w:t>.00</w:t>
      </w:r>
      <w:r>
        <w:rPr>
          <w:rFonts w:ascii="仿宋" w:eastAsia="仿宋" w:hAnsi="仿宋" w:cs="仿宋" w:hint="eastAsia"/>
          <w:sz w:val="30"/>
          <w:szCs w:val="30"/>
        </w:rPr>
        <w:t>元，主要项目支出306,768.10元</w:t>
      </w:r>
      <w:r>
        <w:rPr>
          <w:rFonts w:ascii="仿宋" w:eastAsia="仿宋" w:hAnsi="仿宋" w:cs="仿宋"/>
          <w:sz w:val="30"/>
          <w:szCs w:val="30"/>
        </w:rPr>
        <w:t>,</w:t>
      </w:r>
      <w:r>
        <w:rPr>
          <w:rFonts w:ascii="仿宋" w:eastAsia="仿宋" w:hAnsi="仿宋" w:cs="仿宋" w:hint="eastAsia"/>
          <w:sz w:val="30"/>
          <w:szCs w:val="30"/>
        </w:rPr>
        <w:t>超出预算数106,768.10元。</w:t>
      </w:r>
    </w:p>
    <w:p w:rsidR="005826E0" w:rsidRDefault="0098125B">
      <w:pPr>
        <w:adjustRightInd w:val="0"/>
        <w:snapToGrid w:val="0"/>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5、在资金管理上，本单位遵循了《行政单位会计制度》。</w:t>
      </w:r>
    </w:p>
    <w:p w:rsidR="005826E0" w:rsidRDefault="0098125B" w:rsidP="001562B9">
      <w:pPr>
        <w:adjustRightInd w:val="0"/>
        <w:snapToGrid w:val="0"/>
        <w:spacing w:line="580" w:lineRule="exact"/>
        <w:ind w:firstLineChars="200" w:firstLine="602"/>
        <w:rPr>
          <w:rFonts w:ascii="仿宋" w:eastAsia="仿宋" w:hAnsi="仿宋" w:cs="仿宋"/>
          <w:b/>
          <w:sz w:val="30"/>
          <w:szCs w:val="30"/>
        </w:rPr>
      </w:pPr>
      <w:r>
        <w:rPr>
          <w:rFonts w:ascii="仿宋" w:eastAsia="仿宋" w:hAnsi="仿宋" w:cs="仿宋" w:hint="eastAsia"/>
          <w:b/>
          <w:sz w:val="30"/>
          <w:szCs w:val="30"/>
        </w:rPr>
        <w:t>五、存在的问题</w:t>
      </w:r>
    </w:p>
    <w:p w:rsidR="005826E0" w:rsidRDefault="0098125B">
      <w:pPr>
        <w:adjustRightInd w:val="0"/>
        <w:snapToGrid w:val="0"/>
        <w:spacing w:line="580" w:lineRule="exact"/>
        <w:ind w:firstLineChars="200" w:firstLine="640"/>
        <w:rPr>
          <w:rFonts w:ascii="仿宋" w:eastAsia="仿宋" w:hAnsi="仿宋" w:cs="仿宋"/>
          <w:sz w:val="30"/>
          <w:szCs w:val="30"/>
        </w:rPr>
      </w:pPr>
      <w:r>
        <w:rPr>
          <w:rFonts w:ascii="仿宋" w:eastAsia="仿宋" w:hAnsi="仿宋" w:cs="仿宋" w:hint="eastAsia"/>
          <w:sz w:val="32"/>
          <w:szCs w:val="32"/>
        </w:rPr>
        <w:t>因预算资金逐年减少，给相关工作开展提出了更高的要求，本单位的预算执行能力还有待加强，提高资金使用效率。</w:t>
      </w:r>
      <w:r>
        <w:rPr>
          <w:rFonts w:ascii="仿宋" w:eastAsia="仿宋" w:hAnsi="仿宋" w:cs="仿宋" w:hint="eastAsia"/>
          <w:sz w:val="30"/>
          <w:szCs w:val="30"/>
        </w:rPr>
        <w:t>本单位的财政支出绩效管理工作有待优化，绩效自评组织实施还不够规范等问题，在今后的工作中需要进一步加以改进和完善，同时建议市财政局加强对部门财政支出绩效评价管理工作的培训和指导，提高部门绩效自评质量。</w:t>
      </w:r>
    </w:p>
    <w:p w:rsidR="005826E0" w:rsidRDefault="0098125B" w:rsidP="001562B9">
      <w:pPr>
        <w:adjustRightInd w:val="0"/>
        <w:snapToGrid w:val="0"/>
        <w:spacing w:line="580" w:lineRule="exact"/>
        <w:ind w:firstLineChars="200" w:firstLine="602"/>
        <w:rPr>
          <w:rFonts w:ascii="仿宋" w:eastAsia="仿宋" w:hAnsi="仿宋" w:cs="仿宋"/>
          <w:b/>
          <w:sz w:val="30"/>
          <w:szCs w:val="30"/>
        </w:rPr>
      </w:pPr>
      <w:r>
        <w:rPr>
          <w:rFonts w:ascii="仿宋" w:eastAsia="仿宋" w:hAnsi="仿宋" w:cs="仿宋" w:hint="eastAsia"/>
          <w:b/>
          <w:sz w:val="30"/>
          <w:szCs w:val="30"/>
        </w:rPr>
        <w:t>六、相关建议</w:t>
      </w:r>
    </w:p>
    <w:p w:rsidR="005826E0" w:rsidRDefault="0098125B">
      <w:pPr>
        <w:pStyle w:val="a7"/>
        <w:widowControl/>
        <w:spacing w:line="520" w:lineRule="exact"/>
        <w:ind w:left="241" w:firstLineChars="200" w:firstLine="600"/>
        <w:jc w:val="both"/>
        <w:rPr>
          <w:rFonts w:ascii="仿宋" w:eastAsia="仿宋" w:hAnsi="仿宋" w:cs="仿宋"/>
          <w:kern w:val="2"/>
          <w:sz w:val="30"/>
          <w:szCs w:val="30"/>
        </w:rPr>
      </w:pPr>
      <w:r>
        <w:rPr>
          <w:rFonts w:ascii="仿宋" w:eastAsia="仿宋" w:hAnsi="仿宋" w:cs="仿宋" w:hint="eastAsia"/>
          <w:kern w:val="2"/>
          <w:sz w:val="30"/>
          <w:szCs w:val="30"/>
        </w:rPr>
        <w:t>1、细化预算编制工作，认真做好预算的编制。进一步加强内部机构的预算管理意识，严格按照预算编制的相关制度和要求，本着“勤俭节约、保障运转”的原则进行预算的编制；编制范围尽可能的全面、不漏项，进一步提高预算编制的科学性、合理性、严谨性和可控性。</w:t>
      </w:r>
    </w:p>
    <w:p w:rsidR="005826E0" w:rsidRDefault="0098125B">
      <w:pPr>
        <w:pStyle w:val="a7"/>
        <w:widowControl/>
        <w:spacing w:line="520" w:lineRule="exact"/>
        <w:ind w:firstLine="420"/>
        <w:jc w:val="both"/>
        <w:rPr>
          <w:rFonts w:ascii="仿宋" w:eastAsia="仿宋" w:hAnsi="仿宋" w:cs="仿宋"/>
          <w:kern w:val="2"/>
          <w:sz w:val="30"/>
          <w:szCs w:val="30"/>
        </w:rPr>
      </w:pPr>
      <w:r>
        <w:rPr>
          <w:rFonts w:ascii="仿宋" w:eastAsia="仿宋" w:hAnsi="仿宋" w:cs="仿宋" w:hint="eastAsia"/>
          <w:kern w:val="2"/>
          <w:sz w:val="30"/>
          <w:szCs w:val="30"/>
        </w:rPr>
        <w:t xml:space="preserve">   2、加强财务管理，严格财务审核。健全单位财务管理制度体系，规范单位财务行为。在费用报账支付时，按照预算规定的费用项目和用途进行资金使用审核、财务严格核算，杜绝超支现象的发生。</w:t>
      </w:r>
    </w:p>
    <w:p w:rsidR="005826E0" w:rsidRDefault="0098125B">
      <w:pPr>
        <w:spacing w:line="560" w:lineRule="exact"/>
        <w:ind w:firstLineChars="300" w:firstLine="900"/>
        <w:rPr>
          <w:rFonts w:ascii="仿宋" w:eastAsia="仿宋" w:hAnsi="仿宋" w:cs="仿宋"/>
          <w:sz w:val="30"/>
          <w:szCs w:val="30"/>
        </w:rPr>
      </w:pPr>
      <w:r>
        <w:rPr>
          <w:rFonts w:ascii="仿宋" w:eastAsia="仿宋" w:hAnsi="仿宋" w:cs="仿宋" w:hint="eastAsia"/>
          <w:sz w:val="30"/>
          <w:szCs w:val="30"/>
        </w:rPr>
        <w:t>3、专项工作的开展，有效促进了文艺工作的全面提升，增进了文艺工作者围绕党委政府中心工作开展活动的自觉性和创造性，使我县文艺工作跻身全市、全省领先行列。</w:t>
      </w:r>
    </w:p>
    <w:p w:rsidR="005826E0" w:rsidRDefault="005826E0">
      <w:pPr>
        <w:spacing w:line="560" w:lineRule="exact"/>
        <w:ind w:firstLineChars="200" w:firstLine="560"/>
        <w:rPr>
          <w:rFonts w:eastAsia="仿宋_GB2312"/>
          <w:sz w:val="28"/>
          <w:szCs w:val="28"/>
        </w:rPr>
      </w:pPr>
    </w:p>
    <w:p w:rsidR="005826E0" w:rsidRDefault="005826E0">
      <w:pPr>
        <w:ind w:firstLineChars="200" w:firstLine="640"/>
        <w:jc w:val="left"/>
        <w:rPr>
          <w:rFonts w:asciiTheme="minorEastAsia" w:hAnsiTheme="minorEastAsia" w:cs="黑体"/>
          <w:color w:val="000000"/>
          <w:kern w:val="0"/>
          <w:sz w:val="32"/>
          <w:szCs w:val="32"/>
        </w:rPr>
      </w:pPr>
    </w:p>
    <w:sectPr w:rsidR="005826E0" w:rsidSect="000852E1">
      <w:pgSz w:w="11906" w:h="16838"/>
      <w:pgMar w:top="720" w:right="567" w:bottom="720" w:left="56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876" w:rsidRDefault="00436876" w:rsidP="00436876">
      <w:r>
        <w:separator/>
      </w:r>
    </w:p>
  </w:endnote>
  <w:endnote w:type="continuationSeparator" w:id="0">
    <w:p w:rsidR="00436876" w:rsidRDefault="00436876" w:rsidP="00436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876" w:rsidRDefault="00436876" w:rsidP="00436876">
      <w:r>
        <w:separator/>
      </w:r>
    </w:p>
  </w:footnote>
  <w:footnote w:type="continuationSeparator" w:id="0">
    <w:p w:rsidR="00436876" w:rsidRDefault="00436876" w:rsidP="004368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ADCB63"/>
    <w:multiLevelType w:val="singleLevel"/>
    <w:tmpl w:val="C6ADCB63"/>
    <w:lvl w:ilvl="0">
      <w:start w:val="1"/>
      <w:numFmt w:val="decimal"/>
      <w:suff w:val="nothing"/>
      <w:lvlText w:val="%1、"/>
      <w:lvlJc w:val="left"/>
    </w:lvl>
  </w:abstractNum>
  <w:abstractNum w:abstractNumId="1">
    <w:nsid w:val="2F6E37EF"/>
    <w:multiLevelType w:val="singleLevel"/>
    <w:tmpl w:val="2F6E37EF"/>
    <w:lvl w:ilvl="0">
      <w:start w:val="10"/>
      <w:numFmt w:val="chineseCounting"/>
      <w:suff w:val="nothing"/>
      <w:lvlText w:val="%1、"/>
      <w:lvlJc w:val="left"/>
      <w:rPr>
        <w:rFonts w:hint="eastAsia"/>
      </w:rPr>
    </w:lvl>
  </w:abstractNum>
  <w:abstractNum w:abstractNumId="2">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4506F9"/>
    <w:rsid w:val="0002229B"/>
    <w:rsid w:val="000273BD"/>
    <w:rsid w:val="000415B7"/>
    <w:rsid w:val="000658A3"/>
    <w:rsid w:val="00074155"/>
    <w:rsid w:val="000852E1"/>
    <w:rsid w:val="000A3F69"/>
    <w:rsid w:val="000D02B3"/>
    <w:rsid w:val="00113646"/>
    <w:rsid w:val="00152C6D"/>
    <w:rsid w:val="001562B9"/>
    <w:rsid w:val="00162D39"/>
    <w:rsid w:val="0017494E"/>
    <w:rsid w:val="001A67DB"/>
    <w:rsid w:val="001B1D0B"/>
    <w:rsid w:val="001D51E5"/>
    <w:rsid w:val="001E1CCF"/>
    <w:rsid w:val="001F0C3B"/>
    <w:rsid w:val="00214427"/>
    <w:rsid w:val="00265724"/>
    <w:rsid w:val="0027426B"/>
    <w:rsid w:val="003479BD"/>
    <w:rsid w:val="003768D5"/>
    <w:rsid w:val="003879A9"/>
    <w:rsid w:val="00436876"/>
    <w:rsid w:val="004506F9"/>
    <w:rsid w:val="00461152"/>
    <w:rsid w:val="004717A2"/>
    <w:rsid w:val="00491741"/>
    <w:rsid w:val="004B6142"/>
    <w:rsid w:val="00500E5F"/>
    <w:rsid w:val="005122EF"/>
    <w:rsid w:val="00517C33"/>
    <w:rsid w:val="00523644"/>
    <w:rsid w:val="0054069E"/>
    <w:rsid w:val="005767CC"/>
    <w:rsid w:val="005826E0"/>
    <w:rsid w:val="00590D9F"/>
    <w:rsid w:val="00595D26"/>
    <w:rsid w:val="005A74E6"/>
    <w:rsid w:val="005D30EF"/>
    <w:rsid w:val="005D4D55"/>
    <w:rsid w:val="005E2CFB"/>
    <w:rsid w:val="006140C2"/>
    <w:rsid w:val="0062378F"/>
    <w:rsid w:val="00651EEC"/>
    <w:rsid w:val="006A351B"/>
    <w:rsid w:val="006B0422"/>
    <w:rsid w:val="006C1B53"/>
    <w:rsid w:val="006D7730"/>
    <w:rsid w:val="006E5284"/>
    <w:rsid w:val="006F3EB5"/>
    <w:rsid w:val="00702E34"/>
    <w:rsid w:val="00704395"/>
    <w:rsid w:val="00720FF1"/>
    <w:rsid w:val="0075440E"/>
    <w:rsid w:val="00812ED5"/>
    <w:rsid w:val="008277D9"/>
    <w:rsid w:val="008A3E8D"/>
    <w:rsid w:val="009237C4"/>
    <w:rsid w:val="00950252"/>
    <w:rsid w:val="00967F5D"/>
    <w:rsid w:val="0098125B"/>
    <w:rsid w:val="009A0F95"/>
    <w:rsid w:val="009B3ADF"/>
    <w:rsid w:val="009C3B52"/>
    <w:rsid w:val="009C3F81"/>
    <w:rsid w:val="009D0A75"/>
    <w:rsid w:val="009F2105"/>
    <w:rsid w:val="009F57B2"/>
    <w:rsid w:val="00A42218"/>
    <w:rsid w:val="00A50755"/>
    <w:rsid w:val="00A70249"/>
    <w:rsid w:val="00B33BEA"/>
    <w:rsid w:val="00B57C9F"/>
    <w:rsid w:val="00B845B3"/>
    <w:rsid w:val="00B85D8B"/>
    <w:rsid w:val="00BE3674"/>
    <w:rsid w:val="00C3049A"/>
    <w:rsid w:val="00C31B1E"/>
    <w:rsid w:val="00C77645"/>
    <w:rsid w:val="00CE04C3"/>
    <w:rsid w:val="00CE76A0"/>
    <w:rsid w:val="00D14459"/>
    <w:rsid w:val="00D148C6"/>
    <w:rsid w:val="00D6698E"/>
    <w:rsid w:val="00DD06FF"/>
    <w:rsid w:val="00DD5FE9"/>
    <w:rsid w:val="00E00C7A"/>
    <w:rsid w:val="00E37A17"/>
    <w:rsid w:val="00E55B68"/>
    <w:rsid w:val="00EA0705"/>
    <w:rsid w:val="00F41E32"/>
    <w:rsid w:val="00F74360"/>
    <w:rsid w:val="00FB462F"/>
    <w:rsid w:val="00FC141E"/>
    <w:rsid w:val="00FC7616"/>
    <w:rsid w:val="00FE16FA"/>
    <w:rsid w:val="00FE328A"/>
    <w:rsid w:val="0A733E75"/>
    <w:rsid w:val="0ED20EC1"/>
    <w:rsid w:val="15E45321"/>
    <w:rsid w:val="19AA1096"/>
    <w:rsid w:val="24F620C2"/>
    <w:rsid w:val="2A2C24F5"/>
    <w:rsid w:val="4E877574"/>
    <w:rsid w:val="53D0534C"/>
    <w:rsid w:val="5E430C36"/>
    <w:rsid w:val="76405D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1"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852E1"/>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1"/>
    <w:qFormat/>
    <w:rsid w:val="000852E1"/>
    <w:pPr>
      <w:spacing w:before="35"/>
      <w:outlineLvl w:val="1"/>
    </w:pPr>
    <w:rPr>
      <w:rFonts w:ascii="PMingLiU" w:eastAsia="PMingLiU" w:hAnsi="PMingLiU" w:cs="PMingLiU"/>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qFormat/>
    <w:rsid w:val="000852E1"/>
    <w:pPr>
      <w:tabs>
        <w:tab w:val="center" w:pos="4153"/>
        <w:tab w:val="right" w:pos="8306"/>
      </w:tabs>
      <w:snapToGrid w:val="0"/>
      <w:jc w:val="left"/>
    </w:pPr>
    <w:rPr>
      <w:sz w:val="18"/>
      <w:szCs w:val="18"/>
    </w:rPr>
  </w:style>
  <w:style w:type="paragraph" w:styleId="a4">
    <w:name w:val="Body Text"/>
    <w:basedOn w:val="a"/>
    <w:uiPriority w:val="1"/>
    <w:qFormat/>
    <w:rsid w:val="000852E1"/>
    <w:rPr>
      <w:rFonts w:ascii="宋体" w:eastAsia="宋体" w:hAnsi="宋体" w:cs="宋体"/>
      <w:sz w:val="32"/>
      <w:szCs w:val="32"/>
    </w:rPr>
  </w:style>
  <w:style w:type="paragraph" w:styleId="a5">
    <w:name w:val="Balloon Text"/>
    <w:basedOn w:val="a"/>
    <w:link w:val="Char0"/>
    <w:uiPriority w:val="99"/>
    <w:semiHidden/>
    <w:unhideWhenUsed/>
    <w:qFormat/>
    <w:rsid w:val="000852E1"/>
    <w:rPr>
      <w:sz w:val="18"/>
      <w:szCs w:val="18"/>
    </w:rPr>
  </w:style>
  <w:style w:type="paragraph" w:styleId="a6">
    <w:name w:val="header"/>
    <w:basedOn w:val="a"/>
    <w:link w:val="Char1"/>
    <w:uiPriority w:val="99"/>
    <w:unhideWhenUsed/>
    <w:rsid w:val="000852E1"/>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0852E1"/>
    <w:pPr>
      <w:jc w:val="left"/>
    </w:pPr>
    <w:rPr>
      <w:kern w:val="0"/>
      <w:sz w:val="18"/>
      <w:szCs w:val="18"/>
    </w:rPr>
  </w:style>
  <w:style w:type="character" w:customStyle="1" w:styleId="Char1">
    <w:name w:val="页眉 Char"/>
    <w:basedOn w:val="a1"/>
    <w:link w:val="a6"/>
    <w:uiPriority w:val="99"/>
    <w:qFormat/>
    <w:rsid w:val="000852E1"/>
    <w:rPr>
      <w:sz w:val="18"/>
      <w:szCs w:val="18"/>
    </w:rPr>
  </w:style>
  <w:style w:type="character" w:customStyle="1" w:styleId="Char">
    <w:name w:val="页脚 Char"/>
    <w:basedOn w:val="a1"/>
    <w:link w:val="a0"/>
    <w:uiPriority w:val="99"/>
    <w:qFormat/>
    <w:rsid w:val="000852E1"/>
    <w:rPr>
      <w:sz w:val="18"/>
      <w:szCs w:val="18"/>
    </w:rPr>
  </w:style>
  <w:style w:type="paragraph" w:customStyle="1" w:styleId="Default">
    <w:name w:val="Default"/>
    <w:qFormat/>
    <w:rsid w:val="000852E1"/>
    <w:pPr>
      <w:widowControl w:val="0"/>
      <w:autoSpaceDE w:val="0"/>
      <w:autoSpaceDN w:val="0"/>
      <w:adjustRightInd w:val="0"/>
    </w:pPr>
    <w:rPr>
      <w:rFonts w:ascii="黑体" w:eastAsia="黑体" w:hAnsiTheme="minorHAnsi" w:cs="黑体"/>
      <w:color w:val="000000"/>
      <w:sz w:val="24"/>
      <w:szCs w:val="24"/>
    </w:rPr>
  </w:style>
  <w:style w:type="paragraph" w:styleId="a8">
    <w:name w:val="List Paragraph"/>
    <w:basedOn w:val="a"/>
    <w:uiPriority w:val="34"/>
    <w:qFormat/>
    <w:rsid w:val="000852E1"/>
    <w:pPr>
      <w:ind w:firstLineChars="200" w:firstLine="420"/>
    </w:pPr>
  </w:style>
  <w:style w:type="character" w:customStyle="1" w:styleId="Char0">
    <w:name w:val="批注框文本 Char"/>
    <w:basedOn w:val="a1"/>
    <w:link w:val="a5"/>
    <w:uiPriority w:val="99"/>
    <w:semiHidden/>
    <w:qFormat/>
    <w:rsid w:val="000852E1"/>
    <w:rPr>
      <w:sz w:val="18"/>
      <w:szCs w:val="18"/>
    </w:rPr>
  </w:style>
  <w:style w:type="paragraph" w:customStyle="1" w:styleId="TableParagraph">
    <w:name w:val="Table Paragraph"/>
    <w:basedOn w:val="a"/>
    <w:uiPriority w:val="1"/>
    <w:qFormat/>
    <w:rsid w:val="000852E1"/>
    <w:rPr>
      <w:rFonts w:ascii="宋体" w:eastAsia="宋体" w:hAnsi="宋体" w:cs="宋体"/>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0F90F2-2E82-493C-A751-4B8800E47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25</Pages>
  <Words>8917</Words>
  <Characters>1020</Characters>
  <Application>Microsoft Office Word</Application>
  <DocSecurity>0</DocSecurity>
  <Lines>8</Lines>
  <Paragraphs>19</Paragraphs>
  <ScaleCrop>false</ScaleCrop>
  <Company>Microsoft</Company>
  <LinksUpToDate>false</LinksUpToDate>
  <CharactersWithSpaces>9918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34</cp:revision>
  <cp:lastPrinted>2020-07-15T07:25:00Z</cp:lastPrinted>
  <dcterms:created xsi:type="dcterms:W3CDTF">2020-07-02T02:32:00Z</dcterms:created>
  <dcterms:modified xsi:type="dcterms:W3CDTF">2022-03-24T03:32:00Z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6C5799A1060C41DB9C471ED90D14B51B</vt:lpwstr>
  </property>
</Properties>
</file>