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B56FD" w:rsidRDefault="00BB56FD">
      <w:pPr>
        <w:pStyle w:val="Default"/>
        <w:jc w:val="center"/>
        <w:rPr>
          <w:sz w:val="56"/>
          <w:szCs w:val="56"/>
        </w:rPr>
      </w:pPr>
    </w:p>
    <w:p w:rsidR="00BB56FD" w:rsidRDefault="00BB56FD">
      <w:pPr>
        <w:pStyle w:val="Default"/>
        <w:jc w:val="center"/>
        <w:rPr>
          <w:sz w:val="56"/>
          <w:szCs w:val="56"/>
        </w:rPr>
      </w:pPr>
    </w:p>
    <w:p w:rsidR="00BB56FD" w:rsidRDefault="00BB56FD">
      <w:pPr>
        <w:pStyle w:val="Default"/>
        <w:jc w:val="center"/>
        <w:rPr>
          <w:sz w:val="84"/>
          <w:szCs w:val="84"/>
        </w:rPr>
      </w:pPr>
    </w:p>
    <w:p w:rsidR="00BB56FD" w:rsidRDefault="00BB56FD">
      <w:pPr>
        <w:pStyle w:val="Default"/>
        <w:jc w:val="center"/>
        <w:rPr>
          <w:sz w:val="84"/>
          <w:szCs w:val="84"/>
        </w:rPr>
      </w:pPr>
    </w:p>
    <w:p w:rsidR="00BB56FD" w:rsidRDefault="00DD7137">
      <w:pPr>
        <w:pStyle w:val="Default"/>
        <w:jc w:val="center"/>
        <w:rPr>
          <w:sz w:val="84"/>
          <w:szCs w:val="84"/>
        </w:rPr>
      </w:pPr>
      <w:r>
        <w:rPr>
          <w:rFonts w:hint="eastAsia"/>
          <w:sz w:val="84"/>
          <w:szCs w:val="84"/>
        </w:rPr>
        <w:t>2020年度</w:t>
      </w:r>
    </w:p>
    <w:p w:rsidR="00BB56FD" w:rsidRDefault="00DD7137">
      <w:pPr>
        <w:pStyle w:val="Default"/>
        <w:jc w:val="center"/>
        <w:rPr>
          <w:sz w:val="84"/>
          <w:szCs w:val="84"/>
        </w:rPr>
      </w:pPr>
      <w:r>
        <w:rPr>
          <w:rFonts w:hint="eastAsia"/>
          <w:sz w:val="84"/>
          <w:szCs w:val="84"/>
        </w:rPr>
        <w:t>衡南县应急管理局</w:t>
      </w:r>
    </w:p>
    <w:p w:rsidR="00BB56FD" w:rsidRDefault="00DD7137">
      <w:pPr>
        <w:pStyle w:val="Default"/>
        <w:jc w:val="center"/>
        <w:rPr>
          <w:sz w:val="84"/>
          <w:szCs w:val="84"/>
        </w:rPr>
      </w:pPr>
      <w:r>
        <w:rPr>
          <w:rFonts w:hint="eastAsia"/>
          <w:sz w:val="84"/>
          <w:szCs w:val="84"/>
        </w:rPr>
        <w:t>部门决算</w:t>
      </w:r>
    </w:p>
    <w:p w:rsidR="00BB56FD" w:rsidRDefault="00BB56FD">
      <w:pPr>
        <w:pStyle w:val="Default"/>
        <w:jc w:val="center"/>
        <w:rPr>
          <w:sz w:val="56"/>
          <w:szCs w:val="56"/>
        </w:rPr>
      </w:pPr>
    </w:p>
    <w:p w:rsidR="00BB56FD" w:rsidRDefault="00BB56FD">
      <w:pPr>
        <w:pStyle w:val="Default"/>
        <w:jc w:val="center"/>
        <w:rPr>
          <w:sz w:val="56"/>
          <w:szCs w:val="56"/>
        </w:rPr>
      </w:pPr>
    </w:p>
    <w:p w:rsidR="00BB56FD" w:rsidRDefault="00BB56FD">
      <w:pPr>
        <w:pStyle w:val="Default"/>
        <w:jc w:val="center"/>
        <w:rPr>
          <w:sz w:val="56"/>
          <w:szCs w:val="56"/>
        </w:rPr>
      </w:pPr>
    </w:p>
    <w:p w:rsidR="00BB56FD" w:rsidRDefault="00BB56FD">
      <w:pPr>
        <w:pStyle w:val="Default"/>
        <w:jc w:val="center"/>
        <w:rPr>
          <w:sz w:val="56"/>
          <w:szCs w:val="56"/>
        </w:rPr>
      </w:pPr>
    </w:p>
    <w:p w:rsidR="00BB56FD" w:rsidRDefault="00BB56FD">
      <w:pPr>
        <w:pStyle w:val="Default"/>
        <w:jc w:val="center"/>
        <w:rPr>
          <w:sz w:val="56"/>
          <w:szCs w:val="56"/>
        </w:rPr>
      </w:pPr>
    </w:p>
    <w:p w:rsidR="00BB56FD" w:rsidRDefault="00DD7137">
      <w:pPr>
        <w:pStyle w:val="Default"/>
        <w:spacing w:line="540" w:lineRule="exact"/>
        <w:jc w:val="both"/>
        <w:rPr>
          <w:sz w:val="56"/>
          <w:szCs w:val="56"/>
        </w:rPr>
      </w:pPr>
      <w:r>
        <w:rPr>
          <w:rFonts w:hint="eastAsia"/>
          <w:sz w:val="56"/>
          <w:szCs w:val="56"/>
        </w:rPr>
        <w:t xml:space="preserve"> </w:t>
      </w:r>
    </w:p>
    <w:p w:rsidR="00BB56FD" w:rsidRDefault="00BB56FD">
      <w:pPr>
        <w:pStyle w:val="Default"/>
        <w:spacing w:line="540" w:lineRule="exact"/>
        <w:jc w:val="both"/>
        <w:rPr>
          <w:sz w:val="56"/>
          <w:szCs w:val="56"/>
        </w:rPr>
      </w:pPr>
    </w:p>
    <w:p w:rsidR="00BB56FD" w:rsidRDefault="00DD7137">
      <w:pPr>
        <w:pStyle w:val="Default"/>
        <w:spacing w:line="520" w:lineRule="exact"/>
        <w:jc w:val="center"/>
        <w:rPr>
          <w:sz w:val="56"/>
          <w:szCs w:val="56"/>
        </w:rPr>
      </w:pPr>
      <w:r>
        <w:rPr>
          <w:rFonts w:hint="eastAsia"/>
          <w:sz w:val="56"/>
          <w:szCs w:val="56"/>
        </w:rPr>
        <w:lastRenderedPageBreak/>
        <w:t>目录</w:t>
      </w:r>
    </w:p>
    <w:p w:rsidR="00BB56FD" w:rsidRDefault="00DD7137">
      <w:pPr>
        <w:pStyle w:val="Default"/>
        <w:spacing w:line="520" w:lineRule="exact"/>
        <w:rPr>
          <w:rFonts w:ascii="仿宋_GB2312" w:hAnsi="仿宋_GB2312" w:cs="仿宋_GB2312"/>
          <w:b/>
          <w:sz w:val="28"/>
          <w:szCs w:val="28"/>
        </w:rPr>
      </w:pPr>
      <w:r>
        <w:rPr>
          <w:rFonts w:hint="eastAsia"/>
          <w:b/>
          <w:sz w:val="28"/>
          <w:szCs w:val="28"/>
        </w:rPr>
        <w:t>第一部分衡南县应急管理局概况</w:t>
      </w:r>
    </w:p>
    <w:p w:rsidR="00BB56FD" w:rsidRDefault="00DD7137">
      <w:pPr>
        <w:pStyle w:val="Default"/>
        <w:spacing w:line="520" w:lineRule="exact"/>
        <w:ind w:firstLineChars="250" w:firstLine="700"/>
        <w:rPr>
          <w:rFonts w:asciiTheme="minorEastAsia" w:eastAsiaTheme="minorEastAsia" w:hAnsiTheme="minorEastAsia" w:cs="仿宋_GB2312"/>
          <w:sz w:val="28"/>
          <w:szCs w:val="28"/>
        </w:rPr>
      </w:pPr>
      <w:r>
        <w:rPr>
          <w:rFonts w:asciiTheme="minorEastAsia" w:eastAsiaTheme="minorEastAsia" w:hAnsiTheme="minorEastAsia" w:cs="仿宋_GB2312"/>
          <w:sz w:val="28"/>
          <w:szCs w:val="28"/>
        </w:rPr>
        <w:t>一、部门职责</w:t>
      </w:r>
    </w:p>
    <w:p w:rsidR="00BB56FD" w:rsidRDefault="00DD7137">
      <w:pPr>
        <w:pStyle w:val="Default"/>
        <w:spacing w:line="520" w:lineRule="exact"/>
        <w:ind w:firstLineChars="250" w:firstLine="700"/>
        <w:rPr>
          <w:rFonts w:asciiTheme="minorEastAsia" w:eastAsiaTheme="minorEastAsia" w:hAnsiTheme="minorEastAsia" w:cs="仿宋_GB2312"/>
          <w:sz w:val="28"/>
          <w:szCs w:val="28"/>
        </w:rPr>
      </w:pPr>
      <w:r>
        <w:rPr>
          <w:rFonts w:asciiTheme="minorEastAsia" w:eastAsiaTheme="minorEastAsia" w:hAnsiTheme="minorEastAsia" w:cs="仿宋_GB2312"/>
          <w:sz w:val="28"/>
          <w:szCs w:val="28"/>
        </w:rPr>
        <w:t>二、机构设置</w:t>
      </w:r>
    </w:p>
    <w:p w:rsidR="00BB56FD" w:rsidRDefault="00DD7137">
      <w:pPr>
        <w:pStyle w:val="Default"/>
        <w:spacing w:line="520" w:lineRule="exact"/>
        <w:rPr>
          <w:rFonts w:ascii="仿宋_GB2312" w:hAnsi="仿宋_GB2312" w:cs="仿宋_GB2312"/>
          <w:b/>
          <w:sz w:val="28"/>
          <w:szCs w:val="28"/>
        </w:rPr>
      </w:pPr>
      <w:r>
        <w:rPr>
          <w:rFonts w:hAnsi="仿宋_GB2312" w:hint="eastAsia"/>
          <w:b/>
          <w:sz w:val="28"/>
          <w:szCs w:val="28"/>
        </w:rPr>
        <w:t>第二部分</w:t>
      </w:r>
      <w:r>
        <w:rPr>
          <w:rFonts w:hAnsi="仿宋_GB2312"/>
          <w:b/>
          <w:sz w:val="28"/>
          <w:szCs w:val="28"/>
        </w:rPr>
        <w:t>20</w:t>
      </w:r>
      <w:r>
        <w:rPr>
          <w:rFonts w:hAnsi="仿宋_GB2312" w:hint="eastAsia"/>
          <w:b/>
          <w:sz w:val="28"/>
          <w:szCs w:val="28"/>
        </w:rPr>
        <w:t>20年度部门决算表</w:t>
      </w:r>
    </w:p>
    <w:p w:rsidR="00BB56FD" w:rsidRDefault="00DD7137">
      <w:pPr>
        <w:pStyle w:val="Default"/>
        <w:spacing w:line="520" w:lineRule="exact"/>
        <w:ind w:firstLineChars="250" w:firstLine="700"/>
        <w:rPr>
          <w:rFonts w:asciiTheme="minorEastAsia" w:eastAsiaTheme="minorEastAsia" w:hAnsiTheme="minorEastAsia" w:cs="仿宋_GB2312"/>
          <w:sz w:val="28"/>
          <w:szCs w:val="28"/>
        </w:rPr>
      </w:pPr>
      <w:r>
        <w:rPr>
          <w:rFonts w:asciiTheme="minorEastAsia" w:eastAsiaTheme="minorEastAsia" w:hAnsiTheme="minorEastAsia" w:cs="仿宋_GB2312"/>
          <w:sz w:val="28"/>
          <w:szCs w:val="28"/>
        </w:rPr>
        <w:t>一、收入支出决算总表</w:t>
      </w:r>
    </w:p>
    <w:p w:rsidR="00BB56FD" w:rsidRDefault="00DD7137">
      <w:pPr>
        <w:pStyle w:val="Default"/>
        <w:spacing w:line="520" w:lineRule="exact"/>
        <w:ind w:firstLineChars="250" w:firstLine="700"/>
        <w:rPr>
          <w:rFonts w:asciiTheme="minorEastAsia" w:eastAsiaTheme="minorEastAsia" w:hAnsiTheme="minorEastAsia" w:cs="仿宋_GB2312"/>
          <w:sz w:val="28"/>
          <w:szCs w:val="28"/>
        </w:rPr>
      </w:pPr>
      <w:r>
        <w:rPr>
          <w:rFonts w:asciiTheme="minorEastAsia" w:eastAsiaTheme="minorEastAsia" w:hAnsiTheme="minorEastAsia" w:cs="仿宋_GB2312"/>
          <w:sz w:val="28"/>
          <w:szCs w:val="28"/>
        </w:rPr>
        <w:t>二、收入决算表</w:t>
      </w:r>
    </w:p>
    <w:p w:rsidR="00BB56FD" w:rsidRDefault="00DD7137">
      <w:pPr>
        <w:pStyle w:val="Default"/>
        <w:spacing w:line="520" w:lineRule="exact"/>
        <w:ind w:firstLineChars="250" w:firstLine="700"/>
        <w:rPr>
          <w:rFonts w:asciiTheme="minorEastAsia" w:eastAsiaTheme="minorEastAsia" w:hAnsiTheme="minorEastAsia" w:cs="仿宋_GB2312"/>
          <w:sz w:val="28"/>
          <w:szCs w:val="28"/>
        </w:rPr>
      </w:pPr>
      <w:r>
        <w:rPr>
          <w:rFonts w:asciiTheme="minorEastAsia" w:eastAsiaTheme="minorEastAsia" w:hAnsiTheme="minorEastAsia" w:cs="仿宋_GB2312"/>
          <w:sz w:val="28"/>
          <w:szCs w:val="28"/>
        </w:rPr>
        <w:t>三、支出决算表</w:t>
      </w:r>
    </w:p>
    <w:p w:rsidR="00BB56FD" w:rsidRDefault="00DD7137">
      <w:pPr>
        <w:pStyle w:val="Default"/>
        <w:spacing w:line="520" w:lineRule="exact"/>
        <w:ind w:firstLineChars="250" w:firstLine="700"/>
        <w:rPr>
          <w:rFonts w:asciiTheme="minorEastAsia" w:eastAsiaTheme="minorEastAsia" w:hAnsiTheme="minorEastAsia" w:cs="仿宋_GB2312"/>
          <w:sz w:val="28"/>
          <w:szCs w:val="28"/>
        </w:rPr>
      </w:pPr>
      <w:r>
        <w:rPr>
          <w:rFonts w:asciiTheme="minorEastAsia" w:eastAsiaTheme="minorEastAsia" w:hAnsiTheme="minorEastAsia" w:cs="仿宋_GB2312"/>
          <w:sz w:val="28"/>
          <w:szCs w:val="28"/>
        </w:rPr>
        <w:t>四、财政拨款收入支出决算总表</w:t>
      </w:r>
    </w:p>
    <w:p w:rsidR="00BB56FD" w:rsidRDefault="00DD7137">
      <w:pPr>
        <w:pStyle w:val="Default"/>
        <w:spacing w:line="520" w:lineRule="exact"/>
        <w:ind w:firstLineChars="250" w:firstLine="700"/>
        <w:rPr>
          <w:rFonts w:asciiTheme="minorEastAsia" w:eastAsiaTheme="minorEastAsia" w:hAnsiTheme="minorEastAsia" w:cs="仿宋_GB2312"/>
          <w:sz w:val="28"/>
          <w:szCs w:val="28"/>
        </w:rPr>
      </w:pPr>
      <w:r>
        <w:rPr>
          <w:rFonts w:asciiTheme="minorEastAsia" w:eastAsiaTheme="minorEastAsia" w:hAnsiTheme="minorEastAsia" w:cs="仿宋_GB2312"/>
          <w:sz w:val="28"/>
          <w:szCs w:val="28"/>
        </w:rPr>
        <w:t>五、一般公共预算财政拨款支出决算表</w:t>
      </w:r>
    </w:p>
    <w:p w:rsidR="00BB56FD" w:rsidRDefault="00DD7137">
      <w:pPr>
        <w:pStyle w:val="Default"/>
        <w:spacing w:line="520" w:lineRule="exact"/>
        <w:ind w:firstLineChars="250" w:firstLine="700"/>
        <w:rPr>
          <w:rFonts w:asciiTheme="minorEastAsia" w:eastAsiaTheme="minorEastAsia" w:hAnsiTheme="minorEastAsia" w:cs="仿宋_GB2312"/>
          <w:sz w:val="28"/>
          <w:szCs w:val="28"/>
        </w:rPr>
      </w:pPr>
      <w:r>
        <w:rPr>
          <w:rFonts w:asciiTheme="minorEastAsia" w:eastAsiaTheme="minorEastAsia" w:hAnsiTheme="minorEastAsia" w:cs="仿宋_GB2312"/>
          <w:sz w:val="28"/>
          <w:szCs w:val="28"/>
        </w:rPr>
        <w:t>六、一般公共预算财政拨款基本支出决算表</w:t>
      </w:r>
    </w:p>
    <w:p w:rsidR="00BB56FD" w:rsidRDefault="00DD7137">
      <w:pPr>
        <w:pStyle w:val="Default"/>
        <w:spacing w:line="520" w:lineRule="exact"/>
        <w:ind w:firstLineChars="250" w:firstLine="700"/>
        <w:rPr>
          <w:rFonts w:asciiTheme="minorEastAsia" w:eastAsiaTheme="minorEastAsia" w:hAnsiTheme="minorEastAsia" w:cs="仿宋_GB2312"/>
          <w:sz w:val="28"/>
          <w:szCs w:val="28"/>
        </w:rPr>
      </w:pPr>
      <w:r>
        <w:rPr>
          <w:rFonts w:asciiTheme="minorEastAsia" w:eastAsiaTheme="minorEastAsia" w:hAnsiTheme="minorEastAsia" w:cs="仿宋_GB2312"/>
          <w:sz w:val="28"/>
          <w:szCs w:val="28"/>
        </w:rPr>
        <w:t>七、一般公共预算财政拨款“三公”经费支出决算表</w:t>
      </w:r>
    </w:p>
    <w:p w:rsidR="00DD7137" w:rsidRPr="00DD7137" w:rsidRDefault="00DD7137" w:rsidP="00DD7137">
      <w:pPr>
        <w:pStyle w:val="Default"/>
        <w:spacing w:line="520" w:lineRule="exact"/>
        <w:ind w:firstLineChars="250" w:firstLine="700"/>
        <w:rPr>
          <w:rFonts w:asciiTheme="minorEastAsia" w:eastAsiaTheme="minorEastAsia" w:hAnsiTheme="minorEastAsia" w:cs="仿宋_GB2312"/>
          <w:sz w:val="28"/>
          <w:szCs w:val="28"/>
        </w:rPr>
      </w:pPr>
      <w:r>
        <w:rPr>
          <w:rFonts w:asciiTheme="minorEastAsia" w:eastAsiaTheme="minorEastAsia" w:hAnsiTheme="minorEastAsia" w:cs="仿宋_GB2312"/>
          <w:sz w:val="28"/>
          <w:szCs w:val="28"/>
        </w:rPr>
        <w:t>八、政府性基金预算财政拨款收入支出决算表</w:t>
      </w:r>
    </w:p>
    <w:p w:rsidR="00DD7137" w:rsidRDefault="00DD7137" w:rsidP="00DD7137">
      <w:pPr>
        <w:pStyle w:val="Default"/>
        <w:spacing w:line="520" w:lineRule="exact"/>
        <w:ind w:firstLineChars="250" w:firstLine="700"/>
        <w:rPr>
          <w:rFonts w:asciiTheme="minorEastAsia" w:eastAsiaTheme="minorEastAsia" w:hAnsiTheme="minorEastAsia" w:cs="仿宋_GB2312"/>
          <w:sz w:val="28"/>
          <w:szCs w:val="28"/>
        </w:rPr>
      </w:pPr>
      <w:r w:rsidRPr="00DD7137">
        <w:rPr>
          <w:rFonts w:asciiTheme="minorEastAsia" w:eastAsiaTheme="minorEastAsia" w:hAnsiTheme="minorEastAsia" w:cs="仿宋_GB2312" w:hint="eastAsia"/>
          <w:sz w:val="28"/>
          <w:szCs w:val="28"/>
        </w:rPr>
        <w:t>九、国有资本经营预算财政拨款支出决算表</w:t>
      </w:r>
    </w:p>
    <w:p w:rsidR="00BB56FD" w:rsidRDefault="00DD7137">
      <w:pPr>
        <w:pStyle w:val="Default"/>
        <w:spacing w:line="520" w:lineRule="exact"/>
        <w:rPr>
          <w:rFonts w:ascii="仿宋_GB2312" w:hAnsi="仿宋_GB2312" w:cs="仿宋_GB2312"/>
          <w:b/>
          <w:sz w:val="28"/>
          <w:szCs w:val="28"/>
        </w:rPr>
      </w:pPr>
      <w:r>
        <w:rPr>
          <w:rFonts w:hAnsi="仿宋_GB2312" w:hint="eastAsia"/>
          <w:b/>
          <w:sz w:val="28"/>
          <w:szCs w:val="28"/>
        </w:rPr>
        <w:t>第三部分</w:t>
      </w:r>
      <w:r>
        <w:rPr>
          <w:rFonts w:hAnsi="仿宋_GB2312"/>
          <w:b/>
          <w:sz w:val="28"/>
          <w:szCs w:val="28"/>
        </w:rPr>
        <w:t>20</w:t>
      </w:r>
      <w:r>
        <w:rPr>
          <w:rFonts w:hAnsi="仿宋_GB2312" w:hint="eastAsia"/>
          <w:b/>
          <w:sz w:val="28"/>
          <w:szCs w:val="28"/>
        </w:rPr>
        <w:t>20年度部门决算情况说明</w:t>
      </w:r>
    </w:p>
    <w:p w:rsidR="00BB56FD" w:rsidRDefault="00DD7137">
      <w:pPr>
        <w:pStyle w:val="Default"/>
        <w:spacing w:line="520" w:lineRule="exact"/>
        <w:ind w:firstLineChars="250" w:firstLine="700"/>
        <w:rPr>
          <w:rFonts w:asciiTheme="minorEastAsia" w:eastAsiaTheme="minorEastAsia" w:hAnsiTheme="minorEastAsia" w:cs="仿宋_GB2312"/>
          <w:sz w:val="28"/>
          <w:szCs w:val="28"/>
        </w:rPr>
      </w:pPr>
      <w:r>
        <w:rPr>
          <w:rFonts w:asciiTheme="minorEastAsia" w:eastAsiaTheme="minorEastAsia" w:hAnsiTheme="minorEastAsia" w:cs="仿宋_GB2312"/>
          <w:sz w:val="28"/>
          <w:szCs w:val="28"/>
        </w:rPr>
        <w:t>一、收入支出决算总体情况说明</w:t>
      </w:r>
    </w:p>
    <w:p w:rsidR="00BB56FD" w:rsidRDefault="00DD7137">
      <w:pPr>
        <w:spacing w:line="520" w:lineRule="exact"/>
        <w:ind w:firstLineChars="250" w:firstLine="700"/>
        <w:jc w:val="left"/>
        <w:rPr>
          <w:rFonts w:ascii="仿宋_GB2312" w:hAnsi="仿宋_GB2312" w:cs="仿宋_GB2312"/>
          <w:sz w:val="28"/>
          <w:szCs w:val="28"/>
        </w:rPr>
      </w:pPr>
      <w:r>
        <w:rPr>
          <w:rFonts w:ascii="仿宋_GB2312" w:hAnsi="仿宋_GB2312" w:cs="仿宋_GB2312"/>
          <w:sz w:val="28"/>
          <w:szCs w:val="28"/>
        </w:rPr>
        <w:t>二、收入决算情况说明</w:t>
      </w:r>
    </w:p>
    <w:p w:rsidR="00BB56FD" w:rsidRDefault="00DD7137">
      <w:pPr>
        <w:autoSpaceDE w:val="0"/>
        <w:autoSpaceDN w:val="0"/>
        <w:adjustRightInd w:val="0"/>
        <w:spacing w:line="520" w:lineRule="exact"/>
        <w:ind w:firstLineChars="250" w:firstLine="70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三、支出决算情况说明</w:t>
      </w:r>
    </w:p>
    <w:p w:rsidR="00BB56FD" w:rsidRDefault="00DD7137">
      <w:pPr>
        <w:autoSpaceDE w:val="0"/>
        <w:autoSpaceDN w:val="0"/>
        <w:adjustRightInd w:val="0"/>
        <w:spacing w:line="520" w:lineRule="exact"/>
        <w:ind w:firstLineChars="250" w:firstLine="70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四、财政拨款收入支出决算总体情况说明</w:t>
      </w:r>
    </w:p>
    <w:p w:rsidR="00BB56FD" w:rsidRDefault="00DD7137">
      <w:pPr>
        <w:autoSpaceDE w:val="0"/>
        <w:autoSpaceDN w:val="0"/>
        <w:adjustRightInd w:val="0"/>
        <w:spacing w:line="520" w:lineRule="exact"/>
        <w:ind w:firstLineChars="250" w:firstLine="70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五、一般公共预算财政拨款支出决算情况说明</w:t>
      </w:r>
    </w:p>
    <w:p w:rsidR="00BB56FD" w:rsidRDefault="00DD7137">
      <w:pPr>
        <w:autoSpaceDE w:val="0"/>
        <w:autoSpaceDN w:val="0"/>
        <w:adjustRightInd w:val="0"/>
        <w:spacing w:line="520" w:lineRule="exact"/>
        <w:ind w:firstLineChars="250" w:firstLine="70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六、一般公共预算财政拨款基本支出决算情况说明</w:t>
      </w:r>
    </w:p>
    <w:p w:rsidR="00BB56FD" w:rsidRDefault="00DD7137">
      <w:pPr>
        <w:autoSpaceDE w:val="0"/>
        <w:autoSpaceDN w:val="0"/>
        <w:adjustRightInd w:val="0"/>
        <w:spacing w:line="520" w:lineRule="exact"/>
        <w:ind w:firstLineChars="250" w:firstLine="70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七、一般公共预算财政拨款三公经费支出决算情况说明</w:t>
      </w:r>
    </w:p>
    <w:p w:rsidR="00DD7137" w:rsidRDefault="00DD7137" w:rsidP="00DD7137">
      <w:pPr>
        <w:autoSpaceDE w:val="0"/>
        <w:autoSpaceDN w:val="0"/>
        <w:adjustRightInd w:val="0"/>
        <w:spacing w:line="520" w:lineRule="exact"/>
        <w:ind w:firstLineChars="250" w:firstLine="700"/>
        <w:jc w:val="left"/>
        <w:rPr>
          <w:rFonts w:ascii="仿宋_GB2312" w:hAnsi="仿宋_GB2312" w:cs="仿宋_GB2312"/>
          <w:color w:val="000000"/>
          <w:kern w:val="0"/>
          <w:sz w:val="28"/>
          <w:szCs w:val="28"/>
        </w:rPr>
      </w:pPr>
      <w:r>
        <w:rPr>
          <w:rFonts w:ascii="仿宋_GB2312" w:hAnsi="仿宋_GB2312" w:cs="仿宋_GB2312" w:hint="eastAsia"/>
          <w:color w:val="000000"/>
          <w:kern w:val="0"/>
          <w:sz w:val="28"/>
          <w:szCs w:val="28"/>
        </w:rPr>
        <w:t>八</w:t>
      </w:r>
      <w:r>
        <w:rPr>
          <w:rFonts w:ascii="仿宋_GB2312" w:hAnsi="仿宋_GB2312" w:cs="仿宋_GB2312"/>
          <w:color w:val="000000"/>
          <w:kern w:val="0"/>
          <w:sz w:val="28"/>
          <w:szCs w:val="28"/>
        </w:rPr>
        <w:t>、</w:t>
      </w:r>
      <w:r>
        <w:rPr>
          <w:rFonts w:ascii="仿宋_GB2312" w:hAnsi="仿宋_GB2312" w:cs="仿宋_GB2312" w:hint="eastAsia"/>
          <w:color w:val="000000"/>
          <w:kern w:val="0"/>
          <w:sz w:val="28"/>
          <w:szCs w:val="28"/>
        </w:rPr>
        <w:t>政府性基金预算收入支出决算情况</w:t>
      </w:r>
    </w:p>
    <w:p w:rsidR="00DD7137" w:rsidRDefault="00DD7137" w:rsidP="00DD7137">
      <w:pPr>
        <w:autoSpaceDE w:val="0"/>
        <w:autoSpaceDN w:val="0"/>
        <w:adjustRightInd w:val="0"/>
        <w:spacing w:line="520" w:lineRule="exact"/>
        <w:ind w:firstLineChars="250" w:firstLine="700"/>
        <w:jc w:val="left"/>
        <w:rPr>
          <w:rFonts w:ascii="仿宋_GB2312" w:hAnsi="仿宋_GB2312" w:cs="仿宋_GB2312"/>
          <w:color w:val="000000"/>
          <w:kern w:val="0"/>
          <w:sz w:val="28"/>
          <w:szCs w:val="28"/>
        </w:rPr>
      </w:pPr>
      <w:r w:rsidRPr="00DD7137">
        <w:rPr>
          <w:rFonts w:ascii="仿宋_GB2312" w:hAnsi="仿宋_GB2312" w:cs="仿宋_GB2312" w:hint="eastAsia"/>
          <w:color w:val="000000"/>
          <w:kern w:val="0"/>
          <w:sz w:val="28"/>
          <w:szCs w:val="28"/>
        </w:rPr>
        <w:t>九、国有资本经营预算财政拨款支出决算情况</w:t>
      </w:r>
    </w:p>
    <w:p w:rsidR="00DD7137" w:rsidRDefault="00DD7137" w:rsidP="00DD7137">
      <w:pPr>
        <w:autoSpaceDE w:val="0"/>
        <w:autoSpaceDN w:val="0"/>
        <w:adjustRightInd w:val="0"/>
        <w:spacing w:line="520" w:lineRule="exact"/>
        <w:ind w:firstLineChars="250" w:firstLine="700"/>
        <w:jc w:val="left"/>
        <w:rPr>
          <w:rFonts w:ascii="仿宋_GB2312" w:hAnsi="仿宋_GB2312" w:cs="仿宋_GB2312"/>
          <w:color w:val="000000"/>
          <w:kern w:val="0"/>
          <w:sz w:val="28"/>
          <w:szCs w:val="28"/>
        </w:rPr>
      </w:pPr>
      <w:r w:rsidRPr="00DD7137">
        <w:rPr>
          <w:rFonts w:ascii="仿宋_GB2312" w:hAnsi="仿宋_GB2312" w:cs="仿宋_GB2312" w:hint="eastAsia"/>
          <w:color w:val="000000"/>
          <w:kern w:val="0"/>
          <w:sz w:val="28"/>
          <w:szCs w:val="28"/>
        </w:rPr>
        <w:t>十、关于机关运行经费支出说明</w:t>
      </w:r>
    </w:p>
    <w:p w:rsidR="00DD7137" w:rsidRDefault="00DD7137" w:rsidP="00DD7137">
      <w:pPr>
        <w:autoSpaceDE w:val="0"/>
        <w:autoSpaceDN w:val="0"/>
        <w:adjustRightInd w:val="0"/>
        <w:spacing w:line="520" w:lineRule="exact"/>
        <w:ind w:firstLineChars="250" w:firstLine="700"/>
        <w:jc w:val="left"/>
        <w:rPr>
          <w:rFonts w:ascii="仿宋_GB2312" w:hAnsi="仿宋_GB2312" w:cs="仿宋_GB2312"/>
          <w:color w:val="000000"/>
          <w:kern w:val="0"/>
          <w:sz w:val="28"/>
          <w:szCs w:val="28"/>
        </w:rPr>
      </w:pPr>
      <w:r w:rsidRPr="00DD7137">
        <w:rPr>
          <w:rFonts w:ascii="仿宋_GB2312" w:hAnsi="仿宋_GB2312" w:cs="仿宋_GB2312" w:hint="eastAsia"/>
          <w:color w:val="000000"/>
          <w:kern w:val="0"/>
          <w:sz w:val="28"/>
          <w:szCs w:val="28"/>
        </w:rPr>
        <w:t>十一、一般性支出情况说明</w:t>
      </w:r>
    </w:p>
    <w:p w:rsidR="00DD7137" w:rsidRDefault="00DD7137" w:rsidP="00DD7137">
      <w:pPr>
        <w:autoSpaceDE w:val="0"/>
        <w:autoSpaceDN w:val="0"/>
        <w:adjustRightInd w:val="0"/>
        <w:spacing w:line="520" w:lineRule="exact"/>
        <w:ind w:firstLineChars="250" w:firstLine="700"/>
        <w:jc w:val="left"/>
        <w:rPr>
          <w:rFonts w:ascii="仿宋_GB2312" w:hAnsi="仿宋_GB2312" w:cs="仿宋_GB2312"/>
          <w:color w:val="000000"/>
          <w:kern w:val="0"/>
          <w:sz w:val="28"/>
          <w:szCs w:val="28"/>
        </w:rPr>
      </w:pPr>
      <w:r w:rsidRPr="00DD7137">
        <w:rPr>
          <w:rFonts w:ascii="仿宋_GB2312" w:hAnsi="仿宋_GB2312" w:cs="仿宋_GB2312" w:hint="eastAsia"/>
          <w:color w:val="000000"/>
          <w:kern w:val="0"/>
          <w:sz w:val="28"/>
          <w:szCs w:val="28"/>
        </w:rPr>
        <w:lastRenderedPageBreak/>
        <w:t>十二、关于政府采购支出说明</w:t>
      </w:r>
    </w:p>
    <w:p w:rsidR="00DD7137" w:rsidRDefault="00DD7137" w:rsidP="00DD7137">
      <w:pPr>
        <w:autoSpaceDE w:val="0"/>
        <w:autoSpaceDN w:val="0"/>
        <w:adjustRightInd w:val="0"/>
        <w:spacing w:line="520" w:lineRule="exact"/>
        <w:ind w:firstLineChars="250" w:firstLine="700"/>
        <w:jc w:val="left"/>
        <w:rPr>
          <w:rFonts w:ascii="仿宋_GB2312" w:hAnsi="仿宋_GB2312" w:cs="仿宋_GB2312"/>
          <w:color w:val="000000"/>
          <w:kern w:val="0"/>
          <w:sz w:val="28"/>
          <w:szCs w:val="28"/>
        </w:rPr>
      </w:pPr>
      <w:r w:rsidRPr="00DD7137">
        <w:rPr>
          <w:rFonts w:ascii="仿宋_GB2312" w:hAnsi="仿宋_GB2312" w:cs="仿宋_GB2312" w:hint="eastAsia"/>
          <w:color w:val="000000"/>
          <w:kern w:val="0"/>
          <w:sz w:val="28"/>
          <w:szCs w:val="28"/>
        </w:rPr>
        <w:t>十三、关于国有资产占用情况说明</w:t>
      </w:r>
    </w:p>
    <w:p w:rsidR="00DD7137" w:rsidRDefault="00DD7137" w:rsidP="00DD7137">
      <w:pPr>
        <w:autoSpaceDE w:val="0"/>
        <w:autoSpaceDN w:val="0"/>
        <w:adjustRightInd w:val="0"/>
        <w:spacing w:line="520" w:lineRule="exact"/>
        <w:ind w:firstLineChars="250" w:firstLine="700"/>
        <w:jc w:val="left"/>
        <w:rPr>
          <w:rFonts w:ascii="仿宋_GB2312" w:hAnsi="仿宋_GB2312" w:cs="仿宋_GB2312"/>
          <w:color w:val="000000"/>
          <w:kern w:val="0"/>
          <w:sz w:val="28"/>
          <w:szCs w:val="28"/>
        </w:rPr>
      </w:pPr>
      <w:r w:rsidRPr="00DD7137">
        <w:rPr>
          <w:rFonts w:ascii="仿宋_GB2312" w:hAnsi="仿宋_GB2312" w:cs="仿宋_GB2312" w:hint="eastAsia"/>
          <w:color w:val="000000"/>
          <w:kern w:val="0"/>
          <w:sz w:val="28"/>
          <w:szCs w:val="28"/>
        </w:rPr>
        <w:t>十四、关于</w:t>
      </w:r>
      <w:r w:rsidRPr="00DD7137">
        <w:rPr>
          <w:rFonts w:ascii="仿宋_GB2312" w:hAnsi="仿宋_GB2312" w:cs="仿宋_GB2312" w:hint="eastAsia"/>
          <w:color w:val="000000"/>
          <w:kern w:val="0"/>
          <w:sz w:val="28"/>
          <w:szCs w:val="28"/>
        </w:rPr>
        <w:t>2020</w:t>
      </w:r>
      <w:r w:rsidRPr="00DD7137">
        <w:rPr>
          <w:rFonts w:ascii="仿宋_GB2312" w:hAnsi="仿宋_GB2312" w:cs="仿宋_GB2312" w:hint="eastAsia"/>
          <w:color w:val="000000"/>
          <w:kern w:val="0"/>
          <w:sz w:val="28"/>
          <w:szCs w:val="28"/>
        </w:rPr>
        <w:t>年度预算绩效情况说明</w:t>
      </w:r>
    </w:p>
    <w:p w:rsidR="00DD7137" w:rsidRDefault="00DD7137" w:rsidP="00DD7137">
      <w:pPr>
        <w:autoSpaceDE w:val="0"/>
        <w:autoSpaceDN w:val="0"/>
        <w:adjustRightInd w:val="0"/>
        <w:spacing w:line="520" w:lineRule="exact"/>
        <w:ind w:firstLineChars="250" w:firstLine="703"/>
        <w:jc w:val="left"/>
        <w:rPr>
          <w:rFonts w:ascii="仿宋_GB2312" w:hAnsi="仿宋_GB2312" w:cs="仿宋_GB2312"/>
          <w:color w:val="000000"/>
          <w:kern w:val="0"/>
          <w:sz w:val="28"/>
          <w:szCs w:val="28"/>
        </w:rPr>
      </w:pPr>
      <w:r>
        <w:rPr>
          <w:rFonts w:ascii="黑体" w:eastAsia="黑体" w:hAnsi="黑体" w:cs="黑体"/>
          <w:b/>
          <w:color w:val="000000"/>
          <w:kern w:val="0"/>
          <w:sz w:val="28"/>
          <w:szCs w:val="28"/>
        </w:rPr>
        <w:t>第四部分名词解释</w:t>
      </w:r>
    </w:p>
    <w:p w:rsidR="00BB56FD" w:rsidRPr="00DD7137" w:rsidRDefault="00DD7137" w:rsidP="00DD7137">
      <w:pPr>
        <w:autoSpaceDE w:val="0"/>
        <w:autoSpaceDN w:val="0"/>
        <w:adjustRightInd w:val="0"/>
        <w:spacing w:line="520" w:lineRule="exact"/>
        <w:ind w:firstLineChars="250" w:firstLine="703"/>
        <w:jc w:val="left"/>
        <w:rPr>
          <w:rFonts w:ascii="仿宋_GB2312" w:hAnsi="仿宋_GB2312" w:cs="仿宋_GB2312"/>
          <w:color w:val="000000"/>
          <w:kern w:val="0"/>
          <w:sz w:val="28"/>
          <w:szCs w:val="28"/>
        </w:rPr>
      </w:pPr>
      <w:r>
        <w:rPr>
          <w:rFonts w:ascii="黑体" w:eastAsia="黑体" w:hAnsi="黑体" w:cs="黑体"/>
          <w:b/>
          <w:color w:val="000000"/>
          <w:kern w:val="0"/>
          <w:sz w:val="28"/>
          <w:szCs w:val="28"/>
        </w:rPr>
        <w:t>第五部分附件</w:t>
      </w:r>
    </w:p>
    <w:p w:rsidR="00BB56FD" w:rsidRDefault="00BB56FD">
      <w:pPr>
        <w:pStyle w:val="Default"/>
        <w:jc w:val="center"/>
        <w:rPr>
          <w:sz w:val="84"/>
          <w:szCs w:val="84"/>
        </w:rPr>
      </w:pPr>
    </w:p>
    <w:p w:rsidR="00DD7137" w:rsidRDefault="00DD7137">
      <w:pPr>
        <w:pStyle w:val="Default"/>
        <w:jc w:val="center"/>
        <w:rPr>
          <w:sz w:val="84"/>
          <w:szCs w:val="84"/>
        </w:rPr>
      </w:pPr>
    </w:p>
    <w:p w:rsidR="00DD7137" w:rsidRDefault="00DD7137">
      <w:pPr>
        <w:pStyle w:val="Default"/>
        <w:jc w:val="center"/>
        <w:rPr>
          <w:sz w:val="84"/>
          <w:szCs w:val="84"/>
        </w:rPr>
      </w:pPr>
    </w:p>
    <w:p w:rsidR="00DD7137" w:rsidRDefault="00DD7137">
      <w:pPr>
        <w:pStyle w:val="Default"/>
        <w:jc w:val="center"/>
        <w:rPr>
          <w:sz w:val="84"/>
          <w:szCs w:val="84"/>
        </w:rPr>
      </w:pPr>
    </w:p>
    <w:p w:rsidR="00DD7137" w:rsidRDefault="00DD7137">
      <w:pPr>
        <w:pStyle w:val="Default"/>
        <w:jc w:val="center"/>
        <w:rPr>
          <w:sz w:val="84"/>
          <w:szCs w:val="84"/>
        </w:rPr>
      </w:pPr>
    </w:p>
    <w:p w:rsidR="00DD7137" w:rsidRDefault="00DD7137">
      <w:pPr>
        <w:pStyle w:val="Default"/>
        <w:jc w:val="center"/>
        <w:rPr>
          <w:sz w:val="84"/>
          <w:szCs w:val="84"/>
        </w:rPr>
      </w:pPr>
    </w:p>
    <w:p w:rsidR="00DD7137" w:rsidRDefault="00DD7137">
      <w:pPr>
        <w:pStyle w:val="Default"/>
        <w:jc w:val="center"/>
        <w:rPr>
          <w:sz w:val="84"/>
          <w:szCs w:val="84"/>
        </w:rPr>
      </w:pPr>
    </w:p>
    <w:p w:rsidR="00DD7137" w:rsidRDefault="00DD7137">
      <w:pPr>
        <w:pStyle w:val="Default"/>
        <w:jc w:val="center"/>
        <w:rPr>
          <w:sz w:val="84"/>
          <w:szCs w:val="84"/>
        </w:rPr>
      </w:pPr>
    </w:p>
    <w:p w:rsidR="00DD7137" w:rsidRDefault="00DD7137">
      <w:pPr>
        <w:pStyle w:val="Default"/>
        <w:jc w:val="center"/>
        <w:rPr>
          <w:sz w:val="84"/>
          <w:szCs w:val="84"/>
        </w:rPr>
      </w:pPr>
    </w:p>
    <w:p w:rsidR="00DD7137" w:rsidRDefault="00DD7137">
      <w:pPr>
        <w:pStyle w:val="Default"/>
        <w:jc w:val="center"/>
        <w:rPr>
          <w:sz w:val="84"/>
          <w:szCs w:val="84"/>
        </w:rPr>
      </w:pPr>
    </w:p>
    <w:p w:rsidR="00DD7137" w:rsidRDefault="00DD7137">
      <w:pPr>
        <w:pStyle w:val="Default"/>
        <w:jc w:val="center"/>
        <w:rPr>
          <w:sz w:val="84"/>
          <w:szCs w:val="84"/>
        </w:rPr>
      </w:pPr>
    </w:p>
    <w:p w:rsidR="00DD7137" w:rsidRDefault="00DD7137">
      <w:pPr>
        <w:pStyle w:val="Default"/>
        <w:jc w:val="center"/>
        <w:rPr>
          <w:sz w:val="84"/>
          <w:szCs w:val="84"/>
        </w:rPr>
      </w:pPr>
    </w:p>
    <w:p w:rsidR="00DD7137" w:rsidRPr="00DD7137" w:rsidRDefault="00DD7137">
      <w:pPr>
        <w:pStyle w:val="Default"/>
        <w:jc w:val="center"/>
        <w:rPr>
          <w:sz w:val="84"/>
          <w:szCs w:val="84"/>
        </w:rPr>
      </w:pPr>
    </w:p>
    <w:p w:rsidR="00BB56FD" w:rsidRDefault="00DD7137" w:rsidP="00DD7137">
      <w:pPr>
        <w:pStyle w:val="Default"/>
        <w:jc w:val="center"/>
        <w:rPr>
          <w:sz w:val="84"/>
          <w:szCs w:val="84"/>
        </w:rPr>
      </w:pPr>
      <w:r>
        <w:rPr>
          <w:rFonts w:hint="eastAsia"/>
          <w:sz w:val="84"/>
          <w:szCs w:val="84"/>
        </w:rPr>
        <w:t>第一部分</w:t>
      </w:r>
    </w:p>
    <w:p w:rsidR="00BB56FD" w:rsidRDefault="00BB56FD" w:rsidP="00DD7137">
      <w:pPr>
        <w:pStyle w:val="Default"/>
        <w:jc w:val="center"/>
        <w:rPr>
          <w:sz w:val="84"/>
          <w:szCs w:val="84"/>
        </w:rPr>
      </w:pPr>
    </w:p>
    <w:p w:rsidR="00BB56FD" w:rsidRDefault="00DD7137" w:rsidP="00DD7137">
      <w:pPr>
        <w:pStyle w:val="Default"/>
        <w:jc w:val="center"/>
        <w:rPr>
          <w:sz w:val="84"/>
          <w:szCs w:val="84"/>
        </w:rPr>
      </w:pPr>
      <w:r>
        <w:rPr>
          <w:rFonts w:hint="eastAsia"/>
          <w:sz w:val="72"/>
          <w:szCs w:val="72"/>
        </w:rPr>
        <w:t>衡南县应急管理局概况</w:t>
      </w:r>
    </w:p>
    <w:p w:rsidR="00BB56FD" w:rsidRDefault="00BB56FD">
      <w:pPr>
        <w:rPr>
          <w:sz w:val="72"/>
          <w:szCs w:val="72"/>
        </w:rPr>
      </w:pPr>
    </w:p>
    <w:p w:rsidR="00DD7137" w:rsidRDefault="00DD7137">
      <w:pPr>
        <w:rPr>
          <w:sz w:val="72"/>
          <w:szCs w:val="72"/>
        </w:rPr>
      </w:pPr>
    </w:p>
    <w:p w:rsidR="00DD7137" w:rsidRDefault="00DD7137">
      <w:pPr>
        <w:rPr>
          <w:sz w:val="72"/>
          <w:szCs w:val="72"/>
        </w:rPr>
      </w:pPr>
    </w:p>
    <w:p w:rsidR="00DD7137" w:rsidRDefault="00DD7137">
      <w:pPr>
        <w:rPr>
          <w:sz w:val="72"/>
          <w:szCs w:val="72"/>
        </w:rPr>
      </w:pPr>
    </w:p>
    <w:p w:rsidR="00DD7137" w:rsidRDefault="00DD7137">
      <w:pPr>
        <w:rPr>
          <w:sz w:val="72"/>
          <w:szCs w:val="72"/>
        </w:rPr>
      </w:pPr>
    </w:p>
    <w:p w:rsidR="00DD7137" w:rsidRDefault="00DD7137">
      <w:pPr>
        <w:rPr>
          <w:sz w:val="72"/>
          <w:szCs w:val="72"/>
        </w:rPr>
      </w:pPr>
    </w:p>
    <w:p w:rsidR="00BB56FD" w:rsidRDefault="00DD7137">
      <w:pPr>
        <w:pStyle w:val="a8"/>
        <w:numPr>
          <w:ilvl w:val="0"/>
          <w:numId w:val="1"/>
        </w:numPr>
        <w:ind w:firstLineChars="0"/>
        <w:jc w:val="left"/>
        <w:rPr>
          <w:rFonts w:ascii="黑体" w:eastAsia="黑体" w:hAnsi="黑体"/>
          <w:sz w:val="32"/>
          <w:szCs w:val="32"/>
        </w:rPr>
      </w:pPr>
      <w:r>
        <w:rPr>
          <w:rFonts w:ascii="黑体" w:eastAsia="黑体" w:hAnsi="黑体"/>
          <w:sz w:val="32"/>
          <w:szCs w:val="32"/>
        </w:rPr>
        <w:t>部门职责</w:t>
      </w:r>
    </w:p>
    <w:p w:rsidR="00BB56FD" w:rsidRDefault="00DD7137">
      <w:pPr>
        <w:ind w:firstLineChars="200" w:firstLine="560"/>
        <w:jc w:val="left"/>
        <w:rPr>
          <w:rFonts w:asciiTheme="majorEastAsia" w:eastAsiaTheme="majorEastAsia" w:hAnsiTheme="majorEastAsia" w:cstheme="majorEastAsia"/>
          <w:color w:val="000000"/>
          <w:kern w:val="0"/>
          <w:sz w:val="28"/>
          <w:szCs w:val="28"/>
        </w:rPr>
      </w:pPr>
      <w:r>
        <w:rPr>
          <w:rStyle w:val="a7"/>
          <w:rFonts w:asciiTheme="majorEastAsia" w:eastAsiaTheme="majorEastAsia" w:hAnsiTheme="majorEastAsia" w:cstheme="majorEastAsia" w:hint="eastAsia"/>
          <w:b w:val="0"/>
          <w:bCs/>
          <w:sz w:val="28"/>
          <w:szCs w:val="28"/>
        </w:rPr>
        <w:t>县</w:t>
      </w:r>
      <w:r>
        <w:rPr>
          <w:rFonts w:asciiTheme="majorEastAsia" w:eastAsiaTheme="majorEastAsia" w:hAnsiTheme="majorEastAsia" w:cstheme="majorEastAsia" w:hint="eastAsia"/>
          <w:sz w:val="28"/>
          <w:szCs w:val="28"/>
        </w:rPr>
        <w:t>应急局贯彻落实党中央关于应急工作的方针政策和决策部署，全面贯彻落实省委、市委、县委关于应急工作的部署要求，在履行职责过程中坚持和加强党对应急工作的集中统一领导。</w:t>
      </w:r>
    </w:p>
    <w:p w:rsidR="00BB56FD" w:rsidRDefault="00DD7137">
      <w:pPr>
        <w:widowControl/>
        <w:numPr>
          <w:ilvl w:val="0"/>
          <w:numId w:val="2"/>
        </w:numPr>
        <w:spacing w:line="600" w:lineRule="exact"/>
        <w:rPr>
          <w:rFonts w:ascii="黑体" w:eastAsia="黑体" w:hAnsi="黑体"/>
          <w:bCs/>
          <w:kern w:val="0"/>
          <w:sz w:val="32"/>
          <w:szCs w:val="32"/>
        </w:rPr>
      </w:pPr>
      <w:r>
        <w:rPr>
          <w:rFonts w:ascii="黑体" w:eastAsia="黑体" w:hAnsi="黑体" w:hint="eastAsia"/>
          <w:bCs/>
          <w:kern w:val="0"/>
          <w:sz w:val="32"/>
          <w:szCs w:val="32"/>
        </w:rPr>
        <w:t>机构设置及决算单位构成</w:t>
      </w:r>
    </w:p>
    <w:p w:rsidR="00BB56FD" w:rsidRDefault="00DD7137">
      <w:pPr>
        <w:widowControl/>
        <w:shd w:val="clear" w:color="auto" w:fill="FFFFFF"/>
        <w:spacing w:line="600" w:lineRule="atLeast"/>
        <w:ind w:firstLineChars="200" w:firstLine="560"/>
        <w:jc w:val="left"/>
        <w:rPr>
          <w:rFonts w:asciiTheme="minorEastAsia" w:hAnsiTheme="minorEastAsia" w:cstheme="minorEastAsia"/>
          <w:sz w:val="28"/>
          <w:szCs w:val="28"/>
        </w:rPr>
      </w:pPr>
      <w:r>
        <w:rPr>
          <w:rFonts w:asciiTheme="minorEastAsia" w:hAnsiTheme="minorEastAsia" w:cstheme="minorEastAsia" w:hint="eastAsia"/>
          <w:color w:val="333333"/>
          <w:kern w:val="0"/>
          <w:sz w:val="28"/>
          <w:szCs w:val="28"/>
        </w:rPr>
        <w:t>县应急管理局设下列内设机构：</w:t>
      </w:r>
      <w:r>
        <w:rPr>
          <w:rFonts w:asciiTheme="minorEastAsia" w:hAnsiTheme="minorEastAsia" w:cstheme="minorEastAsia" w:hint="eastAsia"/>
          <w:sz w:val="28"/>
          <w:szCs w:val="28"/>
        </w:rPr>
        <w:t>办公室(法规与宣传股)、应急指挥中心、政工室（教育训练股）、风险监测和减灾救灾股、火灾防治管理股、防汛抗旱股、地震和地质灾害救援股、矿山安全监督管理股、工贸行业安全监督管理股、危险化学品安全监督管理股（烟花爆竹安全监督管理股）、安全生产综合协调股、行政审批服务股、财务装备股（规划科技和信息化股）、调查评估和统计股。</w:t>
      </w:r>
    </w:p>
    <w:p w:rsidR="00BB56FD" w:rsidRDefault="00DD7137">
      <w:pPr>
        <w:widowControl/>
        <w:spacing w:line="600" w:lineRule="exact"/>
        <w:rPr>
          <w:rFonts w:asciiTheme="minorEastAsia" w:hAnsiTheme="minorEastAsia"/>
          <w:bCs/>
          <w:kern w:val="0"/>
          <w:sz w:val="32"/>
          <w:szCs w:val="32"/>
        </w:rPr>
      </w:pPr>
      <w:r>
        <w:rPr>
          <w:rFonts w:asciiTheme="minorEastAsia" w:hAnsiTheme="minorEastAsia" w:hint="eastAsia"/>
          <w:bCs/>
          <w:kern w:val="0"/>
          <w:sz w:val="32"/>
          <w:szCs w:val="32"/>
        </w:rPr>
        <w:t>（二）</w:t>
      </w:r>
      <w:r>
        <w:rPr>
          <w:rFonts w:asciiTheme="minorEastAsia" w:hAnsiTheme="minorEastAsia" w:cstheme="minorEastAsia" w:hint="eastAsia"/>
          <w:sz w:val="28"/>
          <w:szCs w:val="28"/>
        </w:rPr>
        <w:t>决算单位构成。县应急管理局2020年部门决算汇总公开单位构成包括：县应急管理局本级。</w:t>
      </w:r>
    </w:p>
    <w:p w:rsidR="00BB56FD" w:rsidRDefault="00BB56FD">
      <w:pPr>
        <w:widowControl/>
        <w:shd w:val="clear" w:color="auto" w:fill="FFFFFF"/>
        <w:spacing w:line="600" w:lineRule="atLeast"/>
        <w:ind w:firstLineChars="200" w:firstLine="560"/>
        <w:jc w:val="left"/>
        <w:rPr>
          <w:rFonts w:asciiTheme="minorEastAsia" w:hAnsiTheme="minorEastAsia" w:cstheme="minorEastAsia"/>
          <w:sz w:val="28"/>
          <w:szCs w:val="28"/>
        </w:rPr>
      </w:pPr>
    </w:p>
    <w:p w:rsidR="00BB56FD" w:rsidRDefault="00BB56FD">
      <w:pPr>
        <w:widowControl/>
        <w:spacing w:line="600" w:lineRule="exact"/>
        <w:rPr>
          <w:rFonts w:asciiTheme="minorEastAsia" w:hAnsiTheme="minorEastAsia" w:cstheme="minorEastAsia"/>
          <w:bCs/>
          <w:kern w:val="0"/>
          <w:sz w:val="28"/>
          <w:szCs w:val="28"/>
        </w:rPr>
      </w:pPr>
    </w:p>
    <w:p w:rsidR="00DD7137" w:rsidRDefault="00DD7137">
      <w:pPr>
        <w:widowControl/>
        <w:spacing w:line="600" w:lineRule="exact"/>
        <w:rPr>
          <w:rFonts w:asciiTheme="minorEastAsia" w:hAnsiTheme="minorEastAsia" w:cstheme="minorEastAsia"/>
          <w:bCs/>
          <w:kern w:val="0"/>
          <w:sz w:val="28"/>
          <w:szCs w:val="28"/>
        </w:rPr>
      </w:pPr>
    </w:p>
    <w:p w:rsidR="00DD7137" w:rsidRDefault="00DD7137">
      <w:pPr>
        <w:widowControl/>
        <w:spacing w:line="600" w:lineRule="exact"/>
        <w:rPr>
          <w:rFonts w:asciiTheme="minorEastAsia" w:hAnsiTheme="minorEastAsia" w:cstheme="minorEastAsia"/>
          <w:bCs/>
          <w:kern w:val="0"/>
          <w:sz w:val="28"/>
          <w:szCs w:val="28"/>
        </w:rPr>
      </w:pPr>
    </w:p>
    <w:p w:rsidR="00DD7137" w:rsidRDefault="00DD7137">
      <w:pPr>
        <w:widowControl/>
        <w:spacing w:line="600" w:lineRule="exact"/>
        <w:rPr>
          <w:rFonts w:asciiTheme="minorEastAsia" w:hAnsiTheme="minorEastAsia" w:cstheme="minorEastAsia"/>
          <w:bCs/>
          <w:kern w:val="0"/>
          <w:sz w:val="28"/>
          <w:szCs w:val="28"/>
        </w:rPr>
      </w:pPr>
    </w:p>
    <w:p w:rsidR="00DD7137" w:rsidRDefault="00DD7137">
      <w:pPr>
        <w:widowControl/>
        <w:spacing w:line="600" w:lineRule="exact"/>
        <w:rPr>
          <w:rFonts w:asciiTheme="minorEastAsia" w:hAnsiTheme="minorEastAsia" w:cstheme="minorEastAsia"/>
          <w:bCs/>
          <w:kern w:val="0"/>
          <w:sz w:val="28"/>
          <w:szCs w:val="28"/>
        </w:rPr>
      </w:pPr>
    </w:p>
    <w:p w:rsidR="00DD7137" w:rsidRDefault="00DD7137">
      <w:pPr>
        <w:widowControl/>
        <w:spacing w:line="600" w:lineRule="exact"/>
        <w:rPr>
          <w:rFonts w:asciiTheme="minorEastAsia" w:hAnsiTheme="minorEastAsia" w:cstheme="minorEastAsia"/>
          <w:bCs/>
          <w:kern w:val="0"/>
          <w:sz w:val="28"/>
          <w:szCs w:val="28"/>
        </w:rPr>
      </w:pPr>
    </w:p>
    <w:p w:rsidR="00DD7137" w:rsidRDefault="00DD7137">
      <w:pPr>
        <w:widowControl/>
        <w:spacing w:line="600" w:lineRule="exact"/>
        <w:rPr>
          <w:rFonts w:asciiTheme="minorEastAsia" w:hAnsiTheme="minorEastAsia" w:cstheme="minorEastAsia"/>
          <w:bCs/>
          <w:kern w:val="0"/>
          <w:sz w:val="28"/>
          <w:szCs w:val="28"/>
        </w:rPr>
      </w:pPr>
    </w:p>
    <w:p w:rsidR="00BB56FD" w:rsidRDefault="00BB56FD">
      <w:pPr>
        <w:jc w:val="center"/>
        <w:rPr>
          <w:sz w:val="72"/>
          <w:szCs w:val="72"/>
        </w:rPr>
      </w:pPr>
    </w:p>
    <w:p w:rsidR="00DD7137" w:rsidRDefault="00DD7137">
      <w:pPr>
        <w:jc w:val="center"/>
        <w:rPr>
          <w:sz w:val="72"/>
          <w:szCs w:val="72"/>
        </w:rPr>
      </w:pPr>
    </w:p>
    <w:p w:rsidR="00DD7137" w:rsidRDefault="00DD7137">
      <w:pPr>
        <w:jc w:val="center"/>
        <w:rPr>
          <w:sz w:val="72"/>
          <w:szCs w:val="72"/>
        </w:rPr>
      </w:pPr>
    </w:p>
    <w:p w:rsidR="00DD7137" w:rsidRDefault="00DD7137">
      <w:pPr>
        <w:jc w:val="center"/>
        <w:rPr>
          <w:sz w:val="72"/>
          <w:szCs w:val="72"/>
        </w:rPr>
      </w:pPr>
    </w:p>
    <w:p w:rsidR="00BB56FD" w:rsidRDefault="00DD7137">
      <w:pPr>
        <w:jc w:val="center"/>
        <w:rPr>
          <w:sz w:val="72"/>
          <w:szCs w:val="72"/>
        </w:rPr>
      </w:pPr>
      <w:r>
        <w:rPr>
          <w:rFonts w:hint="eastAsia"/>
          <w:sz w:val="72"/>
          <w:szCs w:val="72"/>
        </w:rPr>
        <w:t>第二部分</w:t>
      </w:r>
    </w:p>
    <w:p w:rsidR="00BB56FD" w:rsidRDefault="00BB56FD">
      <w:pPr>
        <w:jc w:val="center"/>
        <w:rPr>
          <w:sz w:val="72"/>
          <w:szCs w:val="72"/>
        </w:rPr>
      </w:pPr>
    </w:p>
    <w:p w:rsidR="00BB56FD" w:rsidRDefault="00DD7137">
      <w:pPr>
        <w:jc w:val="center"/>
        <w:rPr>
          <w:sz w:val="72"/>
          <w:szCs w:val="72"/>
        </w:rPr>
      </w:pPr>
      <w:r>
        <w:rPr>
          <w:rFonts w:hint="eastAsia"/>
          <w:sz w:val="72"/>
          <w:szCs w:val="72"/>
        </w:rPr>
        <w:t>部门决算表</w:t>
      </w:r>
    </w:p>
    <w:p w:rsidR="00BB56FD" w:rsidRDefault="00BB56FD">
      <w:pPr>
        <w:jc w:val="center"/>
        <w:rPr>
          <w:sz w:val="72"/>
          <w:szCs w:val="72"/>
        </w:rPr>
      </w:pPr>
    </w:p>
    <w:p w:rsidR="00BB56FD" w:rsidRDefault="00DD7137">
      <w:pPr>
        <w:jc w:val="center"/>
        <w:rPr>
          <w:sz w:val="72"/>
          <w:szCs w:val="72"/>
        </w:rPr>
      </w:pPr>
      <w:r>
        <w:rPr>
          <w:rFonts w:hint="eastAsia"/>
          <w:sz w:val="72"/>
          <w:szCs w:val="72"/>
        </w:rPr>
        <w:t>(</w:t>
      </w:r>
      <w:r>
        <w:rPr>
          <w:rFonts w:hint="eastAsia"/>
          <w:sz w:val="72"/>
          <w:szCs w:val="72"/>
        </w:rPr>
        <w:t>部门决算公示表附后</w:t>
      </w:r>
      <w:r>
        <w:rPr>
          <w:rFonts w:hint="eastAsia"/>
          <w:sz w:val="72"/>
          <w:szCs w:val="72"/>
        </w:rPr>
        <w:t>)</w:t>
      </w:r>
    </w:p>
    <w:p w:rsidR="00BB56FD" w:rsidRDefault="00BB56FD">
      <w:pPr>
        <w:jc w:val="center"/>
        <w:rPr>
          <w:sz w:val="72"/>
          <w:szCs w:val="72"/>
        </w:rPr>
      </w:pPr>
    </w:p>
    <w:p w:rsidR="00BB56FD" w:rsidRDefault="00BB56FD">
      <w:pPr>
        <w:jc w:val="center"/>
        <w:rPr>
          <w:sz w:val="72"/>
          <w:szCs w:val="72"/>
        </w:rPr>
      </w:pPr>
    </w:p>
    <w:p w:rsidR="00BB56FD" w:rsidRDefault="00BB56FD">
      <w:pPr>
        <w:jc w:val="center"/>
        <w:rPr>
          <w:sz w:val="72"/>
          <w:szCs w:val="72"/>
        </w:rPr>
      </w:pPr>
    </w:p>
    <w:p w:rsidR="00BB56FD" w:rsidRDefault="00BB56FD">
      <w:pPr>
        <w:jc w:val="left"/>
        <w:rPr>
          <w:rFonts w:asciiTheme="minorEastAsia" w:hAnsiTheme="minorEastAsia"/>
          <w:sz w:val="32"/>
          <w:szCs w:val="32"/>
        </w:rPr>
        <w:sectPr w:rsidR="00BB56FD">
          <w:pgSz w:w="11906" w:h="16838"/>
          <w:pgMar w:top="1440" w:right="1800" w:bottom="1440" w:left="1800" w:header="851" w:footer="992" w:gutter="0"/>
          <w:cols w:space="425"/>
          <w:docGrid w:type="lines" w:linePitch="312"/>
        </w:sectPr>
      </w:pPr>
    </w:p>
    <w:p w:rsidR="00BB56FD" w:rsidRDefault="00BB56FD">
      <w:pPr>
        <w:pStyle w:val="Default"/>
        <w:rPr>
          <w:sz w:val="72"/>
          <w:szCs w:val="72"/>
        </w:rPr>
      </w:pPr>
    </w:p>
    <w:p w:rsidR="00BB56FD" w:rsidRDefault="00BB56FD">
      <w:pPr>
        <w:pStyle w:val="Default"/>
        <w:jc w:val="center"/>
        <w:rPr>
          <w:sz w:val="72"/>
          <w:szCs w:val="72"/>
        </w:rPr>
      </w:pPr>
    </w:p>
    <w:p w:rsidR="00DD7137" w:rsidRDefault="00DD7137">
      <w:pPr>
        <w:pStyle w:val="Default"/>
        <w:jc w:val="center"/>
        <w:rPr>
          <w:sz w:val="72"/>
          <w:szCs w:val="72"/>
        </w:rPr>
      </w:pPr>
    </w:p>
    <w:p w:rsidR="00DD7137" w:rsidRDefault="00DD7137">
      <w:pPr>
        <w:pStyle w:val="Default"/>
        <w:jc w:val="center"/>
        <w:rPr>
          <w:sz w:val="72"/>
          <w:szCs w:val="72"/>
        </w:rPr>
      </w:pPr>
    </w:p>
    <w:p w:rsidR="00DD7137" w:rsidRDefault="00DD7137">
      <w:pPr>
        <w:pStyle w:val="Default"/>
        <w:jc w:val="center"/>
        <w:rPr>
          <w:sz w:val="72"/>
          <w:szCs w:val="72"/>
        </w:rPr>
      </w:pPr>
    </w:p>
    <w:p w:rsidR="00BB56FD" w:rsidRDefault="00DD7137">
      <w:pPr>
        <w:pStyle w:val="Default"/>
        <w:jc w:val="center"/>
        <w:rPr>
          <w:sz w:val="72"/>
          <w:szCs w:val="72"/>
        </w:rPr>
      </w:pPr>
      <w:r>
        <w:rPr>
          <w:rFonts w:hint="eastAsia"/>
          <w:sz w:val="72"/>
          <w:szCs w:val="72"/>
        </w:rPr>
        <w:t>第三部分</w:t>
      </w:r>
    </w:p>
    <w:p w:rsidR="00BB56FD" w:rsidRDefault="00BB56FD">
      <w:pPr>
        <w:pStyle w:val="Default"/>
        <w:jc w:val="center"/>
        <w:rPr>
          <w:sz w:val="70"/>
          <w:szCs w:val="70"/>
        </w:rPr>
      </w:pPr>
    </w:p>
    <w:p w:rsidR="00BB56FD" w:rsidRDefault="00DD7137">
      <w:pPr>
        <w:pStyle w:val="Default"/>
        <w:jc w:val="center"/>
        <w:rPr>
          <w:sz w:val="70"/>
          <w:szCs w:val="70"/>
        </w:rPr>
      </w:pPr>
      <w:r>
        <w:rPr>
          <w:sz w:val="70"/>
          <w:szCs w:val="70"/>
        </w:rPr>
        <w:t>20</w:t>
      </w:r>
      <w:r>
        <w:rPr>
          <w:rFonts w:hint="eastAsia"/>
          <w:sz w:val="70"/>
          <w:szCs w:val="70"/>
        </w:rPr>
        <w:t>20年度部门决算情况说明</w:t>
      </w:r>
    </w:p>
    <w:p w:rsidR="00DD7137" w:rsidRDefault="00DD7137">
      <w:pPr>
        <w:widowControl/>
        <w:jc w:val="left"/>
        <w:rPr>
          <w:rFonts w:hAnsi="黑体"/>
          <w:b/>
          <w:sz w:val="32"/>
          <w:szCs w:val="32"/>
        </w:rPr>
      </w:pPr>
    </w:p>
    <w:p w:rsidR="00DD7137" w:rsidRDefault="00DD7137">
      <w:pPr>
        <w:widowControl/>
        <w:jc w:val="left"/>
        <w:rPr>
          <w:rFonts w:hAnsi="黑体"/>
          <w:b/>
          <w:sz w:val="32"/>
          <w:szCs w:val="32"/>
        </w:rPr>
      </w:pPr>
    </w:p>
    <w:p w:rsidR="00DD7137" w:rsidRDefault="00DD7137">
      <w:pPr>
        <w:widowControl/>
        <w:jc w:val="left"/>
        <w:rPr>
          <w:rFonts w:hAnsi="黑体"/>
          <w:b/>
          <w:sz w:val="32"/>
          <w:szCs w:val="32"/>
        </w:rPr>
      </w:pPr>
    </w:p>
    <w:p w:rsidR="00DD7137" w:rsidRDefault="00DD7137">
      <w:pPr>
        <w:widowControl/>
        <w:jc w:val="left"/>
        <w:rPr>
          <w:rFonts w:hAnsi="黑体"/>
          <w:b/>
          <w:sz w:val="32"/>
          <w:szCs w:val="32"/>
        </w:rPr>
      </w:pPr>
    </w:p>
    <w:p w:rsidR="00DD7137" w:rsidRDefault="00DD7137">
      <w:pPr>
        <w:widowControl/>
        <w:jc w:val="left"/>
        <w:rPr>
          <w:rFonts w:hAnsi="黑体"/>
          <w:b/>
          <w:sz w:val="32"/>
          <w:szCs w:val="32"/>
        </w:rPr>
      </w:pPr>
    </w:p>
    <w:p w:rsidR="00DD7137" w:rsidRDefault="00DD7137">
      <w:pPr>
        <w:widowControl/>
        <w:jc w:val="left"/>
        <w:rPr>
          <w:rFonts w:hAnsi="黑体"/>
          <w:b/>
          <w:sz w:val="32"/>
          <w:szCs w:val="32"/>
        </w:rPr>
      </w:pPr>
    </w:p>
    <w:p w:rsidR="00DD7137" w:rsidRDefault="00DD7137">
      <w:pPr>
        <w:widowControl/>
        <w:jc w:val="left"/>
        <w:rPr>
          <w:rFonts w:hAnsi="黑体"/>
          <w:b/>
          <w:sz w:val="32"/>
          <w:szCs w:val="32"/>
        </w:rPr>
      </w:pPr>
    </w:p>
    <w:p w:rsidR="00DD7137" w:rsidRDefault="00DD7137">
      <w:pPr>
        <w:widowControl/>
        <w:jc w:val="left"/>
        <w:rPr>
          <w:rFonts w:hAnsi="黑体"/>
          <w:b/>
          <w:sz w:val="32"/>
          <w:szCs w:val="32"/>
        </w:rPr>
      </w:pPr>
    </w:p>
    <w:p w:rsidR="00DD7137" w:rsidRDefault="00DD7137">
      <w:pPr>
        <w:widowControl/>
        <w:jc w:val="left"/>
        <w:rPr>
          <w:rFonts w:hAnsi="黑体"/>
          <w:b/>
          <w:sz w:val="32"/>
          <w:szCs w:val="32"/>
        </w:rPr>
      </w:pPr>
    </w:p>
    <w:p w:rsidR="00DD7137" w:rsidRDefault="00DD7137">
      <w:pPr>
        <w:widowControl/>
        <w:jc w:val="left"/>
        <w:rPr>
          <w:rFonts w:hAnsi="黑体"/>
          <w:b/>
          <w:sz w:val="32"/>
          <w:szCs w:val="32"/>
        </w:rPr>
      </w:pPr>
    </w:p>
    <w:p w:rsidR="00DD7137" w:rsidRDefault="00DD7137">
      <w:pPr>
        <w:widowControl/>
        <w:jc w:val="left"/>
        <w:rPr>
          <w:rFonts w:hAnsi="黑体"/>
          <w:b/>
          <w:sz w:val="32"/>
          <w:szCs w:val="32"/>
        </w:rPr>
      </w:pPr>
    </w:p>
    <w:p w:rsidR="00DD7137" w:rsidRDefault="00DD7137">
      <w:pPr>
        <w:widowControl/>
        <w:jc w:val="left"/>
        <w:rPr>
          <w:rFonts w:hAnsi="黑体"/>
          <w:b/>
          <w:sz w:val="32"/>
          <w:szCs w:val="32"/>
        </w:rPr>
      </w:pPr>
    </w:p>
    <w:p w:rsidR="00BB56FD" w:rsidRDefault="00DD7137">
      <w:pPr>
        <w:widowControl/>
        <w:jc w:val="left"/>
        <w:rPr>
          <w:rFonts w:hAnsi="黑体"/>
          <w:b/>
          <w:sz w:val="32"/>
          <w:szCs w:val="32"/>
        </w:rPr>
      </w:pPr>
      <w:r>
        <w:rPr>
          <w:rFonts w:hAnsi="黑体" w:hint="eastAsia"/>
          <w:b/>
          <w:sz w:val="32"/>
          <w:szCs w:val="32"/>
        </w:rPr>
        <w:lastRenderedPageBreak/>
        <w:t>一、收入支出决算总体情况说明</w:t>
      </w:r>
    </w:p>
    <w:p w:rsidR="00BB56FD" w:rsidRDefault="00DD7137">
      <w:pPr>
        <w:widowControl/>
        <w:shd w:val="clear" w:color="auto" w:fill="FFFFFF"/>
        <w:spacing w:before="100" w:beforeAutospacing="1" w:after="100" w:afterAutospacing="1" w:line="450" w:lineRule="atLeast"/>
        <w:ind w:firstLine="640"/>
        <w:jc w:val="left"/>
        <w:rPr>
          <w:rFonts w:asciiTheme="minorEastAsia" w:hAnsiTheme="minorEastAsia" w:cs="黑体"/>
          <w:color w:val="000000"/>
          <w:kern w:val="0"/>
          <w:sz w:val="32"/>
          <w:szCs w:val="32"/>
        </w:rPr>
      </w:pPr>
      <w:r>
        <w:rPr>
          <w:rFonts w:asciiTheme="minorEastAsia" w:hAnsiTheme="minorEastAsia" w:cs="黑体" w:hint="eastAsia"/>
          <w:color w:val="000000"/>
          <w:kern w:val="0"/>
          <w:sz w:val="32"/>
          <w:szCs w:val="32"/>
        </w:rPr>
        <w:t>本年度收、支合计2609.32万元，</w:t>
      </w:r>
      <w:r>
        <w:rPr>
          <w:rFonts w:asciiTheme="minorEastAsia" w:hAnsiTheme="minorEastAsia" w:hint="eastAsia"/>
          <w:sz w:val="32"/>
          <w:szCs w:val="32"/>
        </w:rPr>
        <w:t>与2019年相比，增加1855.09万元,增长245.96%</w:t>
      </w:r>
      <w:r>
        <w:rPr>
          <w:rFonts w:asciiTheme="minorEastAsia" w:hAnsiTheme="minorEastAsia" w:cs="黑体" w:hint="eastAsia"/>
          <w:color w:val="000000"/>
          <w:kern w:val="0"/>
          <w:sz w:val="32"/>
          <w:szCs w:val="32"/>
        </w:rPr>
        <w:t>。</w:t>
      </w:r>
      <w:r w:rsidR="002352DD">
        <w:rPr>
          <w:rFonts w:asciiTheme="minorEastAsia" w:hAnsiTheme="minorEastAsia" w:hint="eastAsia"/>
          <w:sz w:val="32"/>
          <w:szCs w:val="32"/>
        </w:rPr>
        <w:t>主要是因为增加：烟花生产企业关退项目奖补资金1348.56万元；中央自然灾害救灾资金100万元；增加转移支付农林水支出300万元；自然灾害体系建设资金30万元；科技信息化建设省级奖补资金50万元。</w:t>
      </w:r>
    </w:p>
    <w:p w:rsidR="00BB56FD" w:rsidRDefault="00DD7137">
      <w:pPr>
        <w:pStyle w:val="Default"/>
        <w:rPr>
          <w:rFonts w:hAnsi="黑体"/>
          <w:b/>
          <w:sz w:val="32"/>
          <w:szCs w:val="32"/>
        </w:rPr>
      </w:pPr>
      <w:r>
        <w:rPr>
          <w:rFonts w:hAnsi="黑体" w:hint="eastAsia"/>
          <w:b/>
          <w:sz w:val="32"/>
          <w:szCs w:val="32"/>
        </w:rPr>
        <w:t>二、收入决算情况说明</w:t>
      </w:r>
    </w:p>
    <w:p w:rsidR="00BB56FD" w:rsidRDefault="00DD7137">
      <w:pPr>
        <w:widowControl/>
        <w:shd w:val="clear" w:color="auto" w:fill="FFFFFF"/>
        <w:spacing w:before="100" w:beforeAutospacing="1" w:after="100" w:afterAutospacing="1" w:line="450" w:lineRule="atLeast"/>
        <w:ind w:firstLine="640"/>
        <w:jc w:val="left"/>
        <w:rPr>
          <w:rFonts w:asciiTheme="minorEastAsia" w:hAnsiTheme="minorEastAsia" w:cs="黑体"/>
          <w:color w:val="000000"/>
          <w:kern w:val="0"/>
          <w:sz w:val="32"/>
          <w:szCs w:val="32"/>
        </w:rPr>
      </w:pPr>
      <w:r>
        <w:rPr>
          <w:rFonts w:asciiTheme="minorEastAsia" w:hAnsiTheme="minorEastAsia" w:cs="黑体" w:hint="eastAsia"/>
          <w:color w:val="000000"/>
          <w:kern w:val="0"/>
          <w:sz w:val="32"/>
          <w:szCs w:val="32"/>
        </w:rPr>
        <w:t>本年收入合计2609.32万元，其中：财政拨款收入2351.25万元，占90.11%；政府性基金预算收入：3万元，占0.1%；其他收入255.07万元，占9.79%。</w:t>
      </w:r>
    </w:p>
    <w:p w:rsidR="00BB56FD" w:rsidRDefault="00DD7137">
      <w:pPr>
        <w:pStyle w:val="Default"/>
        <w:rPr>
          <w:rFonts w:hAnsi="黑体"/>
          <w:b/>
          <w:sz w:val="32"/>
          <w:szCs w:val="32"/>
        </w:rPr>
      </w:pPr>
      <w:r>
        <w:rPr>
          <w:rFonts w:hAnsi="黑体" w:hint="eastAsia"/>
          <w:b/>
          <w:sz w:val="32"/>
          <w:szCs w:val="32"/>
        </w:rPr>
        <w:t>三、支出决算情况说明</w:t>
      </w:r>
    </w:p>
    <w:p w:rsidR="00BB56FD" w:rsidRDefault="00DD7137">
      <w:pPr>
        <w:pStyle w:val="Defaul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本年支出合计2609.32万元，其中：基本支出889.46万元，占34.09%；项目支出1719.86万元，占65.91%。</w:t>
      </w:r>
    </w:p>
    <w:p w:rsidR="00BB56FD" w:rsidRDefault="00DD7137">
      <w:pPr>
        <w:pStyle w:val="Default"/>
        <w:rPr>
          <w:rFonts w:hAnsi="黑体"/>
          <w:b/>
          <w:sz w:val="32"/>
          <w:szCs w:val="32"/>
        </w:rPr>
      </w:pPr>
      <w:r>
        <w:rPr>
          <w:rFonts w:hAnsi="黑体" w:hint="eastAsia"/>
          <w:b/>
          <w:sz w:val="32"/>
          <w:szCs w:val="32"/>
        </w:rPr>
        <w:t>四、财政拨款收入支出决算总体情况说明</w:t>
      </w:r>
    </w:p>
    <w:p w:rsidR="00BB56FD" w:rsidRDefault="00DD7137">
      <w:pPr>
        <w:widowControl/>
        <w:shd w:val="clear" w:color="auto" w:fill="FFFFFF"/>
        <w:spacing w:before="100" w:beforeAutospacing="1" w:after="100" w:afterAutospacing="1" w:line="450" w:lineRule="atLeast"/>
        <w:ind w:firstLine="640"/>
        <w:jc w:val="left"/>
        <w:rPr>
          <w:rFonts w:asciiTheme="minorEastAsia" w:hAnsiTheme="minorEastAsia"/>
          <w:sz w:val="32"/>
          <w:szCs w:val="32"/>
        </w:rPr>
      </w:pPr>
      <w:r>
        <w:rPr>
          <w:rFonts w:asciiTheme="minorEastAsia" w:hAnsiTheme="minorEastAsia" w:hint="eastAsia"/>
          <w:sz w:val="32"/>
          <w:szCs w:val="32"/>
        </w:rPr>
        <w:t>2020年度财政拨款收、支出总计2609.32万元，与2019年相比，增加1855.09万元,增长245.96%，主要是因为增加：烟花生产企业关退项目奖补资金1348.56万元；中央自然灾害救灾资金100万元；增加转移支付农林水支出300万元；自然灾害体系建设资金30万元；科技信息化建设省级奖补资金50万元。</w:t>
      </w:r>
    </w:p>
    <w:p w:rsidR="00BB56FD" w:rsidRDefault="00DD7137">
      <w:pPr>
        <w:pStyle w:val="Default"/>
        <w:rPr>
          <w:rFonts w:hAnsi="黑体"/>
          <w:b/>
          <w:sz w:val="32"/>
          <w:szCs w:val="32"/>
        </w:rPr>
      </w:pPr>
      <w:r>
        <w:rPr>
          <w:rFonts w:hAnsi="黑体" w:hint="eastAsia"/>
          <w:b/>
          <w:sz w:val="32"/>
          <w:szCs w:val="32"/>
        </w:rPr>
        <w:t>五、一般公共预算财政拨款支出决算情况说明</w:t>
      </w:r>
    </w:p>
    <w:p w:rsidR="00BB56FD" w:rsidRDefault="00DD7137" w:rsidP="00DD7137">
      <w:pPr>
        <w:pStyle w:val="Default"/>
        <w:ind w:firstLineChars="200" w:firstLine="643"/>
        <w:rPr>
          <w:rFonts w:asciiTheme="minorEastAsia" w:eastAsiaTheme="minorEastAsia" w:hAnsiTheme="minorEastAsia"/>
          <w:b/>
          <w:sz w:val="32"/>
          <w:szCs w:val="32"/>
        </w:rPr>
      </w:pPr>
      <w:r>
        <w:rPr>
          <w:rFonts w:asciiTheme="minorEastAsia" w:eastAsiaTheme="minorEastAsia" w:hAnsiTheme="minorEastAsia" w:hint="eastAsia"/>
          <w:b/>
          <w:sz w:val="32"/>
          <w:szCs w:val="32"/>
        </w:rPr>
        <w:t>（一）财政拨款支出决算总体情况</w:t>
      </w:r>
    </w:p>
    <w:p w:rsidR="00BB56FD" w:rsidRDefault="00DD7137">
      <w:pPr>
        <w:pStyle w:val="Default"/>
        <w:ind w:firstLineChars="250" w:firstLine="800"/>
        <w:rPr>
          <w:rFonts w:ascii="宋体" w:eastAsia="宋体" w:hAnsi="宋体" w:cs="宋体"/>
          <w:sz w:val="32"/>
          <w:szCs w:val="32"/>
        </w:rPr>
      </w:pPr>
      <w:r>
        <w:rPr>
          <w:rFonts w:asciiTheme="minorEastAsia" w:eastAsiaTheme="minorEastAsia" w:hAnsiTheme="minorEastAsia" w:hint="eastAsia"/>
          <w:sz w:val="32"/>
          <w:szCs w:val="32"/>
        </w:rPr>
        <w:t>2020年度财政拨款支出2354.25万元，占本年支出合计的100%，</w:t>
      </w:r>
      <w:r>
        <w:rPr>
          <w:rFonts w:asciiTheme="minorEastAsia" w:eastAsiaTheme="minorEastAsia" w:hAnsiTheme="minorEastAsia" w:hint="eastAsia"/>
          <w:sz w:val="32"/>
          <w:szCs w:val="32"/>
        </w:rPr>
        <w:lastRenderedPageBreak/>
        <w:t>与2019年相比，</w:t>
      </w:r>
      <w:r>
        <w:rPr>
          <w:rFonts w:asciiTheme="minorEastAsia" w:eastAsiaTheme="minorEastAsia" w:hAnsiTheme="minorEastAsia" w:cstheme="minorEastAsia" w:hint="eastAsia"/>
          <w:sz w:val="30"/>
          <w:szCs w:val="30"/>
        </w:rPr>
        <w:t>增加1777.01万元,增长307.85%，主要是因为</w:t>
      </w:r>
      <w:r>
        <w:rPr>
          <w:rFonts w:ascii="宋体" w:eastAsia="宋体" w:hAnsi="宋体" w:cs="宋体" w:hint="eastAsia"/>
          <w:sz w:val="32"/>
          <w:szCs w:val="32"/>
        </w:rPr>
        <w:t>增加：烟花生产企业关退项目奖补资金1348.56万元；中央自然灾害救灾资金100万元；</w:t>
      </w:r>
      <w:r>
        <w:rPr>
          <w:rFonts w:asciiTheme="minorEastAsia" w:eastAsiaTheme="minorEastAsia" w:hAnsiTheme="minorEastAsia" w:cstheme="minorEastAsia" w:hint="eastAsia"/>
          <w:sz w:val="32"/>
          <w:szCs w:val="32"/>
        </w:rPr>
        <w:t>增加转移支付农林水支出300万元；</w:t>
      </w:r>
      <w:r>
        <w:rPr>
          <w:rFonts w:ascii="宋体" w:eastAsia="宋体" w:hAnsi="宋体" w:cs="宋体" w:hint="eastAsia"/>
          <w:sz w:val="32"/>
          <w:szCs w:val="32"/>
        </w:rPr>
        <w:t>自然灾害体系建设资金30万元；科技信息化建设省级奖补资金50万元。</w:t>
      </w:r>
    </w:p>
    <w:p w:rsidR="00BB56FD" w:rsidRDefault="00DD7137" w:rsidP="00DD7137">
      <w:pPr>
        <w:pStyle w:val="Default"/>
        <w:ind w:firstLineChars="150" w:firstLine="482"/>
        <w:rPr>
          <w:rFonts w:asciiTheme="minorEastAsia" w:eastAsiaTheme="minorEastAsia" w:hAnsiTheme="minorEastAsia"/>
          <w:b/>
          <w:sz w:val="32"/>
          <w:szCs w:val="32"/>
        </w:rPr>
      </w:pPr>
      <w:r>
        <w:rPr>
          <w:rFonts w:asciiTheme="minorEastAsia" w:eastAsiaTheme="minorEastAsia" w:hAnsiTheme="minorEastAsia" w:hint="eastAsia"/>
          <w:b/>
          <w:sz w:val="32"/>
          <w:szCs w:val="32"/>
        </w:rPr>
        <w:t>（二）财政拨款支出决算结构情况</w:t>
      </w:r>
    </w:p>
    <w:p w:rsidR="00BB56FD" w:rsidRDefault="00DD7137">
      <w:pPr>
        <w:pStyle w:val="Default"/>
        <w:ind w:firstLineChars="200" w:firstLine="640"/>
        <w:rPr>
          <w:rFonts w:asciiTheme="minorEastAsia" w:eastAsiaTheme="minorEastAsia" w:hAnsiTheme="minorEastAsia"/>
          <w:sz w:val="32"/>
          <w:szCs w:val="32"/>
          <w:highlight w:val="yellow"/>
        </w:rPr>
      </w:pPr>
      <w:r>
        <w:rPr>
          <w:rFonts w:asciiTheme="minorEastAsia" w:eastAsiaTheme="minorEastAsia" w:hAnsiTheme="minorEastAsia" w:hint="eastAsia"/>
          <w:sz w:val="32"/>
          <w:szCs w:val="32"/>
        </w:rPr>
        <w:t>2020年度财政拨款支出2354.25万元，主要用于以下方面：社会保障和就业支出52.32万元；卫生健康支出20.28万元；农林水支出292万元；灾害防治及应急管理支出1313.65万元；其他支出673万元；抗疫特别国债安排的支出3万元。</w:t>
      </w:r>
    </w:p>
    <w:p w:rsidR="00BB56FD" w:rsidRDefault="00DD7137" w:rsidP="00DD7137">
      <w:pPr>
        <w:pStyle w:val="Default"/>
        <w:ind w:firstLineChars="250" w:firstLine="803"/>
        <w:rPr>
          <w:rFonts w:asciiTheme="minorEastAsia" w:eastAsiaTheme="minorEastAsia" w:hAnsiTheme="minorEastAsia"/>
          <w:b/>
          <w:sz w:val="32"/>
          <w:szCs w:val="32"/>
        </w:rPr>
      </w:pPr>
      <w:r>
        <w:rPr>
          <w:rFonts w:asciiTheme="minorEastAsia" w:eastAsiaTheme="minorEastAsia" w:hAnsiTheme="minorEastAsia" w:hint="eastAsia"/>
          <w:b/>
          <w:sz w:val="32"/>
          <w:szCs w:val="32"/>
        </w:rPr>
        <w:t>（三）财政拨款支出决算具体情况</w:t>
      </w:r>
    </w:p>
    <w:p w:rsidR="00BB56FD" w:rsidRDefault="00DD7137">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2020年度财政拨款支出年初预算数为675.93万元，支出决算数为2354.25万元，完成年初预算的348.3%，其中：</w:t>
      </w:r>
    </w:p>
    <w:p w:rsidR="00BB56FD" w:rsidRDefault="00DD7137">
      <w:pPr>
        <w:widowControl/>
        <w:shd w:val="clear" w:color="auto" w:fill="FFFFFF"/>
        <w:spacing w:before="100" w:beforeAutospacing="1" w:after="100" w:afterAutospacing="1" w:line="450" w:lineRule="atLeast"/>
        <w:ind w:firstLine="640"/>
        <w:jc w:val="left"/>
        <w:rPr>
          <w:rFonts w:asciiTheme="minorEastAsia" w:hAnsiTheme="minorEastAsia" w:cs="黑体"/>
          <w:color w:val="000000"/>
          <w:kern w:val="0"/>
          <w:sz w:val="32"/>
          <w:szCs w:val="32"/>
        </w:rPr>
      </w:pPr>
      <w:r>
        <w:rPr>
          <w:rFonts w:asciiTheme="minorEastAsia" w:hAnsiTheme="minorEastAsia" w:hint="eastAsia"/>
          <w:sz w:val="32"/>
          <w:szCs w:val="32"/>
        </w:rPr>
        <w:t>1</w:t>
      </w:r>
      <w:r>
        <w:rPr>
          <w:rFonts w:asciiTheme="minorEastAsia" w:hAnsiTheme="minorEastAsia" w:cs="黑体" w:hint="eastAsia"/>
          <w:color w:val="000000"/>
          <w:kern w:val="0"/>
          <w:sz w:val="32"/>
          <w:szCs w:val="32"/>
        </w:rPr>
        <w:t>、社会保障和就业支出。</w:t>
      </w:r>
    </w:p>
    <w:p w:rsidR="00BB56FD" w:rsidRDefault="00DD7137">
      <w:pPr>
        <w:widowControl/>
        <w:shd w:val="clear" w:color="auto" w:fill="FFFFFF"/>
        <w:spacing w:before="100" w:beforeAutospacing="1" w:after="100" w:afterAutospacing="1" w:line="450" w:lineRule="atLeast"/>
        <w:ind w:firstLine="640"/>
        <w:jc w:val="left"/>
        <w:rPr>
          <w:rFonts w:asciiTheme="minorEastAsia" w:hAnsiTheme="minorEastAsia" w:cs="黑体"/>
          <w:color w:val="000000"/>
          <w:kern w:val="0"/>
          <w:sz w:val="32"/>
          <w:szCs w:val="32"/>
        </w:rPr>
      </w:pPr>
      <w:r>
        <w:rPr>
          <w:rFonts w:asciiTheme="minorEastAsia" w:hAnsiTheme="minorEastAsia" w:cs="黑体" w:hint="eastAsia"/>
          <w:color w:val="000000"/>
          <w:kern w:val="0"/>
          <w:sz w:val="32"/>
          <w:szCs w:val="32"/>
        </w:rPr>
        <w:t>年初预算为71.67万元，支出决算为52.32万元，完成年初预算的73%。</w:t>
      </w:r>
    </w:p>
    <w:p w:rsidR="00BB56FD" w:rsidRDefault="00DD7137">
      <w:pPr>
        <w:widowControl/>
        <w:shd w:val="clear" w:color="auto" w:fill="FFFFFF"/>
        <w:spacing w:before="100" w:beforeAutospacing="1" w:after="100" w:afterAutospacing="1" w:line="450" w:lineRule="atLeast"/>
        <w:ind w:firstLine="640"/>
        <w:jc w:val="left"/>
        <w:rPr>
          <w:rFonts w:asciiTheme="minorEastAsia" w:hAnsiTheme="minorEastAsia" w:cs="黑体"/>
          <w:color w:val="000000"/>
          <w:kern w:val="0"/>
          <w:sz w:val="32"/>
          <w:szCs w:val="32"/>
        </w:rPr>
      </w:pPr>
      <w:r>
        <w:rPr>
          <w:rFonts w:asciiTheme="minorEastAsia" w:hAnsiTheme="minorEastAsia" w:cs="黑体" w:hint="eastAsia"/>
          <w:color w:val="000000"/>
          <w:kern w:val="0"/>
          <w:sz w:val="32"/>
          <w:szCs w:val="32"/>
        </w:rPr>
        <w:t>2、卫生和健康支出。</w:t>
      </w:r>
    </w:p>
    <w:p w:rsidR="00BB56FD" w:rsidRDefault="00DD7137">
      <w:pPr>
        <w:widowControl/>
        <w:shd w:val="clear" w:color="auto" w:fill="FFFFFF"/>
        <w:spacing w:before="100" w:beforeAutospacing="1" w:after="100" w:afterAutospacing="1" w:line="450" w:lineRule="atLeast"/>
        <w:ind w:firstLine="640"/>
        <w:jc w:val="left"/>
        <w:rPr>
          <w:rFonts w:asciiTheme="minorEastAsia" w:hAnsiTheme="minorEastAsia" w:cs="黑体"/>
          <w:color w:val="000000"/>
          <w:kern w:val="0"/>
          <w:sz w:val="32"/>
          <w:szCs w:val="32"/>
        </w:rPr>
      </w:pPr>
      <w:r>
        <w:rPr>
          <w:rFonts w:asciiTheme="minorEastAsia" w:hAnsiTheme="minorEastAsia" w:cs="黑体" w:hint="eastAsia"/>
          <w:color w:val="000000"/>
          <w:kern w:val="0"/>
          <w:sz w:val="32"/>
          <w:szCs w:val="32"/>
        </w:rPr>
        <w:t>年初预算为19.75万元，支出决算为20.29万元，完成年初预算的102.73%。</w:t>
      </w:r>
    </w:p>
    <w:p w:rsidR="00BB56FD" w:rsidRDefault="00DD7137">
      <w:pPr>
        <w:widowControl/>
        <w:shd w:val="clear" w:color="auto" w:fill="FFFFFF"/>
        <w:spacing w:before="100" w:beforeAutospacing="1" w:after="100" w:afterAutospacing="1" w:line="450" w:lineRule="atLeast"/>
        <w:ind w:firstLine="640"/>
        <w:jc w:val="left"/>
        <w:rPr>
          <w:rFonts w:asciiTheme="minorEastAsia" w:hAnsiTheme="minorEastAsia" w:cs="黑体"/>
          <w:color w:val="000000"/>
          <w:kern w:val="0"/>
          <w:sz w:val="32"/>
          <w:szCs w:val="32"/>
        </w:rPr>
      </w:pPr>
      <w:r>
        <w:rPr>
          <w:rFonts w:asciiTheme="minorEastAsia" w:hAnsiTheme="minorEastAsia" w:cs="黑体" w:hint="eastAsia"/>
          <w:color w:val="000000"/>
          <w:kern w:val="0"/>
          <w:sz w:val="32"/>
          <w:szCs w:val="32"/>
        </w:rPr>
        <w:t>3、灾害防治及应急管理支出。</w:t>
      </w:r>
    </w:p>
    <w:p w:rsidR="00BB56FD" w:rsidRDefault="00DD7137">
      <w:pPr>
        <w:widowControl/>
        <w:shd w:val="clear" w:color="auto" w:fill="FFFFFF"/>
        <w:spacing w:before="100" w:beforeAutospacing="1" w:after="100" w:afterAutospacing="1" w:line="450" w:lineRule="atLeast"/>
        <w:ind w:firstLine="640"/>
        <w:jc w:val="left"/>
        <w:rPr>
          <w:rFonts w:asciiTheme="minorEastAsia" w:hAnsiTheme="minorEastAsia" w:cs="黑体"/>
          <w:color w:val="000000"/>
          <w:kern w:val="0"/>
          <w:sz w:val="32"/>
          <w:szCs w:val="32"/>
        </w:rPr>
      </w:pPr>
      <w:r>
        <w:rPr>
          <w:rFonts w:asciiTheme="minorEastAsia" w:hAnsiTheme="minorEastAsia" w:cs="黑体" w:hint="eastAsia"/>
          <w:color w:val="000000"/>
          <w:kern w:val="0"/>
          <w:sz w:val="32"/>
          <w:szCs w:val="32"/>
        </w:rPr>
        <w:t>年初预算为570.87万元，支出决算为1313.65万元，完成年初预算的230.11%。</w:t>
      </w:r>
    </w:p>
    <w:p w:rsidR="00BB56FD" w:rsidRDefault="00DD7137">
      <w:pPr>
        <w:widowControl/>
        <w:shd w:val="clear" w:color="auto" w:fill="FFFFFF"/>
        <w:spacing w:before="100" w:beforeAutospacing="1" w:after="100" w:afterAutospacing="1" w:line="450" w:lineRule="atLeast"/>
        <w:ind w:firstLineChars="200" w:firstLine="640"/>
        <w:jc w:val="left"/>
        <w:rPr>
          <w:rFonts w:asciiTheme="minorEastAsia" w:hAnsiTheme="minorEastAsia" w:cs="黑体"/>
          <w:color w:val="000000"/>
          <w:kern w:val="0"/>
          <w:sz w:val="32"/>
          <w:szCs w:val="32"/>
        </w:rPr>
      </w:pPr>
      <w:r>
        <w:rPr>
          <w:rFonts w:asciiTheme="minorEastAsia" w:hAnsiTheme="minorEastAsia" w:cs="黑体" w:hint="eastAsia"/>
          <w:color w:val="000000"/>
          <w:kern w:val="0"/>
          <w:sz w:val="32"/>
          <w:szCs w:val="32"/>
        </w:rPr>
        <w:lastRenderedPageBreak/>
        <w:t>4、农林水支出。</w:t>
      </w:r>
    </w:p>
    <w:p w:rsidR="00BB56FD" w:rsidRDefault="00DD7137">
      <w:pPr>
        <w:widowControl/>
        <w:shd w:val="clear" w:color="auto" w:fill="FFFFFF"/>
        <w:spacing w:before="100" w:beforeAutospacing="1" w:after="100" w:afterAutospacing="1" w:line="450" w:lineRule="atLeast"/>
        <w:ind w:firstLine="640"/>
        <w:jc w:val="left"/>
        <w:rPr>
          <w:rFonts w:asciiTheme="minorEastAsia" w:hAnsiTheme="minorEastAsia" w:cs="黑体"/>
          <w:color w:val="000000"/>
          <w:kern w:val="0"/>
          <w:sz w:val="32"/>
          <w:szCs w:val="32"/>
        </w:rPr>
      </w:pPr>
      <w:r>
        <w:rPr>
          <w:rFonts w:asciiTheme="minorEastAsia" w:hAnsiTheme="minorEastAsia" w:cs="黑体" w:hint="eastAsia"/>
          <w:color w:val="000000"/>
          <w:kern w:val="0"/>
          <w:sz w:val="32"/>
          <w:szCs w:val="32"/>
        </w:rPr>
        <w:t>年初无预算，支出决算为292万元。</w:t>
      </w:r>
    </w:p>
    <w:p w:rsidR="00BB56FD" w:rsidRDefault="00DD7137">
      <w:pPr>
        <w:widowControl/>
        <w:numPr>
          <w:ilvl w:val="0"/>
          <w:numId w:val="3"/>
        </w:numPr>
        <w:shd w:val="clear" w:color="auto" w:fill="FFFFFF"/>
        <w:spacing w:before="100" w:beforeAutospacing="1" w:after="100" w:afterAutospacing="1" w:line="450" w:lineRule="atLeast"/>
        <w:ind w:firstLine="640"/>
        <w:jc w:val="left"/>
        <w:rPr>
          <w:rFonts w:asciiTheme="minorEastAsia" w:hAnsiTheme="minorEastAsia" w:cs="黑体"/>
          <w:color w:val="000000"/>
          <w:kern w:val="0"/>
          <w:sz w:val="32"/>
          <w:szCs w:val="32"/>
        </w:rPr>
      </w:pPr>
      <w:r>
        <w:rPr>
          <w:rFonts w:asciiTheme="minorEastAsia" w:hAnsiTheme="minorEastAsia" w:cs="黑体" w:hint="eastAsia"/>
          <w:color w:val="000000"/>
          <w:kern w:val="0"/>
          <w:sz w:val="32"/>
          <w:szCs w:val="32"/>
        </w:rPr>
        <w:t>其他支出。</w:t>
      </w:r>
    </w:p>
    <w:p w:rsidR="00BB56FD" w:rsidRDefault="00DD7137">
      <w:pPr>
        <w:widowControl/>
        <w:shd w:val="clear" w:color="auto" w:fill="FFFFFF"/>
        <w:spacing w:before="100" w:beforeAutospacing="1" w:after="100" w:afterAutospacing="1" w:line="450" w:lineRule="atLeast"/>
        <w:ind w:left="640"/>
        <w:jc w:val="left"/>
        <w:rPr>
          <w:rFonts w:asciiTheme="minorEastAsia" w:hAnsiTheme="minorEastAsia" w:cs="黑体"/>
          <w:color w:val="000000"/>
          <w:kern w:val="0"/>
          <w:sz w:val="32"/>
          <w:szCs w:val="32"/>
        </w:rPr>
      </w:pPr>
      <w:r>
        <w:rPr>
          <w:rFonts w:asciiTheme="minorEastAsia" w:hAnsiTheme="minorEastAsia" w:cs="黑体" w:hint="eastAsia"/>
          <w:color w:val="000000"/>
          <w:kern w:val="0"/>
          <w:sz w:val="32"/>
          <w:szCs w:val="32"/>
        </w:rPr>
        <w:t>年初无预算，支出决算为673万元。</w:t>
      </w:r>
    </w:p>
    <w:p w:rsidR="00BB56FD" w:rsidRDefault="00DD7137">
      <w:pPr>
        <w:widowControl/>
        <w:numPr>
          <w:ilvl w:val="0"/>
          <w:numId w:val="3"/>
        </w:numPr>
        <w:shd w:val="clear" w:color="auto" w:fill="FFFFFF"/>
        <w:spacing w:before="100" w:beforeAutospacing="1" w:after="100" w:afterAutospacing="1" w:line="450" w:lineRule="atLeast"/>
        <w:ind w:firstLine="640"/>
        <w:jc w:val="left"/>
        <w:rPr>
          <w:rFonts w:asciiTheme="minorEastAsia" w:hAnsiTheme="minorEastAsia" w:cs="黑体"/>
          <w:color w:val="000000"/>
          <w:kern w:val="0"/>
          <w:sz w:val="32"/>
          <w:szCs w:val="32"/>
        </w:rPr>
      </w:pPr>
      <w:r>
        <w:rPr>
          <w:rFonts w:asciiTheme="minorEastAsia" w:hAnsiTheme="minorEastAsia" w:cs="黑体" w:hint="eastAsia"/>
          <w:color w:val="000000"/>
          <w:kern w:val="0"/>
          <w:sz w:val="32"/>
          <w:szCs w:val="32"/>
        </w:rPr>
        <w:t>抗疫特别国债安排的支出</w:t>
      </w:r>
    </w:p>
    <w:p w:rsidR="00BB56FD" w:rsidRDefault="00DD7137" w:rsidP="00DD7137">
      <w:pPr>
        <w:widowControl/>
        <w:shd w:val="clear" w:color="auto" w:fill="FFFFFF"/>
        <w:spacing w:before="100" w:beforeAutospacing="1" w:after="100" w:afterAutospacing="1" w:line="450" w:lineRule="atLeast"/>
        <w:ind w:left="640"/>
        <w:jc w:val="left"/>
        <w:rPr>
          <w:rFonts w:asciiTheme="minorEastAsia" w:hAnsiTheme="minorEastAsia" w:cs="黑体"/>
          <w:color w:val="000000"/>
          <w:kern w:val="0"/>
          <w:sz w:val="32"/>
          <w:szCs w:val="32"/>
        </w:rPr>
      </w:pPr>
      <w:r>
        <w:rPr>
          <w:rFonts w:asciiTheme="minorEastAsia" w:hAnsiTheme="minorEastAsia" w:cs="黑体" w:hint="eastAsia"/>
          <w:color w:val="000000"/>
          <w:kern w:val="0"/>
          <w:sz w:val="32"/>
          <w:szCs w:val="32"/>
        </w:rPr>
        <w:t>年初无预算，支出决算为3万元。</w:t>
      </w:r>
    </w:p>
    <w:p w:rsidR="00BB56FD" w:rsidRDefault="00DD7137">
      <w:pPr>
        <w:pStyle w:val="Default"/>
        <w:rPr>
          <w:rFonts w:hAnsi="黑体"/>
          <w:b/>
          <w:sz w:val="32"/>
          <w:szCs w:val="32"/>
        </w:rPr>
      </w:pPr>
      <w:r>
        <w:rPr>
          <w:rFonts w:hAnsi="黑体" w:hint="eastAsia"/>
          <w:b/>
          <w:sz w:val="32"/>
          <w:szCs w:val="32"/>
        </w:rPr>
        <w:t>六、一般公共预算财政拨款基本支出决算情况说明</w:t>
      </w:r>
    </w:p>
    <w:p w:rsidR="00BB56FD" w:rsidRDefault="00DD7137">
      <w:pPr>
        <w:pStyle w:val="Defaul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2020年度财政拨款基本支出634.39万元，其中：人员经费544.91万元，占基本支出的85.9%,主要包括基本工资、津贴补贴、奖金、养老保险、医疗保险、绩效工资等；公用经费89.48万元，占基本支出的14.1%，主要包括办公费、印刷费、咨询费、手续费、水费、电费、邮电费、物业管理费、差旅费、维修（护）费、会议费、公务接待费、劳务费、工会经费、公务用车运行维护费、其他交通费、其他商品和服务支出费。</w:t>
      </w:r>
    </w:p>
    <w:p w:rsidR="00BB56FD" w:rsidRDefault="00DD7137">
      <w:pPr>
        <w:pStyle w:val="Default"/>
        <w:rPr>
          <w:rFonts w:hAnsi="黑体"/>
          <w:b/>
          <w:sz w:val="32"/>
          <w:szCs w:val="32"/>
        </w:rPr>
      </w:pPr>
      <w:r>
        <w:rPr>
          <w:rFonts w:hAnsi="黑体" w:hint="eastAsia"/>
          <w:b/>
          <w:sz w:val="32"/>
          <w:szCs w:val="32"/>
        </w:rPr>
        <w:t>七、一般公共预算财政拨款三公经费支出决算情况说明</w:t>
      </w:r>
    </w:p>
    <w:p w:rsidR="00BB56FD" w:rsidRDefault="00DD7137" w:rsidP="00DD7137">
      <w:pPr>
        <w:pStyle w:val="Default"/>
        <w:ind w:firstLineChars="200" w:firstLine="643"/>
        <w:rPr>
          <w:rFonts w:asciiTheme="minorEastAsia" w:eastAsiaTheme="minorEastAsia" w:hAnsiTheme="minorEastAsia"/>
          <w:b/>
          <w:sz w:val="32"/>
          <w:szCs w:val="32"/>
        </w:rPr>
      </w:pPr>
      <w:r>
        <w:rPr>
          <w:rFonts w:asciiTheme="minorEastAsia" w:eastAsiaTheme="minorEastAsia" w:hAnsiTheme="minorEastAsia" w:hint="eastAsia"/>
          <w:b/>
          <w:sz w:val="32"/>
          <w:szCs w:val="32"/>
        </w:rPr>
        <w:t>（一）“三公”经费财政拨款支出决算总体情况说明</w:t>
      </w:r>
    </w:p>
    <w:p w:rsidR="00BB56FD" w:rsidRDefault="00DD7137">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“三公”经费财政拨款支出预算为17万元，支出决算为2.92万元，完成预算的40%，其中：</w:t>
      </w:r>
    </w:p>
    <w:p w:rsidR="00BB56FD" w:rsidRDefault="00DD7137">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因公出国（境）费支出预算为0万元，支出决算为0万元，完成预算的0%，主要原因是没有职工因公出国。</w:t>
      </w:r>
    </w:p>
    <w:p w:rsidR="00BB56FD" w:rsidRDefault="00DD7137">
      <w:pPr>
        <w:widowControl/>
        <w:shd w:val="clear" w:color="auto" w:fill="FFFFFF"/>
        <w:spacing w:before="100" w:beforeAutospacing="1" w:after="100" w:afterAutospacing="1" w:line="450" w:lineRule="atLeast"/>
        <w:ind w:firstLine="640"/>
        <w:jc w:val="left"/>
        <w:rPr>
          <w:rFonts w:asciiTheme="minorEastAsia" w:hAnsiTheme="minorEastAsia"/>
          <w:sz w:val="32"/>
          <w:szCs w:val="32"/>
        </w:rPr>
      </w:pPr>
      <w:r>
        <w:rPr>
          <w:rFonts w:asciiTheme="minorEastAsia" w:hAnsiTheme="minorEastAsia" w:hint="eastAsia"/>
          <w:sz w:val="32"/>
          <w:szCs w:val="32"/>
        </w:rPr>
        <w:lastRenderedPageBreak/>
        <w:t>公务接待费支出预算为9万元，支出决算为0.6万元，完成预算的7%，决算数小于年初预算数的主要原因是还有部分费用没有支付，加之本年杜绝铺张浪费，厉行节约，减少的主要原因是我局认真贯彻落实中央八项规定、省委九项规定和厉行节约的各项要求，进一步从严控制公务接待费开支。</w:t>
      </w:r>
    </w:p>
    <w:p w:rsidR="00BB56FD" w:rsidRDefault="00DD7137">
      <w:pPr>
        <w:pStyle w:val="Defaul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公务用车购置费及运行维护费支出预算为8万元，支出决算为2.37万元，完成预算的29.63%，决算数小于年初预算数的主要原因是司勤人员的工资及补贴未计入其中。</w:t>
      </w:r>
    </w:p>
    <w:p w:rsidR="00BB56FD" w:rsidRDefault="00DD7137" w:rsidP="00DD7137">
      <w:pPr>
        <w:pStyle w:val="Default"/>
        <w:ind w:firstLineChars="150" w:firstLine="482"/>
        <w:rPr>
          <w:rFonts w:asciiTheme="minorEastAsia" w:eastAsiaTheme="minorEastAsia" w:hAnsiTheme="minorEastAsia"/>
          <w:b/>
          <w:sz w:val="32"/>
          <w:szCs w:val="32"/>
        </w:rPr>
      </w:pPr>
      <w:r>
        <w:rPr>
          <w:rFonts w:asciiTheme="minorEastAsia" w:eastAsiaTheme="minorEastAsia" w:hAnsiTheme="minorEastAsia" w:hint="eastAsia"/>
          <w:b/>
          <w:sz w:val="32"/>
          <w:szCs w:val="32"/>
        </w:rPr>
        <w:t>（二）“三公”经费财政拨款支出决算具体情况说明</w:t>
      </w:r>
    </w:p>
    <w:p w:rsidR="00BB56FD" w:rsidRDefault="00DD7137">
      <w:pPr>
        <w:pStyle w:val="Defaul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2020年度“三公”经费财政拨款支出决算中，公务接待费支出决算0.6万元，占4%,因公出国（境）费支出决算0万元，占0%,公务用车购置费及运行维护费支出决算2.37万元，占13.94%。其中：</w:t>
      </w:r>
    </w:p>
    <w:p w:rsidR="00BB56FD" w:rsidRDefault="00DD7137">
      <w:pPr>
        <w:pStyle w:val="Default"/>
        <w:ind w:firstLineChars="200" w:firstLine="640"/>
        <w:rPr>
          <w:rFonts w:asciiTheme="minorEastAsia" w:eastAsiaTheme="minorEastAsia" w:hAnsiTheme="minorEastAsia"/>
          <w:b/>
          <w:sz w:val="32"/>
          <w:szCs w:val="32"/>
        </w:rPr>
      </w:pPr>
      <w:r>
        <w:rPr>
          <w:rFonts w:asciiTheme="minorEastAsia" w:eastAsiaTheme="minorEastAsia" w:hAnsiTheme="minorEastAsia" w:hint="eastAsia"/>
          <w:sz w:val="32"/>
          <w:szCs w:val="32"/>
        </w:rPr>
        <w:t>1、因公出国（境）费支出决算为0万元，全年安排因公出国（境）团组0个，累计0人次,开支内容包括：</w:t>
      </w:r>
    </w:p>
    <w:p w:rsidR="00BB56FD" w:rsidRDefault="00DD7137">
      <w:pPr>
        <w:pStyle w:val="Defaul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2、公务接待费支出决算为0.6万元，全年共接待来访团组26个、来宾156人次，主要是开安全生产工作会、上级单位检查、兄弟单位相互学习等发生的接待支出。</w:t>
      </w:r>
    </w:p>
    <w:p w:rsidR="00BB56FD" w:rsidRDefault="00DD7137">
      <w:pPr>
        <w:pStyle w:val="Default"/>
        <w:ind w:firstLineChars="200" w:firstLine="640"/>
        <w:rPr>
          <w:rFonts w:asciiTheme="minorEastAsia" w:eastAsiaTheme="minorEastAsia" w:hAnsiTheme="minorEastAsia"/>
          <w:sz w:val="32"/>
          <w:szCs w:val="32"/>
        </w:rPr>
      </w:pPr>
      <w:r>
        <w:rPr>
          <w:rFonts w:asciiTheme="minorEastAsia" w:hAnsiTheme="minorEastAsia" w:hint="eastAsia"/>
          <w:sz w:val="32"/>
          <w:szCs w:val="32"/>
        </w:rPr>
        <w:t>3</w:t>
      </w:r>
      <w:r>
        <w:rPr>
          <w:rFonts w:asciiTheme="minorEastAsia" w:hAnsiTheme="minorEastAsia" w:hint="eastAsia"/>
          <w:sz w:val="32"/>
          <w:szCs w:val="32"/>
        </w:rPr>
        <w:t>、</w:t>
      </w:r>
      <w:r>
        <w:rPr>
          <w:rFonts w:asciiTheme="minorEastAsia" w:eastAsiaTheme="minorEastAsia" w:hAnsiTheme="minorEastAsia" w:hint="eastAsia"/>
          <w:sz w:val="32"/>
          <w:szCs w:val="32"/>
        </w:rPr>
        <w:t>公务用车购置费及运行维护费支出决算为2.37万元，其中：公务用车购置费0万元，公务用车运行维护费2.37万元，主要是用于下乡安全检查、应急救灾等，至2020年12月31日，本单位公务用车保有量为1辆，当年新增公务用车为0辆。</w:t>
      </w:r>
    </w:p>
    <w:p w:rsidR="00BB56FD" w:rsidRDefault="00DD7137">
      <w:pPr>
        <w:pStyle w:val="Default"/>
        <w:rPr>
          <w:rFonts w:hAnsi="黑体"/>
          <w:b/>
          <w:sz w:val="32"/>
          <w:szCs w:val="32"/>
        </w:rPr>
      </w:pPr>
      <w:r>
        <w:rPr>
          <w:rFonts w:hAnsi="黑体" w:hint="eastAsia"/>
          <w:b/>
          <w:sz w:val="32"/>
          <w:szCs w:val="32"/>
        </w:rPr>
        <w:t>八、政府性基金预算收入支出决算情况</w:t>
      </w:r>
    </w:p>
    <w:p w:rsidR="00BB56FD" w:rsidRDefault="00DD7137">
      <w:pPr>
        <w:pStyle w:val="Default"/>
        <w:ind w:firstLine="630"/>
        <w:rPr>
          <w:rFonts w:asciiTheme="minorEastAsia" w:eastAsiaTheme="minorEastAsia" w:hAnsiTheme="minorEastAsia"/>
          <w:sz w:val="32"/>
          <w:szCs w:val="32"/>
        </w:rPr>
      </w:pPr>
      <w:r>
        <w:rPr>
          <w:rFonts w:asciiTheme="minorEastAsia" w:eastAsiaTheme="minorEastAsia" w:hAnsiTheme="minorEastAsia" w:hint="eastAsia"/>
          <w:sz w:val="32"/>
          <w:szCs w:val="32"/>
        </w:rPr>
        <w:t>2020年度我局政府性基金支出3万元，抗疫特别安排的支出主要是用于抗疫宣传及物资采购。</w:t>
      </w:r>
    </w:p>
    <w:p w:rsidR="00DD7137" w:rsidRPr="00DD7137" w:rsidRDefault="00DD7137" w:rsidP="003D1684">
      <w:pPr>
        <w:pStyle w:val="Default"/>
        <w:spacing w:line="520" w:lineRule="exact"/>
        <w:rPr>
          <w:rFonts w:hAnsi="黑体"/>
          <w:b/>
          <w:sz w:val="32"/>
          <w:szCs w:val="32"/>
        </w:rPr>
      </w:pPr>
      <w:r w:rsidRPr="00DD7137">
        <w:rPr>
          <w:rFonts w:hAnsi="黑体" w:hint="eastAsia"/>
          <w:b/>
          <w:sz w:val="32"/>
          <w:szCs w:val="32"/>
        </w:rPr>
        <w:lastRenderedPageBreak/>
        <w:t>九、国有资本经营预算财政拨款支出决算情况</w:t>
      </w:r>
    </w:p>
    <w:p w:rsidR="00DD7137" w:rsidRDefault="00DD7137" w:rsidP="003D1684">
      <w:pPr>
        <w:pStyle w:val="Default"/>
        <w:spacing w:line="520" w:lineRule="exact"/>
        <w:ind w:firstLine="630"/>
        <w:rPr>
          <w:rFonts w:asciiTheme="minorEastAsia" w:eastAsiaTheme="minorEastAsia" w:hAnsiTheme="minorEastAsia"/>
          <w:sz w:val="32"/>
          <w:szCs w:val="32"/>
        </w:rPr>
      </w:pPr>
      <w:r w:rsidRPr="00DD7137">
        <w:rPr>
          <w:rFonts w:asciiTheme="minorEastAsia" w:eastAsiaTheme="minorEastAsia" w:hAnsiTheme="minorEastAsia" w:hint="eastAsia"/>
          <w:sz w:val="32"/>
          <w:szCs w:val="32"/>
        </w:rPr>
        <w:t>本部门2020年没有国有资本经营预算财政拨款支出。</w:t>
      </w:r>
    </w:p>
    <w:p w:rsidR="00DD7137" w:rsidRPr="00DD7137" w:rsidRDefault="00DD7137" w:rsidP="003D1684">
      <w:pPr>
        <w:spacing w:line="520" w:lineRule="exact"/>
        <w:rPr>
          <w:rFonts w:ascii="黑体" w:eastAsia="黑体" w:hAnsi="黑体" w:cs="黑体"/>
          <w:b/>
          <w:color w:val="000000"/>
          <w:kern w:val="0"/>
          <w:sz w:val="32"/>
          <w:szCs w:val="32"/>
        </w:rPr>
      </w:pPr>
      <w:r w:rsidRPr="00DD7137">
        <w:rPr>
          <w:rFonts w:ascii="黑体" w:eastAsia="黑体" w:hAnsi="黑体" w:cs="黑体" w:hint="eastAsia"/>
          <w:b/>
          <w:color w:val="000000"/>
          <w:kern w:val="0"/>
          <w:sz w:val="32"/>
          <w:szCs w:val="32"/>
        </w:rPr>
        <w:t>十、机关运行经费支出情况</w:t>
      </w:r>
    </w:p>
    <w:p w:rsidR="00DD7137" w:rsidRDefault="00DD7137" w:rsidP="003D1684">
      <w:pPr>
        <w:spacing w:line="520" w:lineRule="exact"/>
        <w:ind w:firstLineChars="200" w:firstLine="640"/>
        <w:rPr>
          <w:rFonts w:asciiTheme="minorEastAsia" w:hAnsiTheme="minorEastAsia" w:cs="黑体"/>
          <w:color w:val="000000"/>
          <w:kern w:val="0"/>
          <w:sz w:val="32"/>
          <w:szCs w:val="32"/>
        </w:rPr>
      </w:pPr>
      <w:r>
        <w:rPr>
          <w:rFonts w:asciiTheme="minorEastAsia" w:hAnsiTheme="minorEastAsia" w:cs="黑体" w:hint="eastAsia"/>
          <w:color w:val="000000"/>
          <w:kern w:val="0"/>
          <w:sz w:val="32"/>
          <w:szCs w:val="32"/>
        </w:rPr>
        <w:t>本部门2020年度机关运行经费支出89.48万元，比上年数增加11.18万元，增长14.28%。主要是人员增加，开支增加。</w:t>
      </w:r>
    </w:p>
    <w:p w:rsidR="00DD7137" w:rsidRPr="00DD7137" w:rsidRDefault="00DD7137" w:rsidP="003D1684">
      <w:pPr>
        <w:spacing w:line="520" w:lineRule="exact"/>
        <w:ind w:firstLineChars="200" w:firstLine="643"/>
        <w:rPr>
          <w:rFonts w:ascii="黑体" w:eastAsia="黑体" w:hAnsi="黑体" w:cs="黑体"/>
          <w:b/>
          <w:color w:val="000000"/>
          <w:kern w:val="0"/>
          <w:sz w:val="32"/>
          <w:szCs w:val="32"/>
        </w:rPr>
      </w:pPr>
      <w:r w:rsidRPr="00DD7137">
        <w:rPr>
          <w:rFonts w:ascii="黑体" w:eastAsia="黑体" w:hAnsi="黑体" w:cs="黑体" w:hint="eastAsia"/>
          <w:b/>
          <w:color w:val="000000"/>
          <w:kern w:val="0"/>
          <w:sz w:val="32"/>
          <w:szCs w:val="32"/>
        </w:rPr>
        <w:t>十一、一般性支出情况</w:t>
      </w:r>
    </w:p>
    <w:p w:rsidR="00DD7137" w:rsidRPr="00DD7137" w:rsidRDefault="00DD7137" w:rsidP="003D1684">
      <w:pPr>
        <w:spacing w:line="520" w:lineRule="exact"/>
        <w:ind w:firstLineChars="200" w:firstLine="640"/>
        <w:rPr>
          <w:rFonts w:asciiTheme="minorEastAsia" w:hAnsiTheme="minorEastAsia" w:cs="黑体"/>
          <w:color w:val="000000"/>
          <w:kern w:val="0"/>
          <w:sz w:val="32"/>
          <w:szCs w:val="32"/>
        </w:rPr>
      </w:pPr>
      <w:r>
        <w:rPr>
          <w:rFonts w:asciiTheme="minorEastAsia" w:hAnsiTheme="minorEastAsia" w:cs="黑体" w:hint="eastAsia"/>
          <w:color w:val="000000"/>
          <w:kern w:val="0"/>
          <w:sz w:val="32"/>
          <w:szCs w:val="32"/>
        </w:rPr>
        <w:t>2020年本部门开支会议费4.12万元，用于召开全县安全生产工作会议。</w:t>
      </w:r>
    </w:p>
    <w:p w:rsidR="00DD7137" w:rsidRPr="00DD7137" w:rsidRDefault="00DD7137" w:rsidP="003D1684">
      <w:pPr>
        <w:spacing w:line="520" w:lineRule="exact"/>
        <w:ind w:firstLineChars="200" w:firstLine="643"/>
        <w:rPr>
          <w:rFonts w:ascii="黑体" w:eastAsia="黑体" w:hAnsi="黑体" w:cs="黑体"/>
          <w:b/>
          <w:color w:val="000000"/>
          <w:kern w:val="0"/>
          <w:sz w:val="32"/>
          <w:szCs w:val="32"/>
        </w:rPr>
      </w:pPr>
      <w:r w:rsidRPr="00DD7137">
        <w:rPr>
          <w:rFonts w:ascii="黑体" w:eastAsia="黑体" w:hAnsi="黑体" w:cs="黑体" w:hint="eastAsia"/>
          <w:b/>
          <w:color w:val="000000"/>
          <w:kern w:val="0"/>
          <w:sz w:val="32"/>
          <w:szCs w:val="32"/>
        </w:rPr>
        <w:t>十二、政府采购支出情况</w:t>
      </w:r>
    </w:p>
    <w:p w:rsidR="00DD7137" w:rsidRDefault="00DD7137" w:rsidP="003D1684">
      <w:pPr>
        <w:spacing w:line="520" w:lineRule="exact"/>
        <w:ind w:firstLineChars="200" w:firstLine="640"/>
        <w:rPr>
          <w:rFonts w:asciiTheme="minorEastAsia" w:hAnsiTheme="minorEastAsia" w:cs="黑体"/>
          <w:i/>
          <w:color w:val="FF0000"/>
          <w:kern w:val="0"/>
          <w:sz w:val="32"/>
          <w:szCs w:val="32"/>
        </w:rPr>
      </w:pPr>
      <w:r>
        <w:rPr>
          <w:rFonts w:asciiTheme="minorEastAsia" w:hAnsiTheme="minorEastAsia" w:cs="黑体" w:hint="eastAsia"/>
          <w:color w:val="000000"/>
          <w:kern w:val="0"/>
          <w:sz w:val="32"/>
          <w:szCs w:val="32"/>
        </w:rPr>
        <w:t>本部门2020年度政府采购支出总额73.44万元，其中：政府采购货物支出41.88万元,主要是办公设备购置、信息网络及软件购置更新；救灾物资储备31.56万元。</w:t>
      </w:r>
    </w:p>
    <w:p w:rsidR="00DD7137" w:rsidRPr="00DD7137" w:rsidRDefault="00DD7137" w:rsidP="003D1684">
      <w:pPr>
        <w:spacing w:line="520" w:lineRule="exact"/>
        <w:ind w:firstLineChars="200" w:firstLine="643"/>
        <w:rPr>
          <w:rFonts w:ascii="黑体" w:eastAsia="黑体" w:hAnsi="黑体" w:cs="黑体"/>
          <w:b/>
          <w:color w:val="000000"/>
          <w:kern w:val="0"/>
          <w:sz w:val="32"/>
          <w:szCs w:val="32"/>
        </w:rPr>
      </w:pPr>
      <w:r w:rsidRPr="00DD7137">
        <w:rPr>
          <w:rFonts w:ascii="黑体" w:eastAsia="黑体" w:hAnsi="黑体" w:cs="黑体" w:hint="eastAsia"/>
          <w:b/>
          <w:color w:val="000000"/>
          <w:kern w:val="0"/>
          <w:sz w:val="32"/>
          <w:szCs w:val="32"/>
        </w:rPr>
        <w:t>十三、国有资产占用情况</w:t>
      </w:r>
    </w:p>
    <w:p w:rsidR="00DD7137" w:rsidRDefault="00DD7137" w:rsidP="003D1684">
      <w:pPr>
        <w:spacing w:line="520" w:lineRule="exact"/>
        <w:ind w:firstLineChars="200" w:firstLine="640"/>
        <w:rPr>
          <w:rFonts w:asciiTheme="minorEastAsia" w:hAnsiTheme="minorEastAsia" w:cs="黑体"/>
          <w:color w:val="000000"/>
          <w:kern w:val="0"/>
          <w:sz w:val="32"/>
          <w:szCs w:val="32"/>
        </w:rPr>
      </w:pPr>
      <w:r>
        <w:rPr>
          <w:rFonts w:asciiTheme="minorEastAsia" w:hAnsiTheme="minorEastAsia" w:cs="黑体" w:hint="eastAsia"/>
          <w:color w:val="000000"/>
          <w:kern w:val="0"/>
          <w:sz w:val="32"/>
          <w:szCs w:val="32"/>
        </w:rPr>
        <w:t>截至2020年12月31日，本单位共有车辆1辆，其中，领导干部用车0辆、机要通信用车0辆、应急保障用车1辆、执法执勤用车0辆、特种专业技术用车0辆、其他用车0辆；单位价值50万元以上通用设备0台（套）；单位价值100万元以上专用设备0台（套）。</w:t>
      </w:r>
    </w:p>
    <w:p w:rsidR="00BB56FD" w:rsidRDefault="00DD7137" w:rsidP="003D1684">
      <w:pPr>
        <w:pStyle w:val="Default"/>
        <w:spacing w:line="520" w:lineRule="exact"/>
        <w:ind w:firstLineChars="200" w:firstLine="643"/>
        <w:rPr>
          <w:rFonts w:hAnsi="黑体"/>
          <w:b/>
          <w:sz w:val="32"/>
          <w:szCs w:val="32"/>
        </w:rPr>
      </w:pPr>
      <w:r w:rsidRPr="00DD7137">
        <w:rPr>
          <w:rFonts w:hAnsi="黑体"/>
          <w:b/>
          <w:sz w:val="32"/>
          <w:szCs w:val="32"/>
        </w:rPr>
        <w:t>十四</w:t>
      </w:r>
      <w:r w:rsidRPr="00DD7137">
        <w:rPr>
          <w:rFonts w:hAnsi="黑体" w:hint="eastAsia"/>
          <w:b/>
          <w:sz w:val="32"/>
          <w:szCs w:val="32"/>
        </w:rPr>
        <w:t>、</w:t>
      </w:r>
      <w:r>
        <w:rPr>
          <w:rFonts w:hAnsi="黑体" w:hint="eastAsia"/>
          <w:b/>
          <w:sz w:val="32"/>
          <w:szCs w:val="32"/>
        </w:rPr>
        <w:t>关于2020年度预算绩效情况说明</w:t>
      </w:r>
    </w:p>
    <w:p w:rsidR="00BB56FD" w:rsidRDefault="00DD7137" w:rsidP="003D1684">
      <w:pPr>
        <w:spacing w:line="520" w:lineRule="exact"/>
        <w:ind w:firstLineChars="200" w:firstLine="640"/>
        <w:rPr>
          <w:rFonts w:asciiTheme="minorEastAsia" w:hAnsiTheme="minorEastAsia" w:cstheme="minorEastAsia"/>
          <w:color w:val="010101"/>
          <w:kern w:val="0"/>
          <w:sz w:val="32"/>
          <w:szCs w:val="32"/>
        </w:rPr>
      </w:pPr>
      <w:r>
        <w:rPr>
          <w:rFonts w:asciiTheme="minorEastAsia" w:hAnsiTheme="minorEastAsia" w:hint="eastAsia"/>
          <w:sz w:val="32"/>
          <w:szCs w:val="32"/>
        </w:rPr>
        <w:t xml:space="preserve">　2</w:t>
      </w:r>
      <w:r>
        <w:rPr>
          <w:rFonts w:asciiTheme="minorEastAsia" w:hAnsiTheme="minorEastAsia" w:cstheme="minorEastAsia" w:hint="eastAsia"/>
          <w:color w:val="333333"/>
          <w:kern w:val="0"/>
          <w:sz w:val="32"/>
          <w:szCs w:val="32"/>
        </w:rPr>
        <w:t>020年</w:t>
      </w:r>
      <w:r>
        <w:rPr>
          <w:rFonts w:asciiTheme="minorEastAsia" w:hAnsiTheme="minorEastAsia" w:cstheme="minorEastAsia" w:hint="eastAsia"/>
          <w:sz w:val="32"/>
          <w:szCs w:val="32"/>
        </w:rPr>
        <w:t>通过加强预算收支的管理，加强管资产管理，不断建立健全内部管理制度，使部门整体支出管理情况得到了提升，较好的完成了各项目标任务。</w:t>
      </w:r>
    </w:p>
    <w:p w:rsidR="00BB56FD" w:rsidRDefault="00DD7137" w:rsidP="003D1684">
      <w:pPr>
        <w:spacing w:line="520" w:lineRule="exact"/>
        <w:ind w:firstLineChars="200" w:firstLine="640"/>
        <w:rPr>
          <w:rFonts w:asciiTheme="minorEastAsia" w:hAnsiTheme="minorEastAsia" w:cstheme="minorEastAsia"/>
          <w:color w:val="010101"/>
          <w:kern w:val="0"/>
          <w:sz w:val="32"/>
          <w:szCs w:val="32"/>
        </w:rPr>
      </w:pPr>
      <w:r>
        <w:rPr>
          <w:rFonts w:asciiTheme="minorEastAsia" w:hAnsiTheme="minorEastAsia" w:cstheme="minorEastAsia" w:hint="eastAsia"/>
          <w:color w:val="333333"/>
          <w:kern w:val="0"/>
          <w:sz w:val="32"/>
          <w:szCs w:val="32"/>
        </w:rPr>
        <w:t>一是</w:t>
      </w:r>
      <w:r>
        <w:rPr>
          <w:rFonts w:asciiTheme="minorEastAsia" w:hAnsiTheme="minorEastAsia" w:cstheme="minorEastAsia" w:hint="eastAsia"/>
          <w:color w:val="010101"/>
          <w:kern w:val="0"/>
          <w:sz w:val="32"/>
          <w:szCs w:val="32"/>
        </w:rPr>
        <w:t>支出总额控制在预算总额以内，严格执行了国库集中支付、政府采购等有关规定，确保了支出管理流程、审批手续的完整。</w:t>
      </w:r>
    </w:p>
    <w:p w:rsidR="00BB56FD" w:rsidRDefault="00DD7137" w:rsidP="003D1684">
      <w:pPr>
        <w:spacing w:line="520" w:lineRule="exact"/>
        <w:ind w:firstLineChars="200" w:firstLine="640"/>
        <w:rPr>
          <w:rFonts w:asciiTheme="minorEastAsia" w:hAnsiTheme="minorEastAsia" w:cs="黑体"/>
          <w:color w:val="000000"/>
          <w:kern w:val="0"/>
          <w:sz w:val="32"/>
          <w:szCs w:val="32"/>
        </w:rPr>
      </w:pPr>
      <w:r>
        <w:rPr>
          <w:rFonts w:asciiTheme="minorEastAsia" w:hAnsiTheme="minorEastAsia" w:cstheme="minorEastAsia" w:hint="eastAsia"/>
          <w:color w:val="010101"/>
          <w:kern w:val="0"/>
          <w:sz w:val="32"/>
          <w:szCs w:val="32"/>
        </w:rPr>
        <w:t>二是</w:t>
      </w:r>
      <w:r>
        <w:rPr>
          <w:rFonts w:asciiTheme="minorEastAsia" w:hAnsiTheme="minorEastAsia" w:cstheme="minorEastAsia" w:hint="eastAsia"/>
          <w:color w:val="000000"/>
          <w:sz w:val="32"/>
          <w:szCs w:val="32"/>
        </w:rPr>
        <w:t>在确保人员经费、日常公用经费的正常开支基础上，保证重点工作支出，大力压缩一般性支出，严控“三公”经费支出，</w:t>
      </w:r>
      <w:r>
        <w:rPr>
          <w:rFonts w:asciiTheme="minorEastAsia" w:hAnsiTheme="minorEastAsia" w:cstheme="minorEastAsia" w:hint="eastAsia"/>
          <w:sz w:val="32"/>
          <w:szCs w:val="32"/>
        </w:rPr>
        <w:t>提高财政资金使用效益。</w:t>
      </w:r>
    </w:p>
    <w:p w:rsidR="00BB56FD" w:rsidRDefault="00BB56FD">
      <w:pPr>
        <w:widowControl/>
        <w:shd w:val="clear" w:color="auto" w:fill="FFFFFF"/>
        <w:spacing w:before="100" w:beforeAutospacing="1" w:after="100" w:afterAutospacing="1" w:line="450" w:lineRule="atLeast"/>
        <w:jc w:val="left"/>
        <w:rPr>
          <w:rFonts w:ascii="宋体" w:hAnsi="宋体" w:cs="宋体"/>
          <w:color w:val="333333"/>
          <w:kern w:val="0"/>
          <w:sz w:val="24"/>
          <w:szCs w:val="24"/>
        </w:rPr>
      </w:pPr>
    </w:p>
    <w:p w:rsidR="00BB56FD" w:rsidRPr="00DD7137" w:rsidRDefault="00BB56FD" w:rsidP="00DD7137">
      <w:pPr>
        <w:widowControl/>
        <w:jc w:val="left"/>
        <w:rPr>
          <w:rFonts w:asciiTheme="minorEastAsia" w:hAnsiTheme="minorEastAsia" w:cs="黑体"/>
          <w:color w:val="000000"/>
          <w:kern w:val="0"/>
          <w:sz w:val="32"/>
          <w:szCs w:val="32"/>
        </w:rPr>
      </w:pPr>
      <w:bookmarkStart w:id="0" w:name="_GoBack"/>
      <w:bookmarkEnd w:id="0"/>
    </w:p>
    <w:p w:rsidR="00BB56FD" w:rsidRDefault="00BB56FD">
      <w:pPr>
        <w:pStyle w:val="Default"/>
        <w:jc w:val="center"/>
        <w:rPr>
          <w:sz w:val="72"/>
          <w:szCs w:val="72"/>
        </w:rPr>
      </w:pPr>
    </w:p>
    <w:p w:rsidR="00BB56FD" w:rsidRDefault="00BB56FD">
      <w:pPr>
        <w:pStyle w:val="Default"/>
        <w:jc w:val="center"/>
        <w:rPr>
          <w:sz w:val="72"/>
          <w:szCs w:val="72"/>
        </w:rPr>
      </w:pPr>
    </w:p>
    <w:p w:rsidR="00DD7137" w:rsidRDefault="00DD7137">
      <w:pPr>
        <w:pStyle w:val="Default"/>
        <w:jc w:val="center"/>
        <w:rPr>
          <w:sz w:val="72"/>
          <w:szCs w:val="72"/>
        </w:rPr>
      </w:pPr>
    </w:p>
    <w:p w:rsidR="00DD7137" w:rsidRDefault="00DD7137">
      <w:pPr>
        <w:pStyle w:val="Default"/>
        <w:jc w:val="center"/>
        <w:rPr>
          <w:sz w:val="72"/>
          <w:szCs w:val="72"/>
        </w:rPr>
      </w:pPr>
    </w:p>
    <w:p w:rsidR="00BB56FD" w:rsidRDefault="00DD7137">
      <w:pPr>
        <w:pStyle w:val="Default"/>
        <w:jc w:val="center"/>
        <w:rPr>
          <w:sz w:val="72"/>
          <w:szCs w:val="72"/>
        </w:rPr>
      </w:pPr>
      <w:r>
        <w:rPr>
          <w:rFonts w:hint="eastAsia"/>
          <w:sz w:val="72"/>
          <w:szCs w:val="72"/>
        </w:rPr>
        <w:t>第四部分</w:t>
      </w:r>
    </w:p>
    <w:p w:rsidR="00BB56FD" w:rsidRDefault="00BB56FD">
      <w:pPr>
        <w:jc w:val="center"/>
        <w:rPr>
          <w:rFonts w:ascii="黑体" w:eastAsia="黑体" w:cs="黑体"/>
          <w:color w:val="000000"/>
          <w:kern w:val="0"/>
          <w:sz w:val="70"/>
          <w:szCs w:val="70"/>
        </w:rPr>
      </w:pPr>
    </w:p>
    <w:p w:rsidR="00BB56FD" w:rsidRDefault="00DD7137">
      <w:pPr>
        <w:jc w:val="center"/>
        <w:rPr>
          <w:rFonts w:ascii="黑体" w:eastAsia="黑体" w:cs="黑体"/>
          <w:color w:val="000000"/>
          <w:kern w:val="0"/>
          <w:sz w:val="70"/>
          <w:szCs w:val="70"/>
        </w:rPr>
      </w:pPr>
      <w:r>
        <w:rPr>
          <w:rFonts w:ascii="黑体" w:eastAsia="黑体" w:cs="黑体" w:hint="eastAsia"/>
          <w:color w:val="000000"/>
          <w:kern w:val="0"/>
          <w:sz w:val="70"/>
          <w:szCs w:val="70"/>
        </w:rPr>
        <w:t>名词解释</w:t>
      </w:r>
    </w:p>
    <w:p w:rsidR="00BB56FD" w:rsidRDefault="00DD7137">
      <w:pPr>
        <w:widowControl/>
        <w:jc w:val="left"/>
        <w:rPr>
          <w:rFonts w:ascii="黑体" w:eastAsia="黑体" w:cs="黑体"/>
          <w:color w:val="000000"/>
          <w:kern w:val="0"/>
          <w:sz w:val="70"/>
          <w:szCs w:val="70"/>
        </w:rPr>
      </w:pPr>
      <w:r>
        <w:rPr>
          <w:rFonts w:ascii="黑体" w:eastAsia="黑体" w:cs="黑体"/>
          <w:color w:val="000000"/>
          <w:kern w:val="0"/>
          <w:sz w:val="70"/>
          <w:szCs w:val="70"/>
        </w:rPr>
        <w:br w:type="page"/>
      </w:r>
    </w:p>
    <w:p w:rsidR="00BB56FD" w:rsidRDefault="00BB56FD">
      <w:pPr>
        <w:ind w:firstLineChars="200" w:firstLine="640"/>
        <w:jc w:val="left"/>
        <w:rPr>
          <w:rFonts w:asciiTheme="minorEastAsia" w:hAnsiTheme="minorEastAsia" w:cs="黑体"/>
          <w:color w:val="000000"/>
          <w:kern w:val="0"/>
          <w:sz w:val="32"/>
          <w:szCs w:val="32"/>
        </w:rPr>
      </w:pPr>
    </w:p>
    <w:p w:rsidR="00BB56FD" w:rsidRDefault="00DD7137">
      <w:pPr>
        <w:widowControl/>
        <w:jc w:val="left"/>
        <w:rPr>
          <w:color w:val="333333"/>
          <w:sz w:val="28"/>
          <w:szCs w:val="28"/>
        </w:rPr>
      </w:pPr>
      <w:r>
        <w:rPr>
          <w:rFonts w:hint="eastAsia"/>
          <w:color w:val="333333"/>
          <w:sz w:val="28"/>
          <w:szCs w:val="28"/>
        </w:rPr>
        <w:t>一、财政拨款收入：指财政部门核拨给单位的财政预算资金。</w:t>
      </w:r>
    </w:p>
    <w:p w:rsidR="00BB56FD" w:rsidRDefault="00DD7137">
      <w:pPr>
        <w:widowControl/>
        <w:jc w:val="left"/>
        <w:rPr>
          <w:rFonts w:ascii="黑体" w:eastAsia="黑体" w:cs="黑体"/>
          <w:color w:val="000000"/>
          <w:kern w:val="0"/>
          <w:sz w:val="70"/>
          <w:szCs w:val="70"/>
        </w:rPr>
      </w:pPr>
      <w:r>
        <w:rPr>
          <w:rFonts w:hint="eastAsia"/>
          <w:color w:val="333333"/>
          <w:sz w:val="28"/>
          <w:szCs w:val="28"/>
        </w:rPr>
        <w:t xml:space="preserve">    </w:t>
      </w:r>
      <w:r>
        <w:rPr>
          <w:rFonts w:hint="eastAsia"/>
          <w:color w:val="333333"/>
          <w:sz w:val="28"/>
          <w:szCs w:val="28"/>
        </w:rPr>
        <w:t>二、</w:t>
      </w:r>
      <w:r>
        <w:rPr>
          <w:rFonts w:hint="eastAsia"/>
          <w:color w:val="333333"/>
          <w:sz w:val="28"/>
          <w:szCs w:val="28"/>
        </w:rPr>
        <w:t xml:space="preserve">  </w:t>
      </w:r>
      <w:r>
        <w:rPr>
          <w:rFonts w:hint="eastAsia"/>
          <w:color w:val="333333"/>
          <w:sz w:val="28"/>
          <w:szCs w:val="28"/>
        </w:rPr>
        <w:t>事业收入：指事业单位开展专业业务活动及辅助活动所取得的收入。</w:t>
      </w:r>
      <w:r>
        <w:rPr>
          <w:rFonts w:hint="eastAsia"/>
          <w:color w:val="333333"/>
          <w:sz w:val="28"/>
          <w:szCs w:val="28"/>
        </w:rPr>
        <w:t> </w:t>
      </w:r>
    </w:p>
    <w:p w:rsidR="00BB56FD" w:rsidRDefault="00DD7137">
      <w:pPr>
        <w:pStyle w:val="a6"/>
        <w:shd w:val="clear" w:color="auto" w:fill="FFFFFF"/>
        <w:spacing w:before="0" w:beforeAutospacing="0" w:after="0" w:afterAutospacing="0"/>
        <w:rPr>
          <w:color w:val="333333"/>
          <w:sz w:val="28"/>
          <w:szCs w:val="28"/>
        </w:rPr>
      </w:pPr>
      <w:r>
        <w:rPr>
          <w:rFonts w:hint="eastAsia"/>
          <w:color w:val="333333"/>
          <w:sz w:val="28"/>
          <w:szCs w:val="28"/>
        </w:rPr>
        <w:t xml:space="preserve">    三、附属单位上缴收入：指事业单位附属独立核算单位按有关规定上缴的收入。 </w:t>
      </w:r>
    </w:p>
    <w:p w:rsidR="00BB56FD" w:rsidRDefault="00DD7137">
      <w:pPr>
        <w:pStyle w:val="a6"/>
        <w:shd w:val="clear" w:color="auto" w:fill="FFFFFF"/>
        <w:spacing w:before="0" w:beforeAutospacing="0" w:after="0" w:afterAutospacing="0"/>
        <w:rPr>
          <w:color w:val="333333"/>
          <w:sz w:val="28"/>
          <w:szCs w:val="28"/>
        </w:rPr>
      </w:pPr>
      <w:r>
        <w:rPr>
          <w:rFonts w:hint="eastAsia"/>
          <w:color w:val="333333"/>
          <w:sz w:val="28"/>
          <w:szCs w:val="28"/>
        </w:rPr>
        <w:t xml:space="preserve">    四、其他收入：指单位取得的除上述“财政拨款收入”、“事业收入”、“附属单位上缴收入”等以外的收入。 </w:t>
      </w:r>
    </w:p>
    <w:p w:rsidR="00BB56FD" w:rsidRDefault="00DD7137">
      <w:pPr>
        <w:pStyle w:val="a6"/>
        <w:shd w:val="clear" w:color="auto" w:fill="FFFFFF"/>
        <w:spacing w:before="0" w:beforeAutospacing="0" w:after="0" w:afterAutospacing="0"/>
        <w:rPr>
          <w:color w:val="333333"/>
          <w:sz w:val="28"/>
          <w:szCs w:val="28"/>
        </w:rPr>
      </w:pPr>
      <w:r>
        <w:rPr>
          <w:rFonts w:hint="eastAsia"/>
          <w:color w:val="333333"/>
          <w:sz w:val="28"/>
          <w:szCs w:val="28"/>
        </w:rPr>
        <w:t xml:space="preserve">    五、年初结转和结余：指以前年度尚未完成、结转到本年仍按有关规定继续使用的资金。 </w:t>
      </w:r>
    </w:p>
    <w:p w:rsidR="00BB56FD" w:rsidRDefault="00DD7137">
      <w:pPr>
        <w:pStyle w:val="a6"/>
        <w:shd w:val="clear" w:color="auto" w:fill="FFFFFF"/>
        <w:spacing w:before="0" w:beforeAutospacing="0" w:after="0" w:afterAutospacing="0"/>
        <w:rPr>
          <w:color w:val="333333"/>
          <w:sz w:val="28"/>
          <w:szCs w:val="28"/>
        </w:rPr>
      </w:pPr>
      <w:r>
        <w:rPr>
          <w:rFonts w:hint="eastAsia"/>
          <w:color w:val="333333"/>
          <w:sz w:val="28"/>
          <w:szCs w:val="28"/>
        </w:rPr>
        <w:t xml:space="preserve">    六、用事业基金弥补收支差额：指事业单位在当年的“财政拨款收入”、“事业收入”、“经营收入”和“其他收入”不足以安排当年支出的情况下，使用以前年度积累的事业基金（即事业单位以前各年度收支相抵后，按国家规定提取、用于弥补以后年度收支差额的基金）弥补本年收支缺口的资金。 </w:t>
      </w:r>
    </w:p>
    <w:p w:rsidR="00BB56FD" w:rsidRDefault="00DD7137">
      <w:pPr>
        <w:pStyle w:val="a6"/>
        <w:shd w:val="clear" w:color="auto" w:fill="FFFFFF"/>
        <w:spacing w:before="0" w:beforeAutospacing="0" w:after="0" w:afterAutospacing="0"/>
        <w:rPr>
          <w:color w:val="333333"/>
          <w:sz w:val="28"/>
          <w:szCs w:val="28"/>
        </w:rPr>
      </w:pPr>
      <w:r>
        <w:rPr>
          <w:rFonts w:hint="eastAsia"/>
          <w:color w:val="333333"/>
          <w:sz w:val="28"/>
          <w:szCs w:val="28"/>
        </w:rPr>
        <w:t xml:space="preserve">    七、结余分配：指事业单位按规定提取的职工福利基金、事业基金和缴纳的所得税，以及建设单位按规定应交回的基本建设竣工项目结余资金。 </w:t>
      </w:r>
    </w:p>
    <w:p w:rsidR="00BB56FD" w:rsidRDefault="00DD7137">
      <w:pPr>
        <w:pStyle w:val="a6"/>
        <w:shd w:val="clear" w:color="auto" w:fill="FFFFFF"/>
        <w:spacing w:before="0" w:beforeAutospacing="0" w:after="0" w:afterAutospacing="0"/>
        <w:rPr>
          <w:color w:val="333333"/>
          <w:sz w:val="28"/>
          <w:szCs w:val="28"/>
        </w:rPr>
      </w:pPr>
      <w:r>
        <w:rPr>
          <w:rFonts w:hint="eastAsia"/>
          <w:color w:val="333333"/>
          <w:sz w:val="28"/>
          <w:szCs w:val="28"/>
        </w:rPr>
        <w:t xml:space="preserve">    八、年末结转和结余：指本年度或以前年度预算安排、因客观条件发生变化无法按原计划实施，需延迟到以后年度按有关规定继续使用的资金。 </w:t>
      </w:r>
    </w:p>
    <w:p w:rsidR="00BB56FD" w:rsidRDefault="00DD7137">
      <w:pPr>
        <w:pStyle w:val="a6"/>
        <w:shd w:val="clear" w:color="auto" w:fill="FFFFFF"/>
        <w:spacing w:before="0" w:beforeAutospacing="0" w:after="0" w:afterAutospacing="0"/>
        <w:rPr>
          <w:color w:val="333333"/>
          <w:sz w:val="28"/>
          <w:szCs w:val="28"/>
        </w:rPr>
      </w:pPr>
      <w:r>
        <w:rPr>
          <w:rFonts w:hint="eastAsia"/>
          <w:color w:val="333333"/>
          <w:sz w:val="28"/>
          <w:szCs w:val="28"/>
        </w:rPr>
        <w:t xml:space="preserve">    九、基本支出：指为保障机构正常运转、完成日常工作任务而发生的人员支出和公用支出。 </w:t>
      </w:r>
    </w:p>
    <w:p w:rsidR="00BB56FD" w:rsidRDefault="00DD7137">
      <w:pPr>
        <w:pStyle w:val="a6"/>
        <w:shd w:val="clear" w:color="auto" w:fill="FFFFFF"/>
        <w:spacing w:before="0" w:beforeAutospacing="0" w:after="0" w:afterAutospacing="0"/>
        <w:rPr>
          <w:color w:val="333333"/>
          <w:sz w:val="28"/>
          <w:szCs w:val="28"/>
        </w:rPr>
      </w:pPr>
      <w:r>
        <w:rPr>
          <w:rFonts w:hint="eastAsia"/>
          <w:color w:val="333333"/>
          <w:sz w:val="28"/>
          <w:szCs w:val="28"/>
        </w:rPr>
        <w:t xml:space="preserve">    十、项目支出：指在基本支出之外，为完成特定行政任务和事业发展目标所发生的支出。 </w:t>
      </w:r>
    </w:p>
    <w:p w:rsidR="00BB56FD" w:rsidRDefault="00DD7137">
      <w:pPr>
        <w:pStyle w:val="a6"/>
        <w:shd w:val="clear" w:color="auto" w:fill="FFFFFF"/>
        <w:spacing w:before="0" w:beforeAutospacing="0" w:after="0" w:afterAutospacing="0"/>
        <w:rPr>
          <w:color w:val="333333"/>
          <w:sz w:val="28"/>
          <w:szCs w:val="28"/>
        </w:rPr>
      </w:pPr>
      <w:r>
        <w:rPr>
          <w:rFonts w:hint="eastAsia"/>
          <w:color w:val="333333"/>
          <w:sz w:val="28"/>
          <w:szCs w:val="28"/>
        </w:rPr>
        <w:t xml:space="preserve">     十一、　“三公”经费：指省财政拨款安排的因公出国（境）费、公务用车购置及运行费和公务接待费。其中，因公出国（境）费反映单位公务出国（境）的国际旅费、国外城市间交通费、住宿费、伙食费、培训费、公杂费等</w:t>
      </w:r>
      <w:r>
        <w:rPr>
          <w:rFonts w:hint="eastAsia"/>
          <w:color w:val="333333"/>
          <w:sz w:val="28"/>
          <w:szCs w:val="28"/>
        </w:rPr>
        <w:lastRenderedPageBreak/>
        <w:t>支出；公务用车购置及运行费反映单位公务用车车辆购置支出（含车辆购置税）及租用费、燃料费、维修费、过路过桥费、保险费、安全奖励费用等支出；公务接待费反映单位按规定开支的各类公务接待（含外宾接待）支出。  </w:t>
      </w:r>
    </w:p>
    <w:p w:rsidR="00BB56FD" w:rsidRDefault="00DD7137">
      <w:pPr>
        <w:widowControl/>
        <w:jc w:val="left"/>
        <w:rPr>
          <w:rFonts w:asciiTheme="minorEastAsia" w:hAnsiTheme="minorEastAsia"/>
          <w:i/>
          <w:color w:val="FF0000"/>
          <w:sz w:val="32"/>
          <w:szCs w:val="32"/>
        </w:rPr>
      </w:pPr>
      <w:r>
        <w:rPr>
          <w:rFonts w:hint="eastAsia"/>
          <w:color w:val="333333"/>
          <w:sz w:val="28"/>
          <w:szCs w:val="28"/>
        </w:rPr>
        <w:t xml:space="preserve">    </w:t>
      </w:r>
      <w:r>
        <w:rPr>
          <w:rFonts w:hint="eastAsia"/>
          <w:color w:val="333333"/>
          <w:sz w:val="28"/>
          <w:szCs w:val="28"/>
        </w:rPr>
        <w:t>十二、机关运行经费：指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r>
        <w:rPr>
          <w:rFonts w:hint="eastAsia"/>
          <w:color w:val="333333"/>
          <w:sz w:val="28"/>
          <w:szCs w:val="28"/>
        </w:rPr>
        <w:t> </w:t>
      </w:r>
      <w:r>
        <w:rPr>
          <w:rFonts w:asciiTheme="minorEastAsia" w:hAnsiTheme="minorEastAsia"/>
          <w:i/>
          <w:color w:val="FF0000"/>
          <w:sz w:val="32"/>
          <w:szCs w:val="32"/>
        </w:rPr>
        <w:br w:type="page"/>
      </w:r>
    </w:p>
    <w:p w:rsidR="00BB56FD" w:rsidRDefault="00BB56FD">
      <w:pPr>
        <w:pStyle w:val="Default"/>
        <w:jc w:val="center"/>
        <w:rPr>
          <w:sz w:val="72"/>
          <w:szCs w:val="72"/>
        </w:rPr>
      </w:pPr>
    </w:p>
    <w:p w:rsidR="00BB56FD" w:rsidRDefault="00BB56FD">
      <w:pPr>
        <w:pStyle w:val="Default"/>
        <w:jc w:val="center"/>
        <w:rPr>
          <w:sz w:val="72"/>
          <w:szCs w:val="72"/>
        </w:rPr>
      </w:pPr>
    </w:p>
    <w:p w:rsidR="00BB56FD" w:rsidRDefault="00BB56FD">
      <w:pPr>
        <w:pStyle w:val="Default"/>
        <w:jc w:val="center"/>
        <w:rPr>
          <w:sz w:val="72"/>
          <w:szCs w:val="72"/>
        </w:rPr>
      </w:pPr>
    </w:p>
    <w:p w:rsidR="00BB56FD" w:rsidRDefault="00BB56FD">
      <w:pPr>
        <w:pStyle w:val="Default"/>
        <w:jc w:val="center"/>
        <w:rPr>
          <w:sz w:val="72"/>
          <w:szCs w:val="72"/>
        </w:rPr>
      </w:pPr>
    </w:p>
    <w:p w:rsidR="00BB56FD" w:rsidRDefault="00BB56FD">
      <w:pPr>
        <w:pStyle w:val="Default"/>
        <w:jc w:val="center"/>
        <w:rPr>
          <w:sz w:val="72"/>
          <w:szCs w:val="72"/>
        </w:rPr>
      </w:pPr>
    </w:p>
    <w:p w:rsidR="00BB56FD" w:rsidRDefault="00BB56FD">
      <w:pPr>
        <w:pStyle w:val="Default"/>
        <w:jc w:val="center"/>
        <w:rPr>
          <w:sz w:val="72"/>
          <w:szCs w:val="72"/>
        </w:rPr>
      </w:pPr>
    </w:p>
    <w:p w:rsidR="00BB56FD" w:rsidRDefault="00DD7137">
      <w:pPr>
        <w:pStyle w:val="Default"/>
        <w:jc w:val="center"/>
        <w:rPr>
          <w:sz w:val="72"/>
          <w:szCs w:val="72"/>
        </w:rPr>
      </w:pPr>
      <w:r>
        <w:rPr>
          <w:rFonts w:hint="eastAsia"/>
          <w:sz w:val="72"/>
          <w:szCs w:val="72"/>
        </w:rPr>
        <w:t>第五部分</w:t>
      </w:r>
    </w:p>
    <w:p w:rsidR="00DD7137" w:rsidRDefault="00DD7137">
      <w:pPr>
        <w:jc w:val="center"/>
        <w:rPr>
          <w:rFonts w:ascii="黑体" w:eastAsia="黑体" w:cs="黑体"/>
          <w:color w:val="000000"/>
          <w:kern w:val="0"/>
          <w:sz w:val="70"/>
          <w:szCs w:val="70"/>
        </w:rPr>
      </w:pPr>
    </w:p>
    <w:p w:rsidR="00BB56FD" w:rsidRDefault="00DD7137">
      <w:pPr>
        <w:jc w:val="center"/>
        <w:rPr>
          <w:rFonts w:ascii="黑体" w:eastAsia="黑体" w:cs="黑体"/>
          <w:color w:val="000000"/>
          <w:kern w:val="0"/>
          <w:sz w:val="70"/>
          <w:szCs w:val="70"/>
        </w:rPr>
      </w:pPr>
      <w:r>
        <w:rPr>
          <w:rFonts w:ascii="黑体" w:eastAsia="黑体" w:cs="黑体"/>
          <w:color w:val="000000"/>
          <w:kern w:val="0"/>
          <w:sz w:val="70"/>
          <w:szCs w:val="70"/>
        </w:rPr>
        <w:t>附件</w:t>
      </w:r>
    </w:p>
    <w:p w:rsidR="00BB56FD" w:rsidRDefault="00BB56FD">
      <w:pPr>
        <w:jc w:val="center"/>
        <w:rPr>
          <w:rFonts w:ascii="黑体" w:eastAsia="黑体" w:cs="黑体"/>
          <w:color w:val="000000"/>
          <w:kern w:val="0"/>
          <w:sz w:val="70"/>
          <w:szCs w:val="70"/>
        </w:rPr>
      </w:pPr>
    </w:p>
    <w:p w:rsidR="00DD7137" w:rsidRDefault="00DD7137">
      <w:pPr>
        <w:jc w:val="center"/>
        <w:rPr>
          <w:rFonts w:ascii="黑体" w:eastAsia="黑体" w:cs="黑体"/>
          <w:color w:val="000000"/>
          <w:kern w:val="0"/>
          <w:sz w:val="70"/>
          <w:szCs w:val="70"/>
        </w:rPr>
      </w:pPr>
    </w:p>
    <w:p w:rsidR="00DD7137" w:rsidRDefault="00DD7137">
      <w:pPr>
        <w:jc w:val="center"/>
        <w:rPr>
          <w:rFonts w:ascii="黑体" w:eastAsia="黑体" w:cs="黑体"/>
          <w:color w:val="000000"/>
          <w:kern w:val="0"/>
          <w:sz w:val="70"/>
          <w:szCs w:val="70"/>
        </w:rPr>
      </w:pPr>
    </w:p>
    <w:p w:rsidR="00DD7137" w:rsidRDefault="00DD7137">
      <w:pPr>
        <w:jc w:val="center"/>
        <w:rPr>
          <w:rFonts w:ascii="黑体" w:eastAsia="黑体" w:cs="黑体"/>
          <w:color w:val="000000"/>
          <w:kern w:val="0"/>
          <w:sz w:val="70"/>
          <w:szCs w:val="70"/>
        </w:rPr>
      </w:pPr>
    </w:p>
    <w:p w:rsidR="00DD7137" w:rsidRDefault="00DD7137">
      <w:pPr>
        <w:jc w:val="center"/>
        <w:rPr>
          <w:rFonts w:ascii="黑体" w:eastAsia="黑体" w:cs="黑体"/>
          <w:color w:val="000000"/>
          <w:kern w:val="0"/>
          <w:sz w:val="70"/>
          <w:szCs w:val="70"/>
        </w:rPr>
      </w:pPr>
    </w:p>
    <w:p w:rsidR="00DD7137" w:rsidRDefault="00DD7137">
      <w:pPr>
        <w:jc w:val="center"/>
        <w:rPr>
          <w:rFonts w:ascii="黑体" w:eastAsia="黑体" w:cs="黑体"/>
          <w:color w:val="000000"/>
          <w:kern w:val="0"/>
          <w:sz w:val="70"/>
          <w:szCs w:val="70"/>
        </w:rPr>
      </w:pPr>
    </w:p>
    <w:p w:rsidR="00DD7137" w:rsidRDefault="00DD7137">
      <w:pPr>
        <w:jc w:val="center"/>
        <w:rPr>
          <w:rFonts w:ascii="黑体" w:eastAsia="黑体" w:cs="黑体"/>
          <w:color w:val="000000"/>
          <w:kern w:val="0"/>
          <w:sz w:val="70"/>
          <w:szCs w:val="70"/>
        </w:rPr>
      </w:pPr>
    </w:p>
    <w:p w:rsidR="00BB56FD" w:rsidRDefault="00DD7137">
      <w:pPr>
        <w:jc w:val="center"/>
        <w:rPr>
          <w:rFonts w:ascii="黑体" w:eastAsia="黑体" w:cs="黑体"/>
          <w:color w:val="000000"/>
          <w:kern w:val="0"/>
          <w:sz w:val="70"/>
          <w:szCs w:val="70"/>
        </w:rPr>
      </w:pPr>
      <w:r>
        <w:rPr>
          <w:rFonts w:hint="eastAsia"/>
          <w:b/>
          <w:bCs/>
          <w:sz w:val="36"/>
          <w:szCs w:val="36"/>
        </w:rPr>
        <w:lastRenderedPageBreak/>
        <w:t>衡南县应急管理局部门整体</w:t>
      </w:r>
      <w:r>
        <w:rPr>
          <w:b/>
          <w:bCs/>
          <w:sz w:val="36"/>
          <w:szCs w:val="36"/>
        </w:rPr>
        <w:t>支出绩效报告</w:t>
      </w:r>
    </w:p>
    <w:p w:rsidR="00BB56FD" w:rsidRDefault="00BB56FD">
      <w:pPr>
        <w:ind w:firstLineChars="200" w:firstLine="600"/>
        <w:rPr>
          <w:rFonts w:ascii="仿宋" w:eastAsia="仿宋" w:hAnsi="仿宋" w:cs="仿宋"/>
          <w:sz w:val="30"/>
          <w:szCs w:val="30"/>
        </w:rPr>
      </w:pPr>
    </w:p>
    <w:p w:rsidR="00BB56FD" w:rsidRDefault="00DD7137">
      <w:pPr>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为了认真贯彻落实《中共湖南省委办公厅 湖南省人民政府办公厅关于关于全面实施预算绩效管理的实施意见》精神，切实做好县局安排的〈衡南县预算绩效管理工作考核办法〉，现将衡南县应急管理局2019年度预算管理绩效工作自评报告如下：</w:t>
      </w:r>
    </w:p>
    <w:p w:rsidR="00BB56FD" w:rsidRDefault="00DD7137">
      <w:pPr>
        <w:numPr>
          <w:ilvl w:val="0"/>
          <w:numId w:val="5"/>
        </w:numPr>
        <w:adjustRightInd w:val="0"/>
        <w:snapToGrid w:val="0"/>
        <w:spacing w:line="600" w:lineRule="exact"/>
        <w:ind w:left="640"/>
        <w:rPr>
          <w:rFonts w:asciiTheme="minorEastAsia" w:hAnsiTheme="minorEastAsia" w:cstheme="minorEastAsia"/>
          <w:sz w:val="28"/>
          <w:szCs w:val="28"/>
        </w:rPr>
      </w:pPr>
      <w:r>
        <w:rPr>
          <w:rFonts w:asciiTheme="minorEastAsia" w:hAnsiTheme="minorEastAsia" w:cstheme="minorEastAsia" w:hint="eastAsia"/>
          <w:sz w:val="28"/>
          <w:szCs w:val="28"/>
        </w:rPr>
        <w:t>部门基本情况</w:t>
      </w:r>
    </w:p>
    <w:p w:rsidR="00BB56FD" w:rsidRDefault="00DD7137">
      <w:pPr>
        <w:ind w:firstLineChars="150" w:firstLine="420"/>
        <w:rPr>
          <w:rFonts w:asciiTheme="minorEastAsia" w:hAnsiTheme="minorEastAsia" w:cstheme="minorEastAsia"/>
          <w:sz w:val="28"/>
          <w:szCs w:val="28"/>
        </w:rPr>
      </w:pPr>
      <w:r>
        <w:rPr>
          <w:rFonts w:asciiTheme="minorEastAsia" w:hAnsiTheme="minorEastAsia" w:cstheme="minorEastAsia" w:hint="eastAsia"/>
          <w:sz w:val="28"/>
          <w:szCs w:val="28"/>
        </w:rPr>
        <w:t>（一）单位主要职能</w:t>
      </w:r>
    </w:p>
    <w:p w:rsidR="00BB56FD" w:rsidRDefault="00DD7137">
      <w:pPr>
        <w:pStyle w:val="a6"/>
        <w:widowControl w:val="0"/>
        <w:shd w:val="clear" w:color="auto" w:fill="FFFFFF"/>
        <w:adjustRightInd w:val="0"/>
        <w:snapToGrid w:val="0"/>
        <w:spacing w:before="0" w:beforeAutospacing="0" w:after="0" w:afterAutospacing="0" w:line="540" w:lineRule="exact"/>
        <w:ind w:right="24" w:firstLineChars="200" w:firstLine="560"/>
        <w:jc w:val="both"/>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 1、负责应急管理工作，指导全县各乡镇各部门应对安全生产类、自然灾害类等突发事件和综合防灾减灾救灾工作。负责安全生产综合监督管理和权限内工矿商贸行业安全生产监督管理工作。</w:t>
      </w:r>
    </w:p>
    <w:p w:rsidR="00BB56FD" w:rsidRDefault="00DD7137">
      <w:pPr>
        <w:pStyle w:val="a6"/>
        <w:widowControl w:val="0"/>
        <w:shd w:val="clear" w:color="auto" w:fill="FFFFFF"/>
        <w:adjustRightInd w:val="0"/>
        <w:snapToGrid w:val="0"/>
        <w:spacing w:before="0" w:beforeAutospacing="0" w:after="0" w:afterAutospacing="0" w:line="540" w:lineRule="exact"/>
        <w:ind w:right="24" w:firstLineChars="200" w:firstLine="560"/>
        <w:jc w:val="both"/>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2、贯彻实施相关法律法规、部门规章、规程和标准，组织编制全县应急体系建设、安全生产和综合防灾减灾规划，组织拟订相关政策并监督实施。</w:t>
      </w:r>
    </w:p>
    <w:p w:rsidR="00BB56FD" w:rsidRDefault="00DD7137">
      <w:pPr>
        <w:pStyle w:val="a6"/>
        <w:widowControl w:val="0"/>
        <w:shd w:val="clear" w:color="auto" w:fill="FFFFFF"/>
        <w:adjustRightInd w:val="0"/>
        <w:snapToGrid w:val="0"/>
        <w:spacing w:before="0" w:beforeAutospacing="0" w:after="0" w:afterAutospacing="0" w:line="540" w:lineRule="exact"/>
        <w:ind w:right="24" w:firstLineChars="200" w:firstLine="560"/>
        <w:jc w:val="both"/>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3、指导应急预案体系建设，建立完善事故灾难和自然灾害分级应对制度，组织编制衡南县总体应急预案和安全生产类、自然灾害类专项预案，综合协调应急预案衔接工作，组织开展预案演练，推动应急避难设施建设。</w:t>
      </w:r>
    </w:p>
    <w:p w:rsidR="00BB56FD" w:rsidRDefault="00DD7137">
      <w:pPr>
        <w:pStyle w:val="a6"/>
        <w:widowControl w:val="0"/>
        <w:shd w:val="clear" w:color="auto" w:fill="FFFFFF"/>
        <w:adjustRightInd w:val="0"/>
        <w:snapToGrid w:val="0"/>
        <w:spacing w:before="0" w:beforeAutospacing="0" w:after="0" w:afterAutospacing="0" w:line="540" w:lineRule="exact"/>
        <w:ind w:right="24" w:firstLineChars="200" w:firstLine="560"/>
        <w:jc w:val="both"/>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4、牵头推进全县统一的应急管理信息系统建设，负责信息传输渠道的规划和布局，建立监测预警和灾情报告制度，健全自然灾害信息资源获取和共享机制，依法统一发布灾情。</w:t>
      </w:r>
    </w:p>
    <w:p w:rsidR="00BB56FD" w:rsidRDefault="00DD7137">
      <w:pPr>
        <w:pStyle w:val="a6"/>
        <w:widowControl w:val="0"/>
        <w:shd w:val="clear" w:color="auto" w:fill="FFFFFF"/>
        <w:adjustRightInd w:val="0"/>
        <w:snapToGrid w:val="0"/>
        <w:spacing w:before="0" w:beforeAutospacing="0" w:after="0" w:afterAutospacing="0" w:line="540" w:lineRule="exact"/>
        <w:ind w:right="24" w:firstLineChars="200" w:firstLine="560"/>
        <w:jc w:val="both"/>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5、组织指导协调安全生产类、自然灾害类等突发事件应急救援，综合研判突发事件发展态势并提出应对建议，协助县委、县政府指定的负责同志组织较大及以上灾害应急处置工作。</w:t>
      </w:r>
    </w:p>
    <w:p w:rsidR="00BB56FD" w:rsidRDefault="00DD7137">
      <w:pPr>
        <w:pStyle w:val="a6"/>
        <w:widowControl w:val="0"/>
        <w:shd w:val="clear" w:color="auto" w:fill="FFFFFF"/>
        <w:adjustRightInd w:val="0"/>
        <w:snapToGrid w:val="0"/>
        <w:spacing w:before="0" w:beforeAutospacing="0" w:after="0" w:afterAutospacing="0" w:line="540" w:lineRule="exact"/>
        <w:ind w:right="24" w:firstLineChars="200" w:firstLine="560"/>
        <w:jc w:val="both"/>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6、统一协调指挥各类应急专业队伍，建立应急协调联动机制，推进指挥平台对接，负责做好解放军和武警部队参与应急救援相关衔接工作。</w:t>
      </w:r>
    </w:p>
    <w:p w:rsidR="00BB56FD" w:rsidRDefault="00DD7137">
      <w:pPr>
        <w:pStyle w:val="a6"/>
        <w:widowControl w:val="0"/>
        <w:shd w:val="clear" w:color="auto" w:fill="FFFFFF"/>
        <w:adjustRightInd w:val="0"/>
        <w:snapToGrid w:val="0"/>
        <w:spacing w:before="0" w:beforeAutospacing="0" w:after="0" w:afterAutospacing="0" w:line="540" w:lineRule="exact"/>
        <w:ind w:right="24" w:firstLineChars="200" w:firstLine="560"/>
        <w:jc w:val="both"/>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7、统筹全县应急救援力量建设，负责消防、森林和草地火灾扑救、抗洪抢险、地震和地质灾害救援、生产安全事故救援等专业应急救援力量建设，依权限做好驻县国家综合性应急救援队伍建设的相关工作，指导乡镇及社会应急</w:t>
      </w:r>
      <w:r>
        <w:rPr>
          <w:rFonts w:asciiTheme="minorEastAsia" w:eastAsiaTheme="minorEastAsia" w:hAnsiTheme="minorEastAsia" w:cstheme="minorEastAsia" w:hint="eastAsia"/>
          <w:sz w:val="28"/>
          <w:szCs w:val="28"/>
        </w:rPr>
        <w:lastRenderedPageBreak/>
        <w:t>救援力量建设。</w:t>
      </w:r>
    </w:p>
    <w:p w:rsidR="00BB56FD" w:rsidRDefault="00DD7137">
      <w:pPr>
        <w:pStyle w:val="a6"/>
        <w:widowControl w:val="0"/>
        <w:shd w:val="clear" w:color="auto" w:fill="FFFFFF"/>
        <w:adjustRightInd w:val="0"/>
        <w:snapToGrid w:val="0"/>
        <w:spacing w:before="0" w:beforeAutospacing="0" w:after="0" w:afterAutospacing="0" w:line="540" w:lineRule="exact"/>
        <w:ind w:right="24" w:firstLineChars="200" w:firstLine="560"/>
        <w:jc w:val="both"/>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8、指导协调全县消防管理有关工作，指导乡镇消防监督、火灾预防、火灾扑救等工作。</w:t>
      </w:r>
    </w:p>
    <w:p w:rsidR="00BB56FD" w:rsidRDefault="00DD7137">
      <w:pPr>
        <w:pStyle w:val="a6"/>
        <w:widowControl w:val="0"/>
        <w:shd w:val="clear" w:color="auto" w:fill="FFFFFF"/>
        <w:adjustRightInd w:val="0"/>
        <w:snapToGrid w:val="0"/>
        <w:spacing w:before="0" w:beforeAutospacing="0" w:after="0" w:afterAutospacing="0" w:line="540" w:lineRule="exact"/>
        <w:ind w:right="24" w:firstLineChars="200" w:firstLine="560"/>
        <w:jc w:val="both"/>
        <w:rPr>
          <w:rFonts w:asciiTheme="minorEastAsia" w:eastAsiaTheme="minorEastAsia" w:hAnsiTheme="minorEastAsia" w:cstheme="minorEastAsia"/>
          <w:sz w:val="28"/>
          <w:szCs w:val="28"/>
          <w:u w:val="single"/>
        </w:rPr>
      </w:pPr>
      <w:r>
        <w:rPr>
          <w:rFonts w:asciiTheme="minorEastAsia" w:eastAsiaTheme="minorEastAsia" w:hAnsiTheme="minorEastAsia" w:cstheme="minorEastAsia" w:hint="eastAsia"/>
          <w:sz w:val="28"/>
          <w:szCs w:val="28"/>
        </w:rPr>
        <w:t>9、指导协调全县森林和草地火灾、水旱灾害、地震和地质灾害等防治工作，负责自然灾害综合监测预警工作，指导开展自然灾害综合风险评估工作。</w:t>
      </w:r>
    </w:p>
    <w:p w:rsidR="00BB56FD" w:rsidRDefault="00DD7137">
      <w:pPr>
        <w:pStyle w:val="a6"/>
        <w:widowControl w:val="0"/>
        <w:shd w:val="clear" w:color="auto" w:fill="FFFFFF"/>
        <w:adjustRightInd w:val="0"/>
        <w:snapToGrid w:val="0"/>
        <w:spacing w:before="0" w:beforeAutospacing="0" w:after="0" w:afterAutospacing="0" w:line="540" w:lineRule="exact"/>
        <w:ind w:right="24" w:firstLineChars="200" w:firstLine="560"/>
        <w:jc w:val="both"/>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10、组织协调灾害救助工作，组织指导灾情核查、损失评估、救灾捐赠工作，按权限管理、分配中央、省级、市级和县级下达救灾抗灾款物并监督使用。</w:t>
      </w:r>
    </w:p>
    <w:p w:rsidR="00BB56FD" w:rsidRDefault="00DD7137">
      <w:pPr>
        <w:pStyle w:val="a6"/>
        <w:widowControl w:val="0"/>
        <w:shd w:val="clear" w:color="auto" w:fill="FFFFFF"/>
        <w:adjustRightInd w:val="0"/>
        <w:snapToGrid w:val="0"/>
        <w:spacing w:before="0" w:beforeAutospacing="0" w:after="0" w:afterAutospacing="0" w:line="540" w:lineRule="exact"/>
        <w:ind w:right="24" w:firstLineChars="200" w:firstLine="560"/>
        <w:jc w:val="both"/>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11、依法行使安全生产综合监督管理职权，指导协调、监督检查县人民政府有关部门和各乡镇人民政府（片区服务中心、岐山办事处）及县工业园的安全生产工作，组织开展安全生产检查、督查、巡查、考核工作。</w:t>
      </w:r>
    </w:p>
    <w:p w:rsidR="00BB56FD" w:rsidRDefault="00DD7137">
      <w:pPr>
        <w:pStyle w:val="a6"/>
        <w:widowControl w:val="0"/>
        <w:shd w:val="clear" w:color="auto" w:fill="FFFFFF"/>
        <w:adjustRightInd w:val="0"/>
        <w:snapToGrid w:val="0"/>
        <w:spacing w:before="0" w:beforeAutospacing="0" w:after="0" w:afterAutospacing="0" w:line="540" w:lineRule="exact"/>
        <w:ind w:right="24" w:firstLineChars="200" w:firstLine="560"/>
        <w:jc w:val="both"/>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12、按照分级、属地原则，依法监督检查权限内工矿商贸生产经营单位贯彻执行安全生产法律法规情况及其安全生产条件和有关设备（特种设备除外）、材料、劳动防护用品的安全生产管理工作。依法组织并指导监督实施安全生产准入制度。负责危险化学品安全监督管理综合工作和烟花爆竹经营安全监督管理工作。</w:t>
      </w:r>
    </w:p>
    <w:p w:rsidR="00BB56FD" w:rsidRDefault="00DD7137">
      <w:pPr>
        <w:pStyle w:val="a6"/>
        <w:widowControl w:val="0"/>
        <w:shd w:val="clear" w:color="auto" w:fill="FFFFFF"/>
        <w:adjustRightInd w:val="0"/>
        <w:snapToGrid w:val="0"/>
        <w:spacing w:before="0" w:beforeAutospacing="0" w:after="0" w:afterAutospacing="0" w:line="540" w:lineRule="exact"/>
        <w:ind w:right="24" w:firstLineChars="200" w:firstLine="560"/>
        <w:jc w:val="both"/>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13、依法组织指导生产安全事故调查处理，监督事故查处和责任追究落实情况。组织开展自然灾害类突发事件的调查评估工作。</w:t>
      </w:r>
    </w:p>
    <w:p w:rsidR="00BB56FD" w:rsidRDefault="00DD7137">
      <w:pPr>
        <w:pStyle w:val="a6"/>
        <w:widowControl w:val="0"/>
        <w:shd w:val="clear" w:color="auto" w:fill="FFFFFF"/>
        <w:adjustRightInd w:val="0"/>
        <w:snapToGrid w:val="0"/>
        <w:spacing w:before="0" w:beforeAutospacing="0" w:after="0" w:afterAutospacing="0" w:line="540" w:lineRule="exact"/>
        <w:ind w:right="24" w:firstLineChars="200" w:firstLine="560"/>
        <w:jc w:val="both"/>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14、开展应急管理对外交流与合作，组织参与安全生产类、自然灾害类等突发事件的对外救援工作。</w:t>
      </w:r>
    </w:p>
    <w:p w:rsidR="00BB56FD" w:rsidRDefault="00DD7137">
      <w:pPr>
        <w:pStyle w:val="a6"/>
        <w:widowControl w:val="0"/>
        <w:shd w:val="clear" w:color="auto" w:fill="FFFFFF"/>
        <w:adjustRightInd w:val="0"/>
        <w:snapToGrid w:val="0"/>
        <w:spacing w:before="0" w:beforeAutospacing="0" w:after="0" w:afterAutospacing="0" w:line="540" w:lineRule="exact"/>
        <w:ind w:right="24" w:firstLineChars="200" w:firstLine="560"/>
        <w:jc w:val="both"/>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15、制定全县应急物资储备和应急救援装备规划并组织实施，会同县商务和粮食局等部门建立健全应急物资信息平台和调拨制度，在救灾时统一调度。</w:t>
      </w:r>
    </w:p>
    <w:p w:rsidR="00BB56FD" w:rsidRDefault="00DD7137">
      <w:pPr>
        <w:pStyle w:val="a6"/>
        <w:widowControl w:val="0"/>
        <w:shd w:val="clear" w:color="auto" w:fill="FFFFFF"/>
        <w:adjustRightInd w:val="0"/>
        <w:snapToGrid w:val="0"/>
        <w:spacing w:before="0" w:beforeAutospacing="0" w:after="0" w:afterAutospacing="0" w:line="540" w:lineRule="exact"/>
        <w:ind w:right="24" w:firstLineChars="200" w:firstLine="560"/>
        <w:jc w:val="both"/>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16、负责应急管理、安全生产宣传教育和培训工作，组织指导应急管理、安全生产的科学技术研究、推广应用和信息化建设工作。</w:t>
      </w:r>
    </w:p>
    <w:p w:rsidR="00BB56FD" w:rsidRDefault="00DD7137">
      <w:pPr>
        <w:pStyle w:val="a6"/>
        <w:widowControl w:val="0"/>
        <w:shd w:val="clear" w:color="auto" w:fill="FFFFFF"/>
        <w:adjustRightInd w:val="0"/>
        <w:snapToGrid w:val="0"/>
        <w:spacing w:before="0" w:beforeAutospacing="0" w:after="0" w:afterAutospacing="0" w:line="540" w:lineRule="exact"/>
        <w:ind w:right="24" w:firstLineChars="200" w:firstLine="560"/>
        <w:jc w:val="both"/>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17、承担县防汛抗旱指挥部日常工作，协调县防汛抗旱指挥部成员单位的相关工作，组织执行国家防汛抗旱总指挥部、相关流域防汛抗旱指挥机构、省防汛抗旱指挥部、市防汛抗旱指挥部和县防汛抗旱指挥部的指示、命令。</w:t>
      </w:r>
    </w:p>
    <w:p w:rsidR="00BB56FD" w:rsidRDefault="00DD7137">
      <w:pPr>
        <w:pStyle w:val="a6"/>
        <w:widowControl w:val="0"/>
        <w:shd w:val="clear" w:color="auto" w:fill="FFFFFF"/>
        <w:adjustRightInd w:val="0"/>
        <w:snapToGrid w:val="0"/>
        <w:spacing w:before="0" w:beforeAutospacing="0" w:after="0" w:afterAutospacing="0" w:line="540" w:lineRule="exact"/>
        <w:ind w:right="24" w:firstLineChars="200" w:firstLine="560"/>
        <w:jc w:val="both"/>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18、完成县委、县政府交办的其他任务。</w:t>
      </w:r>
    </w:p>
    <w:p w:rsidR="00BB56FD" w:rsidRDefault="00DD7137">
      <w:pPr>
        <w:pStyle w:val="a6"/>
        <w:widowControl w:val="0"/>
        <w:shd w:val="clear" w:color="auto" w:fill="FFFFFF"/>
        <w:adjustRightInd w:val="0"/>
        <w:snapToGrid w:val="0"/>
        <w:spacing w:before="0" w:beforeAutospacing="0" w:after="0" w:afterAutospacing="0" w:line="540" w:lineRule="exact"/>
        <w:ind w:right="24" w:firstLineChars="200" w:firstLine="560"/>
        <w:jc w:val="both"/>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19、职能转变。县应急局应加强、优化、统筹全县应急能力建设，构建统</w:t>
      </w:r>
      <w:r>
        <w:rPr>
          <w:rFonts w:asciiTheme="minorEastAsia" w:eastAsiaTheme="minorEastAsia" w:hAnsiTheme="minorEastAsia" w:cstheme="minorEastAsia" w:hint="eastAsia"/>
          <w:sz w:val="28"/>
          <w:szCs w:val="28"/>
        </w:rPr>
        <w:lastRenderedPageBreak/>
        <w:t>一领导、权责一致、权威高效的应急能力体系，推动形成统一指挥、专常兼备、反应灵敏、上下联动、平战结合的中国特色应急管理体制。一是坚持以防为主、防抗救结合，坚持常态减灾和非常态救灾相统一，努力实现从注重灾后救助向注重灾前预防转变，从应对单一灾种向综合减灾转变，从减少灾害损失向减轻灾害风险转变，提高全县应急管理水平和防灾减灾救灾能力，防范化解重特大安全风险。二是坚持以人为本，把确保人民群众生命安全放在首位，确保受灾群众基本生活，加强应急预案演练，增强全民防灾减灾意识，提升公众知识普及和自救互救技能，切实减少人员伤亡和财产损失。三是树立安全发展理念，坚持生命至上、安全第一，完善安全生产责任制，坚决遏制重特大安全事故。</w:t>
      </w:r>
    </w:p>
    <w:p w:rsidR="00BB56FD" w:rsidRDefault="00BB56FD">
      <w:pPr>
        <w:rPr>
          <w:rFonts w:asciiTheme="minorEastAsia" w:hAnsiTheme="minorEastAsia" w:cstheme="minorEastAsia"/>
          <w:sz w:val="28"/>
          <w:szCs w:val="28"/>
        </w:rPr>
      </w:pPr>
    </w:p>
    <w:p w:rsidR="00BB56FD" w:rsidRDefault="00DD7137">
      <w:pPr>
        <w:ind w:firstLineChars="250" w:firstLine="700"/>
        <w:rPr>
          <w:rFonts w:asciiTheme="minorEastAsia" w:hAnsiTheme="minorEastAsia" w:cstheme="minorEastAsia"/>
          <w:sz w:val="28"/>
          <w:szCs w:val="28"/>
        </w:rPr>
      </w:pPr>
      <w:r>
        <w:rPr>
          <w:rFonts w:asciiTheme="minorEastAsia" w:hAnsiTheme="minorEastAsia" w:cstheme="minorEastAsia" w:hint="eastAsia"/>
          <w:sz w:val="28"/>
          <w:szCs w:val="28"/>
        </w:rPr>
        <w:t>（二）机构设置情况</w:t>
      </w:r>
    </w:p>
    <w:p w:rsidR="00BB56FD" w:rsidRDefault="00DD7137">
      <w:pPr>
        <w:ind w:firstLineChars="300" w:firstLine="840"/>
        <w:rPr>
          <w:rFonts w:asciiTheme="minorEastAsia" w:hAnsiTheme="minorEastAsia" w:cstheme="minorEastAsia"/>
          <w:sz w:val="28"/>
          <w:szCs w:val="28"/>
        </w:rPr>
      </w:pPr>
      <w:r>
        <w:rPr>
          <w:rFonts w:asciiTheme="minorEastAsia" w:hAnsiTheme="minorEastAsia" w:cstheme="minorEastAsia" w:hint="eastAsia"/>
          <w:sz w:val="28"/>
          <w:szCs w:val="28"/>
        </w:rPr>
        <w:t xml:space="preserve">我局内设14个机构，即办公室(法规与宣传股)、应急指挥中心、政工室（教育训练股）、风险监测和减灾救灾股、火灾防治管理股、防汛抗旱股、地震和地质灾害救援股、矿山安全监督管理股、工贸行业安全监督管理股、危险化学品安全监督管理股（烟花爆竹安全监督管理股）、安全生产综合协调股、行政审批服务股、财务装备股（规划科技和信息化股）、调查评估和统计股。下设3个二级机构，分别是安全生产执法大队、衡南县地震局、衡南县职业安全卫生培训中心。  </w:t>
      </w:r>
    </w:p>
    <w:p w:rsidR="00BB56FD" w:rsidRDefault="00DD7137">
      <w:pPr>
        <w:numPr>
          <w:ilvl w:val="0"/>
          <w:numId w:val="6"/>
        </w:numPr>
        <w:ind w:firstLine="630"/>
        <w:rPr>
          <w:rFonts w:asciiTheme="minorEastAsia" w:hAnsiTheme="minorEastAsia" w:cstheme="minorEastAsia"/>
          <w:sz w:val="28"/>
          <w:szCs w:val="28"/>
        </w:rPr>
      </w:pPr>
      <w:r>
        <w:rPr>
          <w:rFonts w:asciiTheme="minorEastAsia" w:hAnsiTheme="minorEastAsia" w:cstheme="minorEastAsia" w:hint="eastAsia"/>
          <w:sz w:val="28"/>
          <w:szCs w:val="28"/>
        </w:rPr>
        <w:t>人员编制情况</w:t>
      </w:r>
    </w:p>
    <w:p w:rsidR="00BB56FD" w:rsidRDefault="00DD7137">
      <w:pPr>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局现有干部职工54人，其中：行政编制15人，全额编制22人，差额编制4人，自费编制8人，退休人员5人；另有临时工4人（司机1人，搞卫生1人，食堂2人）。</w:t>
      </w:r>
    </w:p>
    <w:p w:rsidR="00BB56FD" w:rsidRDefault="00DD7137">
      <w:pPr>
        <w:adjustRightInd w:val="0"/>
        <w:snapToGrid w:val="0"/>
        <w:spacing w:line="60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二、部门整体支出管理及使用情况</w:t>
      </w:r>
    </w:p>
    <w:p w:rsidR="00BB56FD" w:rsidRDefault="00DD7137">
      <w:pPr>
        <w:ind w:firstLine="630"/>
        <w:rPr>
          <w:rFonts w:asciiTheme="minorEastAsia" w:hAnsiTheme="minorEastAsia" w:cstheme="minorEastAsia"/>
          <w:sz w:val="28"/>
          <w:szCs w:val="28"/>
        </w:rPr>
      </w:pPr>
      <w:r>
        <w:rPr>
          <w:rFonts w:asciiTheme="minorEastAsia" w:hAnsiTheme="minorEastAsia" w:cstheme="minorEastAsia" w:hint="eastAsia"/>
          <w:sz w:val="28"/>
          <w:szCs w:val="28"/>
        </w:rPr>
        <w:t>（一）基本支出管理情况</w:t>
      </w:r>
    </w:p>
    <w:p w:rsidR="00BB56FD" w:rsidRDefault="00DD7137">
      <w:pPr>
        <w:ind w:firstLineChars="198" w:firstLine="554"/>
        <w:rPr>
          <w:rFonts w:asciiTheme="minorEastAsia" w:hAnsiTheme="minorEastAsia" w:cstheme="minorEastAsia"/>
          <w:sz w:val="28"/>
          <w:szCs w:val="28"/>
        </w:rPr>
      </w:pPr>
      <w:r>
        <w:rPr>
          <w:rFonts w:asciiTheme="minorEastAsia" w:hAnsiTheme="minorEastAsia" w:cstheme="minorEastAsia" w:hint="eastAsia"/>
          <w:sz w:val="28"/>
          <w:szCs w:val="28"/>
        </w:rPr>
        <w:t>2020年我局基本支出为634.39万元,系保障我局机构正常运转，完成日常工作任务发生的各项支出。主要用于干部职工工资、津补贴、办公费、差旅费、</w:t>
      </w:r>
      <w:r>
        <w:rPr>
          <w:rFonts w:asciiTheme="minorEastAsia" w:hAnsiTheme="minorEastAsia" w:cstheme="minorEastAsia" w:hint="eastAsia"/>
          <w:sz w:val="28"/>
          <w:szCs w:val="28"/>
        </w:rPr>
        <w:lastRenderedPageBreak/>
        <w:t>资料费、水电费和办公设备购置等日常公用经费的开支。</w:t>
      </w:r>
    </w:p>
    <w:p w:rsidR="00BB56FD" w:rsidRDefault="00DD7137">
      <w:pPr>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（二）“三公经费”的支出使用和管理情况</w:t>
      </w:r>
    </w:p>
    <w:p w:rsidR="00BB56FD" w:rsidRDefault="00DD7137">
      <w:pPr>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我局“三公经费”的使用均在控制范围内，且较预算金额有所下降，其中：公务接待费9万元，实际支出0.6万元；因公出国经费0万元，实际支出0万元；公车购置及运行维护费8万元，实际支出2.37万元。</w:t>
      </w:r>
    </w:p>
    <w:p w:rsidR="00BB56FD" w:rsidRDefault="00DD7137">
      <w:pPr>
        <w:ind w:firstLine="630"/>
        <w:rPr>
          <w:rFonts w:asciiTheme="minorEastAsia" w:hAnsiTheme="minorEastAsia" w:cstheme="minorEastAsia"/>
          <w:sz w:val="28"/>
          <w:szCs w:val="28"/>
        </w:rPr>
      </w:pPr>
      <w:r>
        <w:rPr>
          <w:rFonts w:asciiTheme="minorEastAsia" w:hAnsiTheme="minorEastAsia" w:cstheme="minorEastAsia" w:hint="eastAsia"/>
          <w:sz w:val="28"/>
          <w:szCs w:val="28"/>
        </w:rPr>
        <w:t>（三）专项支出</w:t>
      </w:r>
    </w:p>
    <w:p w:rsidR="00BB56FD" w:rsidRDefault="00DD7137">
      <w:pPr>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2020我局的专项商品和服务支出工作经费1716.86万元,主要</w:t>
      </w:r>
      <w:r>
        <w:rPr>
          <w:rFonts w:asciiTheme="minorEastAsia" w:hAnsiTheme="minorEastAsia" w:cstheme="minorEastAsia" w:hint="eastAsia"/>
          <w:color w:val="000000"/>
          <w:spacing w:val="-4"/>
          <w:sz w:val="28"/>
          <w:szCs w:val="28"/>
        </w:rPr>
        <w:t>保障我局承担安全生产月、安委办、安全目标考核、防汛抗旱、“打非治违”专项整治、安全生产会议、乡镇安监站工作经费、培训教育经费、烟花爆竹管理、烟花生产企业关闭退出奖补、转移支付防汛经费、</w:t>
      </w:r>
      <w:r>
        <w:rPr>
          <w:rFonts w:asciiTheme="minorEastAsia" w:hAnsiTheme="minorEastAsia" w:cstheme="minorEastAsia" w:hint="eastAsia"/>
          <w:sz w:val="28"/>
          <w:szCs w:val="28"/>
        </w:rPr>
        <w:t>自然灾害救灾及其他灾害防治</w:t>
      </w:r>
      <w:r>
        <w:rPr>
          <w:rFonts w:asciiTheme="minorEastAsia" w:hAnsiTheme="minorEastAsia" w:cstheme="minorEastAsia" w:hint="eastAsia"/>
          <w:color w:val="000000"/>
          <w:spacing w:val="-4"/>
          <w:sz w:val="28"/>
          <w:szCs w:val="28"/>
        </w:rPr>
        <w:t>等项目的支出</w:t>
      </w:r>
      <w:r>
        <w:rPr>
          <w:rFonts w:asciiTheme="minorEastAsia" w:hAnsiTheme="minorEastAsia" w:cstheme="minorEastAsia" w:hint="eastAsia"/>
          <w:sz w:val="28"/>
          <w:szCs w:val="28"/>
        </w:rPr>
        <w:t>。</w:t>
      </w:r>
    </w:p>
    <w:p w:rsidR="00BB56FD" w:rsidRDefault="00DD7137">
      <w:pPr>
        <w:adjustRightInd w:val="0"/>
        <w:snapToGrid w:val="0"/>
        <w:spacing w:line="60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三、部门整体支出绩效情况</w:t>
      </w:r>
    </w:p>
    <w:p w:rsidR="00BB56FD" w:rsidRDefault="00DD7137">
      <w:pPr>
        <w:adjustRightInd w:val="0"/>
        <w:snapToGrid w:val="0"/>
        <w:spacing w:line="600" w:lineRule="exact"/>
        <w:ind w:firstLineChars="150" w:firstLine="420"/>
        <w:rPr>
          <w:rFonts w:asciiTheme="minorEastAsia" w:hAnsiTheme="minorEastAsia" w:cstheme="minorEastAsia"/>
          <w:sz w:val="28"/>
          <w:szCs w:val="28"/>
        </w:rPr>
      </w:pPr>
      <w:r>
        <w:rPr>
          <w:rFonts w:asciiTheme="minorEastAsia" w:hAnsiTheme="minorEastAsia" w:cstheme="minorEastAsia" w:hint="eastAsia"/>
          <w:sz w:val="28"/>
          <w:szCs w:val="28"/>
        </w:rPr>
        <w:t>2020年我局围绕县委、县政府中心工作，积极履职，强化管理，较好的完成了年度工作目标。通过加强预算收支的管理，不断建立健全内部管理制度，理顺内部管理流程，部门整体支出管理情况得到了提升。部门整体支出绩效情况如下：</w:t>
      </w:r>
    </w:p>
    <w:p w:rsidR="00BB56FD" w:rsidRDefault="00DD7137">
      <w:pPr>
        <w:ind w:firstLine="630"/>
        <w:rPr>
          <w:rFonts w:asciiTheme="minorEastAsia" w:hAnsiTheme="minorEastAsia" w:cstheme="minorEastAsia"/>
          <w:sz w:val="28"/>
          <w:szCs w:val="28"/>
        </w:rPr>
      </w:pPr>
      <w:r>
        <w:rPr>
          <w:rFonts w:asciiTheme="minorEastAsia" w:hAnsiTheme="minorEastAsia" w:cstheme="minorEastAsia" w:hint="eastAsia"/>
          <w:sz w:val="28"/>
          <w:szCs w:val="28"/>
        </w:rPr>
        <w:t>1、在职人员控制率：100%</w:t>
      </w:r>
    </w:p>
    <w:p w:rsidR="00BB56FD" w:rsidRDefault="00DD7137">
      <w:pPr>
        <w:ind w:firstLine="630"/>
        <w:rPr>
          <w:rFonts w:asciiTheme="minorEastAsia" w:hAnsiTheme="minorEastAsia" w:cstheme="minorEastAsia"/>
          <w:sz w:val="28"/>
          <w:szCs w:val="28"/>
        </w:rPr>
      </w:pPr>
      <w:r>
        <w:rPr>
          <w:rFonts w:asciiTheme="minorEastAsia" w:hAnsiTheme="minorEastAsia" w:cstheme="minorEastAsia" w:hint="eastAsia"/>
          <w:sz w:val="28"/>
          <w:szCs w:val="28"/>
        </w:rPr>
        <w:t>2、“三公经费”控制率：100%。严格控制“三公经费”支出，开源节流。2020年我局“三公经费”控制数为17万元，实际支出为2.97万元，同比下降82.53%。</w:t>
      </w:r>
    </w:p>
    <w:p w:rsidR="00BB56FD" w:rsidRDefault="00DD7137">
      <w:pPr>
        <w:ind w:firstLine="630"/>
        <w:rPr>
          <w:rFonts w:asciiTheme="minorEastAsia" w:hAnsiTheme="minorEastAsia" w:cstheme="minorEastAsia"/>
          <w:sz w:val="28"/>
          <w:szCs w:val="28"/>
        </w:rPr>
      </w:pPr>
      <w:r>
        <w:rPr>
          <w:rFonts w:asciiTheme="minorEastAsia" w:hAnsiTheme="minorEastAsia" w:cstheme="minorEastAsia" w:hint="eastAsia"/>
          <w:sz w:val="28"/>
          <w:szCs w:val="28"/>
        </w:rPr>
        <w:t>3、预算完成率：100%</w:t>
      </w:r>
    </w:p>
    <w:p w:rsidR="00BB56FD" w:rsidRDefault="00DD7137">
      <w:pPr>
        <w:ind w:firstLine="630"/>
        <w:rPr>
          <w:rFonts w:asciiTheme="minorEastAsia" w:hAnsiTheme="minorEastAsia" w:cstheme="minorEastAsia"/>
          <w:sz w:val="28"/>
          <w:szCs w:val="28"/>
        </w:rPr>
      </w:pPr>
      <w:r>
        <w:rPr>
          <w:rFonts w:asciiTheme="minorEastAsia" w:hAnsiTheme="minorEastAsia" w:cstheme="minorEastAsia" w:hint="eastAsia"/>
          <w:sz w:val="28"/>
          <w:szCs w:val="28"/>
        </w:rPr>
        <w:t>4、预算调整率：</w:t>
      </w:r>
      <w:bookmarkStart w:id="1" w:name="_Hlk8033354"/>
      <w:r>
        <w:rPr>
          <w:rFonts w:asciiTheme="minorEastAsia" w:hAnsiTheme="minorEastAsia" w:cstheme="minorEastAsia" w:hint="eastAsia"/>
          <w:sz w:val="28"/>
          <w:szCs w:val="28"/>
        </w:rPr>
        <w:t>1</w:t>
      </w:r>
      <w:bookmarkEnd w:id="1"/>
      <w:r>
        <w:rPr>
          <w:rFonts w:asciiTheme="minorEastAsia" w:hAnsiTheme="minorEastAsia" w:cstheme="minorEastAsia" w:hint="eastAsia"/>
          <w:sz w:val="28"/>
          <w:szCs w:val="28"/>
        </w:rPr>
        <w:t>48.08%。2020年预算调整数2609.32万元，年初预算675.93万元，为全年预算的385.13%，主要原因是增加烟花生产企业关闭退出奖补、转移支付农林水防汛经费、自然灾害救灾及其他灾害防治等项目没有进入预算。“三公经费”支出2.97万元，“三公经费”厉行节约成效显著。2020</w:t>
      </w:r>
      <w:r>
        <w:rPr>
          <w:rFonts w:asciiTheme="minorEastAsia" w:hAnsiTheme="minorEastAsia" w:cstheme="minorEastAsia" w:hint="eastAsia"/>
          <w:sz w:val="28"/>
          <w:szCs w:val="28"/>
        </w:rPr>
        <w:lastRenderedPageBreak/>
        <w:t>年年初预算675.93万元，年中追加财政预算1933.39万元，追加原因：1、政策性追加人员经费（其中:行政事业单位基本工资提标、机构涉改，人员增加）,2、烟花生产企业关闭退出奖补、防汛抗旱、自然灾害救灾及其他灾害防治等费用。</w:t>
      </w:r>
    </w:p>
    <w:p w:rsidR="00BB56FD" w:rsidRDefault="00DD7137">
      <w:pPr>
        <w:ind w:firstLine="630"/>
        <w:rPr>
          <w:rFonts w:asciiTheme="minorEastAsia" w:hAnsiTheme="minorEastAsia" w:cstheme="minorEastAsia"/>
          <w:sz w:val="28"/>
          <w:szCs w:val="28"/>
        </w:rPr>
      </w:pPr>
      <w:r>
        <w:rPr>
          <w:rFonts w:asciiTheme="minorEastAsia" w:hAnsiTheme="minorEastAsia" w:cstheme="minorEastAsia" w:hint="eastAsia"/>
          <w:sz w:val="28"/>
          <w:szCs w:val="28"/>
        </w:rPr>
        <w:t>4、政府采购执行率100%</w:t>
      </w:r>
    </w:p>
    <w:p w:rsidR="00BB56FD" w:rsidRDefault="00DD7137">
      <w:pPr>
        <w:ind w:firstLine="630"/>
        <w:rPr>
          <w:rFonts w:asciiTheme="minorEastAsia" w:hAnsiTheme="minorEastAsia" w:cstheme="minorEastAsia"/>
          <w:sz w:val="28"/>
          <w:szCs w:val="28"/>
        </w:rPr>
      </w:pPr>
      <w:r>
        <w:rPr>
          <w:rFonts w:asciiTheme="minorEastAsia" w:hAnsiTheme="minorEastAsia" w:cstheme="minorEastAsia" w:hint="eastAsia"/>
          <w:sz w:val="28"/>
          <w:szCs w:val="28"/>
        </w:rPr>
        <w:t>5、在资金管理上，我局制定了一系列的财务管理制度。</w:t>
      </w:r>
    </w:p>
    <w:p w:rsidR="00BB56FD" w:rsidRDefault="00DD7137">
      <w:pPr>
        <w:ind w:firstLine="630"/>
        <w:rPr>
          <w:rFonts w:asciiTheme="minorEastAsia" w:hAnsiTheme="minorEastAsia" w:cstheme="minorEastAsia"/>
          <w:sz w:val="28"/>
          <w:szCs w:val="28"/>
        </w:rPr>
      </w:pPr>
      <w:r>
        <w:rPr>
          <w:rFonts w:asciiTheme="minorEastAsia" w:hAnsiTheme="minorEastAsia" w:cstheme="minorEastAsia" w:hint="eastAsia"/>
          <w:sz w:val="28"/>
          <w:szCs w:val="28"/>
        </w:rPr>
        <w:t>四、存在的主要问题</w:t>
      </w:r>
    </w:p>
    <w:p w:rsidR="00BB56FD" w:rsidRDefault="00DD7137">
      <w:pPr>
        <w:spacing w:line="600" w:lineRule="exact"/>
        <w:ind w:firstLineChars="200" w:firstLine="560"/>
        <w:rPr>
          <w:rFonts w:asciiTheme="minorEastAsia" w:hAnsiTheme="minorEastAsia" w:cstheme="minorEastAsia"/>
          <w:kern w:val="0"/>
          <w:sz w:val="28"/>
          <w:szCs w:val="28"/>
        </w:rPr>
      </w:pPr>
      <w:r>
        <w:rPr>
          <w:rFonts w:asciiTheme="minorEastAsia" w:hAnsiTheme="minorEastAsia" w:cstheme="minorEastAsia" w:hint="eastAsia"/>
          <w:kern w:val="0"/>
          <w:sz w:val="28"/>
          <w:szCs w:val="28"/>
        </w:rPr>
        <w:t>从机关预算收支情况看：年初预算与部门决算仍存在偏差，在预算执行过程中，由于各种客观原因存在指标之间调剂使用的现象，预算编制、下达需要更加科学、及时。同时，内部控制制度还待于进一步完善，行政运行成本控制方面还有一定压缩空间。</w:t>
      </w:r>
    </w:p>
    <w:p w:rsidR="00BB56FD" w:rsidRDefault="00DD7137">
      <w:pPr>
        <w:adjustRightInd w:val="0"/>
        <w:snapToGrid w:val="0"/>
        <w:spacing w:line="60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年初预算的编制较为精细，按照费用支出的使用范围和内容，进行了基本支出、项目支出的严格区分，并按照预算的最末级明细进行预算支出管理，专款专用。但对于追加项目支出、上年结余结转的项目资金，没有进行预算分解，编制明细预算。</w:t>
      </w:r>
    </w:p>
    <w:p w:rsidR="00BB56FD" w:rsidRDefault="00DD7137">
      <w:pPr>
        <w:adjustRightInd w:val="0"/>
        <w:snapToGrid w:val="0"/>
        <w:spacing w:line="60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五、改进措施和有关建议</w:t>
      </w:r>
    </w:p>
    <w:p w:rsidR="00BB56FD" w:rsidRDefault="00DD7137">
      <w:pPr>
        <w:adjustRightInd w:val="0"/>
        <w:snapToGrid w:val="0"/>
        <w:spacing w:line="60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1、抓好财务预算管理，严格执行财务管理制度，充分发挥监督作用。</w:t>
      </w:r>
    </w:p>
    <w:p w:rsidR="00BB56FD" w:rsidRDefault="00DD7137">
      <w:pPr>
        <w:adjustRightInd w:val="0"/>
        <w:snapToGrid w:val="0"/>
        <w:spacing w:line="60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2、严格财务支出审批。抓好审核和审批两个环节，在审核审批中严把支出关，切实维护财务纪律的严肃性。</w:t>
      </w:r>
    </w:p>
    <w:p w:rsidR="00BB56FD" w:rsidRDefault="00DD7137">
      <w:pPr>
        <w:adjustRightInd w:val="0"/>
        <w:snapToGrid w:val="0"/>
        <w:spacing w:line="60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3、强化经费管理。重点加强招待费和办公经费的管理，严格控制支出，降低行政运行成本。</w:t>
      </w:r>
    </w:p>
    <w:p w:rsidR="00BB56FD" w:rsidRDefault="00BB56FD">
      <w:pPr>
        <w:adjustRightInd w:val="0"/>
        <w:snapToGrid w:val="0"/>
        <w:spacing w:line="600" w:lineRule="exact"/>
        <w:ind w:firstLineChars="200" w:firstLine="560"/>
        <w:rPr>
          <w:rFonts w:asciiTheme="minorEastAsia" w:hAnsiTheme="minorEastAsia" w:cstheme="minorEastAsia"/>
          <w:sz w:val="28"/>
          <w:szCs w:val="28"/>
        </w:rPr>
      </w:pPr>
    </w:p>
    <w:p w:rsidR="00BB56FD" w:rsidRDefault="00BB56FD">
      <w:pPr>
        <w:adjustRightInd w:val="0"/>
        <w:snapToGrid w:val="0"/>
        <w:spacing w:line="600" w:lineRule="exact"/>
        <w:ind w:firstLineChars="200" w:firstLine="560"/>
        <w:rPr>
          <w:rFonts w:asciiTheme="minorEastAsia" w:hAnsiTheme="minorEastAsia" w:cstheme="minorEastAsia"/>
          <w:sz w:val="28"/>
          <w:szCs w:val="28"/>
        </w:rPr>
      </w:pPr>
    </w:p>
    <w:p w:rsidR="00BB56FD" w:rsidRPr="004C6AB4" w:rsidRDefault="00BB56FD">
      <w:pPr>
        <w:adjustRightInd w:val="0"/>
        <w:snapToGrid w:val="0"/>
        <w:spacing w:line="600" w:lineRule="exact"/>
        <w:ind w:firstLineChars="200" w:firstLine="560"/>
        <w:rPr>
          <w:rFonts w:asciiTheme="minorEastAsia" w:hAnsiTheme="minorEastAsia" w:cstheme="minorEastAsia"/>
          <w:sz w:val="28"/>
          <w:szCs w:val="28"/>
        </w:rPr>
      </w:pPr>
    </w:p>
    <w:sectPr w:rsidR="00BB56FD" w:rsidRPr="004C6AB4">
      <w:pgSz w:w="11906" w:h="16838"/>
      <w:pgMar w:top="720" w:right="1306" w:bottom="720" w:left="1140" w:header="851" w:footer="992" w:gutter="0"/>
      <w:cols w:space="425"/>
      <w:docGrid w:type="linesAndChar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D7137" w:rsidRDefault="00DD7137" w:rsidP="00DD7137">
      <w:r>
        <w:separator/>
      </w:r>
    </w:p>
  </w:endnote>
  <w:endnote w:type="continuationSeparator" w:id="0">
    <w:p w:rsidR="00DD7137" w:rsidRDefault="00DD7137" w:rsidP="00DD713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D7137" w:rsidRDefault="00DD7137" w:rsidP="00DD7137">
      <w:r>
        <w:separator/>
      </w:r>
    </w:p>
  </w:footnote>
  <w:footnote w:type="continuationSeparator" w:id="0">
    <w:p w:rsidR="00DD7137" w:rsidRDefault="00DD7137" w:rsidP="00DD713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8DC7F97F"/>
    <w:multiLevelType w:val="singleLevel"/>
    <w:tmpl w:val="8DC7F97F"/>
    <w:lvl w:ilvl="0">
      <w:start w:val="5"/>
      <w:numFmt w:val="decimal"/>
      <w:suff w:val="nothing"/>
      <w:lvlText w:val="%1、"/>
      <w:lvlJc w:val="left"/>
    </w:lvl>
  </w:abstractNum>
  <w:abstractNum w:abstractNumId="1">
    <w:nsid w:val="C0AAA9B6"/>
    <w:multiLevelType w:val="singleLevel"/>
    <w:tmpl w:val="C0AAA9B6"/>
    <w:lvl w:ilvl="0">
      <w:start w:val="1"/>
      <w:numFmt w:val="chineseCounting"/>
      <w:suff w:val="nothing"/>
      <w:lvlText w:val="%1、"/>
      <w:lvlJc w:val="left"/>
      <w:rPr>
        <w:rFonts w:hint="eastAsia"/>
      </w:rPr>
    </w:lvl>
  </w:abstractNum>
  <w:abstractNum w:abstractNumId="2">
    <w:nsid w:val="07C28D5F"/>
    <w:multiLevelType w:val="singleLevel"/>
    <w:tmpl w:val="07C28D5F"/>
    <w:lvl w:ilvl="0">
      <w:start w:val="10"/>
      <w:numFmt w:val="chineseCounting"/>
      <w:suff w:val="nothing"/>
      <w:lvlText w:val="%1、"/>
      <w:lvlJc w:val="left"/>
      <w:rPr>
        <w:rFonts w:hint="eastAsia"/>
      </w:rPr>
    </w:lvl>
  </w:abstractNum>
  <w:abstractNum w:abstractNumId="3">
    <w:nsid w:val="1857A752"/>
    <w:multiLevelType w:val="singleLevel"/>
    <w:tmpl w:val="1857A752"/>
    <w:lvl w:ilvl="0">
      <w:start w:val="2"/>
      <w:numFmt w:val="chineseCounting"/>
      <w:suff w:val="nothing"/>
      <w:lvlText w:val="%1、"/>
      <w:lvlJc w:val="left"/>
      <w:rPr>
        <w:rFonts w:hint="eastAsia"/>
      </w:rPr>
    </w:lvl>
  </w:abstractNum>
  <w:abstractNum w:abstractNumId="4">
    <w:nsid w:val="32DC80E4"/>
    <w:multiLevelType w:val="singleLevel"/>
    <w:tmpl w:val="32DC80E4"/>
    <w:lvl w:ilvl="0">
      <w:start w:val="3"/>
      <w:numFmt w:val="chineseCounting"/>
      <w:suff w:val="nothing"/>
      <w:lvlText w:val="（%1）"/>
      <w:lvlJc w:val="left"/>
      <w:rPr>
        <w:rFonts w:hint="eastAsia"/>
      </w:rPr>
    </w:lvl>
  </w:abstractNum>
  <w:abstractNum w:abstractNumId="5">
    <w:nsid w:val="373518C1"/>
    <w:multiLevelType w:val="multilevel"/>
    <w:tmpl w:val="373518C1"/>
    <w:lvl w:ilvl="0">
      <w:start w:val="1"/>
      <w:numFmt w:val="none"/>
      <w:lvlText w:val="一、"/>
      <w:lvlJc w:val="left"/>
      <w:pPr>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5"/>
  </w:num>
  <w:num w:numId="2">
    <w:abstractNumId w:val="3"/>
  </w:num>
  <w:num w:numId="3">
    <w:abstractNumId w:val="0"/>
  </w:num>
  <w:num w:numId="4">
    <w:abstractNumId w:val="2"/>
  </w:num>
  <w:num w:numId="5">
    <w:abstractNumId w:val="1"/>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506F9"/>
    <w:rsid w:val="0001657F"/>
    <w:rsid w:val="0002229B"/>
    <w:rsid w:val="000273BD"/>
    <w:rsid w:val="000415B7"/>
    <w:rsid w:val="0005601E"/>
    <w:rsid w:val="000658A3"/>
    <w:rsid w:val="00074155"/>
    <w:rsid w:val="0009252D"/>
    <w:rsid w:val="000A0C1B"/>
    <w:rsid w:val="000A3F69"/>
    <w:rsid w:val="00133910"/>
    <w:rsid w:val="00152C6D"/>
    <w:rsid w:val="00162D39"/>
    <w:rsid w:val="001A67DB"/>
    <w:rsid w:val="001C4524"/>
    <w:rsid w:val="001D51E5"/>
    <w:rsid w:val="001F0C3B"/>
    <w:rsid w:val="00214427"/>
    <w:rsid w:val="002352DD"/>
    <w:rsid w:val="00265724"/>
    <w:rsid w:val="0027426B"/>
    <w:rsid w:val="003479BD"/>
    <w:rsid w:val="003768D5"/>
    <w:rsid w:val="003C1B8A"/>
    <w:rsid w:val="003D1684"/>
    <w:rsid w:val="003D30EC"/>
    <w:rsid w:val="003E0207"/>
    <w:rsid w:val="00411836"/>
    <w:rsid w:val="00416339"/>
    <w:rsid w:val="004506F9"/>
    <w:rsid w:val="004717A2"/>
    <w:rsid w:val="00491741"/>
    <w:rsid w:val="004C6AB4"/>
    <w:rsid w:val="00500E5F"/>
    <w:rsid w:val="0051029B"/>
    <w:rsid w:val="005122EF"/>
    <w:rsid w:val="00517C33"/>
    <w:rsid w:val="00520C96"/>
    <w:rsid w:val="00523644"/>
    <w:rsid w:val="0054069E"/>
    <w:rsid w:val="005767CC"/>
    <w:rsid w:val="005874DE"/>
    <w:rsid w:val="00590D9F"/>
    <w:rsid w:val="00595D26"/>
    <w:rsid w:val="005A74E6"/>
    <w:rsid w:val="005D4D55"/>
    <w:rsid w:val="005E2CFB"/>
    <w:rsid w:val="0062378F"/>
    <w:rsid w:val="00651EEC"/>
    <w:rsid w:val="006A351B"/>
    <w:rsid w:val="006B0422"/>
    <w:rsid w:val="006C1B53"/>
    <w:rsid w:val="006C5B60"/>
    <w:rsid w:val="006D7730"/>
    <w:rsid w:val="006E5284"/>
    <w:rsid w:val="006E6BF0"/>
    <w:rsid w:val="006F3EB5"/>
    <w:rsid w:val="00702E34"/>
    <w:rsid w:val="00704395"/>
    <w:rsid w:val="00720F4B"/>
    <w:rsid w:val="00720FF1"/>
    <w:rsid w:val="007D4CFD"/>
    <w:rsid w:val="00812ED5"/>
    <w:rsid w:val="00814629"/>
    <w:rsid w:val="008277D9"/>
    <w:rsid w:val="00883735"/>
    <w:rsid w:val="00890812"/>
    <w:rsid w:val="00893E22"/>
    <w:rsid w:val="008A1333"/>
    <w:rsid w:val="008A3E8D"/>
    <w:rsid w:val="008C1348"/>
    <w:rsid w:val="008F53B1"/>
    <w:rsid w:val="009237C4"/>
    <w:rsid w:val="00950252"/>
    <w:rsid w:val="00952155"/>
    <w:rsid w:val="00967F5D"/>
    <w:rsid w:val="009A0F95"/>
    <w:rsid w:val="009B3ADF"/>
    <w:rsid w:val="009C3B52"/>
    <w:rsid w:val="00A42218"/>
    <w:rsid w:val="00A70249"/>
    <w:rsid w:val="00AB340E"/>
    <w:rsid w:val="00AD4D42"/>
    <w:rsid w:val="00B33BEA"/>
    <w:rsid w:val="00B57C9F"/>
    <w:rsid w:val="00B757BE"/>
    <w:rsid w:val="00B845B3"/>
    <w:rsid w:val="00B85D8B"/>
    <w:rsid w:val="00BA78D0"/>
    <w:rsid w:val="00BB56FD"/>
    <w:rsid w:val="00BE3674"/>
    <w:rsid w:val="00C3049A"/>
    <w:rsid w:val="00C31B1E"/>
    <w:rsid w:val="00C77645"/>
    <w:rsid w:val="00CE04C3"/>
    <w:rsid w:val="00CE508A"/>
    <w:rsid w:val="00CE76A0"/>
    <w:rsid w:val="00CF162E"/>
    <w:rsid w:val="00D148C6"/>
    <w:rsid w:val="00D47949"/>
    <w:rsid w:val="00D9313E"/>
    <w:rsid w:val="00DC74D7"/>
    <w:rsid w:val="00DD06FF"/>
    <w:rsid w:val="00DD2DAC"/>
    <w:rsid w:val="00DD5FE9"/>
    <w:rsid w:val="00DD7137"/>
    <w:rsid w:val="00DF458A"/>
    <w:rsid w:val="00E00C7A"/>
    <w:rsid w:val="00E05244"/>
    <w:rsid w:val="00E55B68"/>
    <w:rsid w:val="00ED5AB5"/>
    <w:rsid w:val="00EF4C89"/>
    <w:rsid w:val="00F24C93"/>
    <w:rsid w:val="00F44AD6"/>
    <w:rsid w:val="00F74360"/>
    <w:rsid w:val="00F76D3D"/>
    <w:rsid w:val="00FB0CF2"/>
    <w:rsid w:val="00FB462F"/>
    <w:rsid w:val="00FE16FA"/>
    <w:rsid w:val="00FE328A"/>
    <w:rsid w:val="03F36CA1"/>
    <w:rsid w:val="06A548FE"/>
    <w:rsid w:val="08E07220"/>
    <w:rsid w:val="0A733E75"/>
    <w:rsid w:val="0CC04554"/>
    <w:rsid w:val="12AC190C"/>
    <w:rsid w:val="12E91E5C"/>
    <w:rsid w:val="143F1B53"/>
    <w:rsid w:val="145A1F3C"/>
    <w:rsid w:val="1D652D60"/>
    <w:rsid w:val="1E861382"/>
    <w:rsid w:val="1FA14297"/>
    <w:rsid w:val="22843238"/>
    <w:rsid w:val="22DC1917"/>
    <w:rsid w:val="25627C0F"/>
    <w:rsid w:val="26DA2B13"/>
    <w:rsid w:val="2A2C24F5"/>
    <w:rsid w:val="2BA279F0"/>
    <w:rsid w:val="2BEC288B"/>
    <w:rsid w:val="2F6E114E"/>
    <w:rsid w:val="2FC71A5D"/>
    <w:rsid w:val="3021009F"/>
    <w:rsid w:val="309A6C76"/>
    <w:rsid w:val="309F01F1"/>
    <w:rsid w:val="35081647"/>
    <w:rsid w:val="362F47B9"/>
    <w:rsid w:val="377E5A9B"/>
    <w:rsid w:val="3A451484"/>
    <w:rsid w:val="3CC04922"/>
    <w:rsid w:val="3CCB0259"/>
    <w:rsid w:val="3F6B7162"/>
    <w:rsid w:val="43070EB0"/>
    <w:rsid w:val="447506FD"/>
    <w:rsid w:val="46C67FDD"/>
    <w:rsid w:val="4AE14394"/>
    <w:rsid w:val="4EA75393"/>
    <w:rsid w:val="4F2D3DD8"/>
    <w:rsid w:val="4FA81A0E"/>
    <w:rsid w:val="4FBD6F67"/>
    <w:rsid w:val="4FF13A0B"/>
    <w:rsid w:val="54D2623A"/>
    <w:rsid w:val="550A362D"/>
    <w:rsid w:val="570C6FC7"/>
    <w:rsid w:val="571000EB"/>
    <w:rsid w:val="5A486F44"/>
    <w:rsid w:val="5AFD7EC9"/>
    <w:rsid w:val="5C21676F"/>
    <w:rsid w:val="5CD90C0B"/>
    <w:rsid w:val="5EA0576D"/>
    <w:rsid w:val="5EC5151B"/>
    <w:rsid w:val="5F721534"/>
    <w:rsid w:val="5F733ADD"/>
    <w:rsid w:val="60362BE2"/>
    <w:rsid w:val="622B75C3"/>
    <w:rsid w:val="65CC25DE"/>
    <w:rsid w:val="67A43008"/>
    <w:rsid w:val="6AB971AD"/>
    <w:rsid w:val="6BD661CD"/>
    <w:rsid w:val="6C5A2B19"/>
    <w:rsid w:val="6EC802BC"/>
    <w:rsid w:val="70E91796"/>
    <w:rsid w:val="720109CB"/>
    <w:rsid w:val="72C711EE"/>
    <w:rsid w:val="7A0B4105"/>
    <w:rsid w:val="7C53295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5:docId w15:val="{DDD3FEFC-3E03-4241-A658-921765927D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qFormat/>
    <w:rPr>
      <w:sz w:val="18"/>
      <w:szCs w:val="18"/>
    </w:rPr>
  </w:style>
  <w:style w:type="paragraph" w:styleId="a4">
    <w:name w:val="footer"/>
    <w:basedOn w:val="a"/>
    <w:link w:val="Char0"/>
    <w:uiPriority w:val="99"/>
    <w:unhideWhenUsed/>
    <w:qFormat/>
    <w:pPr>
      <w:tabs>
        <w:tab w:val="center" w:pos="4153"/>
        <w:tab w:val="right" w:pos="8306"/>
      </w:tabs>
      <w:snapToGrid w:val="0"/>
      <w:jc w:val="left"/>
    </w:pPr>
    <w:rPr>
      <w:sz w:val="18"/>
      <w:szCs w:val="18"/>
    </w:rPr>
  </w:style>
  <w:style w:type="paragraph" w:styleId="a5">
    <w:name w:val="header"/>
    <w:basedOn w:val="a"/>
    <w:link w:val="Char1"/>
    <w:uiPriority w:val="99"/>
    <w:unhideWhenUsed/>
    <w:qFormat/>
    <w:pPr>
      <w:pBdr>
        <w:bottom w:val="single" w:sz="6" w:space="1" w:color="auto"/>
      </w:pBdr>
      <w:tabs>
        <w:tab w:val="center" w:pos="4153"/>
        <w:tab w:val="right" w:pos="8306"/>
      </w:tabs>
      <w:snapToGrid w:val="0"/>
      <w:jc w:val="center"/>
    </w:pPr>
    <w:rPr>
      <w:sz w:val="18"/>
      <w:szCs w:val="18"/>
    </w:rPr>
  </w:style>
  <w:style w:type="paragraph" w:styleId="a6">
    <w:name w:val="Normal (Web)"/>
    <w:basedOn w:val="a"/>
    <w:uiPriority w:val="99"/>
    <w:unhideWhenUsed/>
    <w:qFormat/>
    <w:pPr>
      <w:widowControl/>
      <w:spacing w:before="100" w:beforeAutospacing="1" w:after="100" w:afterAutospacing="1"/>
      <w:jc w:val="left"/>
    </w:pPr>
    <w:rPr>
      <w:rFonts w:ascii="宋体" w:eastAsia="宋体" w:hAnsi="宋体" w:cs="宋体"/>
      <w:kern w:val="0"/>
      <w:sz w:val="24"/>
      <w:szCs w:val="24"/>
    </w:rPr>
  </w:style>
  <w:style w:type="character" w:styleId="a7">
    <w:name w:val="Strong"/>
    <w:uiPriority w:val="99"/>
    <w:qFormat/>
    <w:rPr>
      <w:rFonts w:cs="Times New Roman"/>
      <w:b/>
    </w:rPr>
  </w:style>
  <w:style w:type="character" w:customStyle="1" w:styleId="Char1">
    <w:name w:val="页眉 Char"/>
    <w:basedOn w:val="a0"/>
    <w:link w:val="a5"/>
    <w:uiPriority w:val="99"/>
    <w:qFormat/>
    <w:rPr>
      <w:sz w:val="18"/>
      <w:szCs w:val="18"/>
    </w:rPr>
  </w:style>
  <w:style w:type="character" w:customStyle="1" w:styleId="Char0">
    <w:name w:val="页脚 Char"/>
    <w:basedOn w:val="a0"/>
    <w:link w:val="a4"/>
    <w:uiPriority w:val="99"/>
    <w:qFormat/>
    <w:rPr>
      <w:sz w:val="18"/>
      <w:szCs w:val="18"/>
    </w:rPr>
  </w:style>
  <w:style w:type="paragraph" w:customStyle="1" w:styleId="Default">
    <w:name w:val="Default"/>
    <w:qFormat/>
    <w:pPr>
      <w:widowControl w:val="0"/>
      <w:autoSpaceDE w:val="0"/>
      <w:autoSpaceDN w:val="0"/>
      <w:adjustRightInd w:val="0"/>
    </w:pPr>
    <w:rPr>
      <w:rFonts w:ascii="黑体" w:eastAsia="黑体" w:hAnsiTheme="minorHAnsi" w:cs="黑体"/>
      <w:color w:val="000000"/>
      <w:sz w:val="24"/>
      <w:szCs w:val="24"/>
    </w:rPr>
  </w:style>
  <w:style w:type="paragraph" w:styleId="a8">
    <w:name w:val="List Paragraph"/>
    <w:basedOn w:val="a"/>
    <w:uiPriority w:val="34"/>
    <w:qFormat/>
    <w:pPr>
      <w:ind w:firstLineChars="200" w:firstLine="420"/>
    </w:pPr>
  </w:style>
  <w:style w:type="character" w:customStyle="1" w:styleId="Char">
    <w:name w:val="批注框文本 Char"/>
    <w:basedOn w:val="a0"/>
    <w:link w:val="a3"/>
    <w:uiPriority w:val="99"/>
    <w:semiHidden/>
    <w:qFormat/>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openxmlformats.org/officeDocument/2006/relationships/styles" Target="style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DD74697-9BF4-4CCD-9A8B-95E7FB24D16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21</Pages>
  <Words>1212</Words>
  <Characters>6912</Characters>
  <Application>Microsoft Office Word</Application>
  <DocSecurity>0</DocSecurity>
  <Lines>57</Lines>
  <Paragraphs>16</Paragraphs>
  <ScaleCrop>false</ScaleCrop>
  <Company>Microsoft</Company>
  <LinksUpToDate>false</LinksUpToDate>
  <CharactersWithSpaces>8108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李航 null</dc:creator>
  <cp:lastModifiedBy>微软用户</cp:lastModifiedBy>
  <cp:revision>50</cp:revision>
  <cp:lastPrinted>2020-09-28T09:39:00Z</cp:lastPrinted>
  <dcterms:created xsi:type="dcterms:W3CDTF">2020-07-02T02:32:00Z</dcterms:created>
  <dcterms:modified xsi:type="dcterms:W3CDTF">2022-09-05T06:17:00Z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y fmtid="{D5CDD505-2E9C-101B-9397-08002B2CF9AE}" pid="3" name="ICV">
    <vt:lpwstr>0DD052802929432AAAAA28726ADF9F09</vt:lpwstr>
  </property>
</Properties>
</file>