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66A" w:rsidRDefault="00D8066A">
      <w:pPr>
        <w:pStyle w:val="Default"/>
        <w:jc w:val="center"/>
        <w:rPr>
          <w:sz w:val="56"/>
          <w:szCs w:val="56"/>
        </w:rPr>
      </w:pPr>
    </w:p>
    <w:p w:rsidR="00D8066A" w:rsidRDefault="00D8066A">
      <w:pPr>
        <w:pStyle w:val="Default"/>
        <w:jc w:val="center"/>
        <w:rPr>
          <w:sz w:val="56"/>
          <w:szCs w:val="56"/>
        </w:rPr>
      </w:pPr>
    </w:p>
    <w:p w:rsidR="00D8066A" w:rsidRDefault="00D8066A">
      <w:pPr>
        <w:pStyle w:val="Default"/>
        <w:jc w:val="center"/>
        <w:rPr>
          <w:sz w:val="84"/>
          <w:szCs w:val="84"/>
        </w:rPr>
      </w:pPr>
    </w:p>
    <w:p w:rsidR="00D8066A" w:rsidRDefault="00D8066A">
      <w:pPr>
        <w:pStyle w:val="Default"/>
        <w:jc w:val="center"/>
        <w:rPr>
          <w:sz w:val="84"/>
          <w:szCs w:val="84"/>
        </w:rPr>
      </w:pPr>
    </w:p>
    <w:p w:rsidR="00D8066A" w:rsidRDefault="00715C43">
      <w:pPr>
        <w:pStyle w:val="Default"/>
        <w:jc w:val="center"/>
        <w:rPr>
          <w:sz w:val="84"/>
          <w:szCs w:val="84"/>
        </w:rPr>
      </w:pPr>
      <w:r>
        <w:rPr>
          <w:rFonts w:hint="eastAsia"/>
          <w:sz w:val="84"/>
          <w:szCs w:val="84"/>
        </w:rPr>
        <w:t>2020年度</w:t>
      </w:r>
    </w:p>
    <w:p w:rsidR="00D8066A" w:rsidRDefault="00715C43">
      <w:pPr>
        <w:pStyle w:val="Default"/>
        <w:jc w:val="center"/>
        <w:rPr>
          <w:sz w:val="84"/>
          <w:szCs w:val="84"/>
        </w:rPr>
      </w:pPr>
      <w:r>
        <w:rPr>
          <w:rFonts w:hint="eastAsia"/>
          <w:sz w:val="84"/>
          <w:szCs w:val="84"/>
        </w:rPr>
        <w:t>衡南县扶贫开发办公室部门决算</w:t>
      </w:r>
    </w:p>
    <w:p w:rsidR="00D8066A" w:rsidRDefault="00D8066A">
      <w:pPr>
        <w:pStyle w:val="Default"/>
        <w:jc w:val="center"/>
        <w:rPr>
          <w:sz w:val="56"/>
          <w:szCs w:val="56"/>
        </w:rPr>
      </w:pPr>
    </w:p>
    <w:p w:rsidR="00D8066A" w:rsidRDefault="00D8066A">
      <w:pPr>
        <w:pStyle w:val="Default"/>
        <w:jc w:val="center"/>
        <w:rPr>
          <w:sz w:val="56"/>
          <w:szCs w:val="56"/>
        </w:rPr>
      </w:pPr>
    </w:p>
    <w:p w:rsidR="00D8066A" w:rsidRDefault="00D8066A">
      <w:pPr>
        <w:pStyle w:val="Default"/>
        <w:jc w:val="center"/>
        <w:rPr>
          <w:sz w:val="56"/>
          <w:szCs w:val="56"/>
        </w:rPr>
      </w:pPr>
    </w:p>
    <w:p w:rsidR="00D8066A" w:rsidRDefault="00D8066A">
      <w:pPr>
        <w:pStyle w:val="Default"/>
        <w:jc w:val="center"/>
        <w:rPr>
          <w:sz w:val="56"/>
          <w:szCs w:val="56"/>
        </w:rPr>
      </w:pPr>
    </w:p>
    <w:p w:rsidR="00D8066A" w:rsidRDefault="00D8066A">
      <w:pPr>
        <w:pStyle w:val="Default"/>
        <w:jc w:val="center"/>
        <w:rPr>
          <w:sz w:val="56"/>
          <w:szCs w:val="56"/>
        </w:rPr>
      </w:pPr>
    </w:p>
    <w:p w:rsidR="00D8066A" w:rsidRDefault="00D8066A">
      <w:pPr>
        <w:pStyle w:val="Default"/>
        <w:spacing w:line="540" w:lineRule="exact"/>
        <w:jc w:val="both"/>
        <w:rPr>
          <w:sz w:val="56"/>
          <w:szCs w:val="56"/>
        </w:rPr>
      </w:pPr>
    </w:p>
    <w:p w:rsidR="00D8066A" w:rsidRDefault="00D8066A">
      <w:pPr>
        <w:pStyle w:val="Default"/>
        <w:spacing w:line="520" w:lineRule="exact"/>
        <w:jc w:val="center"/>
        <w:rPr>
          <w:sz w:val="56"/>
          <w:szCs w:val="56"/>
        </w:rPr>
      </w:pPr>
    </w:p>
    <w:p w:rsidR="00D8066A" w:rsidRDefault="00715C43">
      <w:pPr>
        <w:pStyle w:val="Default"/>
        <w:spacing w:line="520" w:lineRule="exact"/>
        <w:jc w:val="center"/>
        <w:rPr>
          <w:sz w:val="56"/>
          <w:szCs w:val="56"/>
        </w:rPr>
      </w:pPr>
      <w:r>
        <w:rPr>
          <w:rFonts w:hint="eastAsia"/>
          <w:sz w:val="56"/>
          <w:szCs w:val="56"/>
        </w:rPr>
        <w:lastRenderedPageBreak/>
        <w:t>目录</w:t>
      </w:r>
    </w:p>
    <w:p w:rsidR="00D8066A" w:rsidRDefault="00D8066A">
      <w:pPr>
        <w:pStyle w:val="Default"/>
        <w:spacing w:line="520" w:lineRule="exact"/>
        <w:rPr>
          <w:b/>
          <w:sz w:val="28"/>
          <w:szCs w:val="28"/>
        </w:rPr>
      </w:pPr>
    </w:p>
    <w:p w:rsidR="00D8066A" w:rsidRDefault="00715C43">
      <w:pPr>
        <w:pStyle w:val="Default"/>
        <w:spacing w:line="520" w:lineRule="exact"/>
        <w:rPr>
          <w:rFonts w:ascii="仿宋_GB2312" w:hAnsi="仿宋_GB2312" w:cs="仿宋_GB2312"/>
          <w:b/>
          <w:sz w:val="28"/>
          <w:szCs w:val="28"/>
        </w:rPr>
      </w:pPr>
      <w:r>
        <w:rPr>
          <w:rFonts w:hint="eastAsia"/>
          <w:b/>
          <w:sz w:val="28"/>
          <w:szCs w:val="28"/>
        </w:rPr>
        <w:t>第一部分衡南县扶贫开发办公室概况</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r>
        <w:rPr>
          <w:rFonts w:asciiTheme="minorEastAsia" w:eastAsiaTheme="minorEastAsia" w:hAnsiTheme="minorEastAsia" w:cs="仿宋_GB2312" w:hint="eastAsia"/>
          <w:sz w:val="28"/>
          <w:szCs w:val="28"/>
        </w:rPr>
        <w:t>及决算单位构成</w:t>
      </w:r>
    </w:p>
    <w:p w:rsidR="00D8066A" w:rsidRDefault="00715C43">
      <w:pPr>
        <w:pStyle w:val="Default"/>
        <w:spacing w:line="52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D8066A" w:rsidRDefault="00715C43">
      <w:pPr>
        <w:pStyle w:val="Default"/>
        <w:spacing w:line="52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20年度部门决算情况说明</w:t>
      </w:r>
    </w:p>
    <w:p w:rsidR="00D8066A" w:rsidRDefault="00715C43">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D8066A" w:rsidRDefault="00715C43">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D8066A" w:rsidRDefault="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D8066A" w:rsidRDefault="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D8066A" w:rsidRDefault="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D8066A" w:rsidRDefault="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D8066A" w:rsidRDefault="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715C43" w:rsidRDefault="00715C43" w:rsidP="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715C43" w:rsidRDefault="00715C43" w:rsidP="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15C43">
        <w:rPr>
          <w:rFonts w:ascii="仿宋_GB2312" w:hAnsi="仿宋_GB2312" w:cs="仿宋_GB2312" w:hint="eastAsia"/>
          <w:color w:val="000000"/>
          <w:kern w:val="0"/>
          <w:sz w:val="28"/>
          <w:szCs w:val="28"/>
        </w:rPr>
        <w:t>九、国有资本经营预算财政拨款支出决算情况</w:t>
      </w:r>
    </w:p>
    <w:p w:rsidR="00715C43" w:rsidRDefault="00715C43" w:rsidP="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15C43">
        <w:rPr>
          <w:rFonts w:ascii="仿宋_GB2312" w:hAnsi="仿宋_GB2312" w:cs="仿宋_GB2312" w:hint="eastAsia"/>
          <w:color w:val="000000"/>
          <w:kern w:val="0"/>
          <w:sz w:val="28"/>
          <w:szCs w:val="28"/>
        </w:rPr>
        <w:t>十、关于机关运行经费支出说明</w:t>
      </w:r>
    </w:p>
    <w:p w:rsidR="00715C43" w:rsidRDefault="00715C43" w:rsidP="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15C43">
        <w:rPr>
          <w:rFonts w:ascii="仿宋_GB2312" w:hAnsi="仿宋_GB2312" w:cs="仿宋_GB2312" w:hint="eastAsia"/>
          <w:color w:val="000000"/>
          <w:kern w:val="0"/>
          <w:sz w:val="28"/>
          <w:szCs w:val="28"/>
        </w:rPr>
        <w:lastRenderedPageBreak/>
        <w:t>十一、一般性支出情况说明</w:t>
      </w:r>
    </w:p>
    <w:p w:rsidR="00715C43" w:rsidRDefault="00715C43" w:rsidP="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15C43">
        <w:rPr>
          <w:rFonts w:ascii="仿宋_GB2312" w:hAnsi="仿宋_GB2312" w:cs="仿宋_GB2312" w:hint="eastAsia"/>
          <w:color w:val="000000"/>
          <w:kern w:val="0"/>
          <w:sz w:val="28"/>
          <w:szCs w:val="28"/>
        </w:rPr>
        <w:t>十二、关于政府采购支出说明</w:t>
      </w:r>
    </w:p>
    <w:p w:rsidR="00715C43" w:rsidRDefault="00715C43" w:rsidP="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15C43">
        <w:rPr>
          <w:rFonts w:ascii="仿宋_GB2312" w:hAnsi="仿宋_GB2312" w:cs="仿宋_GB2312" w:hint="eastAsia"/>
          <w:color w:val="000000"/>
          <w:kern w:val="0"/>
          <w:sz w:val="28"/>
          <w:szCs w:val="28"/>
        </w:rPr>
        <w:t>十三、关于国有资产占用情况说明</w:t>
      </w:r>
    </w:p>
    <w:p w:rsidR="00715C43" w:rsidRDefault="00715C43" w:rsidP="00715C4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15C43">
        <w:rPr>
          <w:rFonts w:ascii="仿宋_GB2312" w:hAnsi="仿宋_GB2312" w:cs="仿宋_GB2312" w:hint="eastAsia"/>
          <w:color w:val="000000"/>
          <w:kern w:val="0"/>
          <w:sz w:val="28"/>
          <w:szCs w:val="28"/>
        </w:rPr>
        <w:t>十四、关于</w:t>
      </w:r>
      <w:r w:rsidRPr="00715C43">
        <w:rPr>
          <w:rFonts w:ascii="仿宋_GB2312" w:hAnsi="仿宋_GB2312" w:cs="仿宋_GB2312" w:hint="eastAsia"/>
          <w:color w:val="000000"/>
          <w:kern w:val="0"/>
          <w:sz w:val="28"/>
          <w:szCs w:val="28"/>
        </w:rPr>
        <w:t>2020</w:t>
      </w:r>
      <w:r w:rsidRPr="00715C43">
        <w:rPr>
          <w:rFonts w:ascii="仿宋_GB2312" w:hAnsi="仿宋_GB2312" w:cs="仿宋_GB2312" w:hint="eastAsia"/>
          <w:color w:val="000000"/>
          <w:kern w:val="0"/>
          <w:sz w:val="28"/>
          <w:szCs w:val="28"/>
        </w:rPr>
        <w:t>年度预算绩效情况说明</w:t>
      </w:r>
    </w:p>
    <w:p w:rsidR="00715C43" w:rsidRDefault="00715C43" w:rsidP="00715C43">
      <w:pPr>
        <w:autoSpaceDE w:val="0"/>
        <w:autoSpaceDN w:val="0"/>
        <w:adjustRightInd w:val="0"/>
        <w:spacing w:line="520" w:lineRule="exact"/>
        <w:ind w:firstLineChars="250" w:firstLine="703"/>
        <w:jc w:val="left"/>
        <w:rPr>
          <w:rFonts w:ascii="仿宋_GB2312" w:hAnsi="仿宋_GB2312" w:cs="仿宋_GB2312"/>
          <w:color w:val="000000"/>
          <w:kern w:val="0"/>
          <w:sz w:val="28"/>
          <w:szCs w:val="28"/>
        </w:rPr>
      </w:pPr>
      <w:r>
        <w:rPr>
          <w:rFonts w:ascii="黑体" w:eastAsia="黑体" w:hAnsi="黑体" w:cs="黑体"/>
          <w:b/>
          <w:color w:val="000000"/>
          <w:kern w:val="0"/>
          <w:sz w:val="28"/>
          <w:szCs w:val="28"/>
        </w:rPr>
        <w:t>第四部分名词解释</w:t>
      </w:r>
    </w:p>
    <w:p w:rsidR="00D8066A" w:rsidRPr="00715C43" w:rsidRDefault="00715C43" w:rsidP="00715C43">
      <w:pPr>
        <w:autoSpaceDE w:val="0"/>
        <w:autoSpaceDN w:val="0"/>
        <w:adjustRightInd w:val="0"/>
        <w:spacing w:line="520" w:lineRule="exact"/>
        <w:ind w:firstLineChars="250" w:firstLine="703"/>
        <w:jc w:val="left"/>
        <w:rPr>
          <w:rFonts w:ascii="仿宋_GB2312" w:hAnsi="仿宋_GB2312" w:cs="仿宋_GB2312"/>
          <w:color w:val="000000"/>
          <w:kern w:val="0"/>
          <w:sz w:val="28"/>
          <w:szCs w:val="28"/>
        </w:rPr>
      </w:pPr>
      <w:r>
        <w:rPr>
          <w:rFonts w:ascii="黑体" w:eastAsia="黑体" w:hAnsi="黑体" w:cs="黑体"/>
          <w:b/>
          <w:color w:val="000000"/>
          <w:kern w:val="0"/>
          <w:sz w:val="28"/>
          <w:szCs w:val="28"/>
        </w:rPr>
        <w:t>第五部分附件</w:t>
      </w: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rPr>
          <w:sz w:val="72"/>
          <w:szCs w:val="72"/>
        </w:rPr>
      </w:pPr>
    </w:p>
    <w:p w:rsidR="00D8066A" w:rsidRDefault="00715C43">
      <w:pPr>
        <w:pStyle w:val="Default"/>
        <w:jc w:val="center"/>
        <w:rPr>
          <w:sz w:val="84"/>
          <w:szCs w:val="84"/>
        </w:rPr>
      </w:pPr>
      <w:r>
        <w:rPr>
          <w:rFonts w:hint="eastAsia"/>
          <w:sz w:val="84"/>
          <w:szCs w:val="84"/>
        </w:rPr>
        <w:t>第一部分</w:t>
      </w:r>
    </w:p>
    <w:p w:rsidR="00D8066A" w:rsidRDefault="00D8066A">
      <w:pPr>
        <w:pStyle w:val="Default"/>
        <w:jc w:val="center"/>
        <w:rPr>
          <w:sz w:val="84"/>
          <w:szCs w:val="84"/>
        </w:rPr>
      </w:pPr>
    </w:p>
    <w:p w:rsidR="00D8066A" w:rsidRDefault="00715C43">
      <w:pPr>
        <w:pStyle w:val="Default"/>
        <w:jc w:val="center"/>
        <w:rPr>
          <w:sz w:val="84"/>
          <w:szCs w:val="84"/>
        </w:rPr>
      </w:pPr>
      <w:r>
        <w:rPr>
          <w:rFonts w:hint="eastAsia"/>
          <w:sz w:val="84"/>
          <w:szCs w:val="84"/>
        </w:rPr>
        <w:t>衡南县扶贫开发办公室概况</w:t>
      </w: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pStyle w:val="a4"/>
        <w:ind w:firstLineChars="0" w:firstLine="0"/>
        <w:jc w:val="left"/>
        <w:rPr>
          <w:rFonts w:ascii="黑体" w:eastAsia="黑体" w:hAnsi="黑体"/>
          <w:sz w:val="32"/>
          <w:szCs w:val="32"/>
        </w:rPr>
      </w:pPr>
    </w:p>
    <w:p w:rsidR="00D8066A" w:rsidRDefault="00715C43">
      <w:pPr>
        <w:pStyle w:val="a4"/>
        <w:numPr>
          <w:ilvl w:val="0"/>
          <w:numId w:val="1"/>
        </w:numPr>
        <w:ind w:firstLineChars="0"/>
        <w:jc w:val="left"/>
        <w:rPr>
          <w:rFonts w:ascii="黑体" w:eastAsia="黑体" w:hAnsi="黑体"/>
          <w:sz w:val="32"/>
          <w:szCs w:val="32"/>
        </w:rPr>
      </w:pPr>
      <w:r>
        <w:rPr>
          <w:rFonts w:ascii="黑体" w:eastAsia="黑体" w:hAnsi="黑体"/>
          <w:sz w:val="32"/>
          <w:szCs w:val="32"/>
        </w:rPr>
        <w:lastRenderedPageBreak/>
        <w:t>部门职责</w:t>
      </w:r>
    </w:p>
    <w:p w:rsidR="00D8066A" w:rsidRDefault="00715C43">
      <w:pPr>
        <w:ind w:firstLineChars="200" w:firstLine="643"/>
        <w:jc w:val="left"/>
        <w:rPr>
          <w:rFonts w:asciiTheme="minorEastAsia" w:hAnsiTheme="minorEastAsia"/>
          <w:sz w:val="32"/>
          <w:szCs w:val="32"/>
        </w:rPr>
      </w:pPr>
      <w:r>
        <w:rPr>
          <w:rFonts w:ascii="Times New Roman" w:eastAsia="仿宋_GB2312" w:hAnsi="Times New Roman" w:cs="Times New Roman" w:hint="eastAsia"/>
          <w:b/>
          <w:bCs/>
          <w:kern w:val="0"/>
          <w:sz w:val="32"/>
          <w:szCs w:val="32"/>
        </w:rPr>
        <w:t>（一）</w:t>
      </w:r>
      <w:r>
        <w:rPr>
          <w:rFonts w:ascii="仿宋" w:eastAsia="仿宋" w:hAnsi="仿宋" w:hint="eastAsia"/>
          <w:sz w:val="32"/>
          <w:szCs w:val="32"/>
        </w:rPr>
        <w:t>贯彻执行扶贫开发法律、法规、规章和方针政策。负责全县扶贫开发工作的统筹协调、资金筹集、服务指导和监督管理工作;负责扶贫开发宣传工作。</w:t>
      </w:r>
    </w:p>
    <w:p w:rsidR="00D8066A" w:rsidRDefault="00715C43">
      <w:pPr>
        <w:ind w:firstLineChars="200" w:firstLine="643"/>
        <w:jc w:val="left"/>
        <w:rPr>
          <w:rFonts w:asciiTheme="minorEastAsia" w:hAnsiTheme="minorEastAsia"/>
          <w:sz w:val="32"/>
          <w:szCs w:val="32"/>
        </w:rPr>
      </w:pPr>
      <w:r>
        <w:rPr>
          <w:rFonts w:ascii="Times New Roman" w:eastAsia="仿宋_GB2312" w:hAnsi="Times New Roman" w:cs="Times New Roman" w:hint="eastAsia"/>
          <w:b/>
          <w:bCs/>
          <w:kern w:val="0"/>
          <w:sz w:val="32"/>
          <w:szCs w:val="32"/>
        </w:rPr>
        <w:t>（二）</w:t>
      </w:r>
      <w:r>
        <w:rPr>
          <w:rFonts w:ascii="仿宋" w:eastAsia="仿宋" w:hAnsi="仿宋" w:cs="方正黑体简体" w:hint="eastAsia"/>
          <w:sz w:val="32"/>
          <w:szCs w:val="32"/>
        </w:rPr>
        <w:t>负责组织、协调、指导全县脱贫攻坚工作，组织实施精准扶贫、精准脱贫。负责组织开展全县脱贫攻坚督查、考核工作。</w:t>
      </w:r>
      <w:r>
        <w:rPr>
          <w:rFonts w:ascii="仿宋" w:eastAsia="仿宋" w:hAnsi="仿宋" w:hint="eastAsia"/>
          <w:sz w:val="32"/>
          <w:szCs w:val="32"/>
        </w:rPr>
        <w:t>开展有关扶贫政策和扶贫开发培训工作。</w:t>
      </w:r>
    </w:p>
    <w:p w:rsidR="00D8066A" w:rsidRDefault="00715C43">
      <w:pPr>
        <w:spacing w:line="560" w:lineRule="exact"/>
        <w:ind w:firstLineChars="200" w:firstLine="643"/>
        <w:rPr>
          <w:rFonts w:ascii="仿宋" w:eastAsia="仿宋" w:hAnsi="仿宋"/>
          <w:sz w:val="32"/>
          <w:szCs w:val="32"/>
        </w:rPr>
      </w:pPr>
      <w:r>
        <w:rPr>
          <w:rFonts w:ascii="Times New Roman" w:eastAsia="仿宋_GB2312" w:hAnsi="Times New Roman" w:cs="Times New Roman" w:hint="eastAsia"/>
          <w:b/>
          <w:bCs/>
          <w:kern w:val="0"/>
          <w:sz w:val="32"/>
          <w:szCs w:val="32"/>
        </w:rPr>
        <w:t>（三）</w:t>
      </w:r>
      <w:r>
        <w:rPr>
          <w:rFonts w:ascii="仿宋" w:eastAsia="仿宋" w:hAnsi="仿宋" w:hint="eastAsia"/>
          <w:sz w:val="32"/>
          <w:szCs w:val="32"/>
        </w:rPr>
        <w:t>拟订全县产业开发扶贫、社会扶贫发展战略、政策措施、扶贫标准、发展规划、目标任务和年度计划，经批准后组织实施；参与拟订涉及贫困地区经济社会发展的政策和规划。</w:t>
      </w:r>
    </w:p>
    <w:p w:rsidR="00D8066A" w:rsidRDefault="00715C43">
      <w:pPr>
        <w:ind w:firstLineChars="200" w:firstLine="643"/>
        <w:jc w:val="left"/>
        <w:rPr>
          <w:rFonts w:ascii="仿宋" w:eastAsia="仿宋" w:hAnsi="仿宋"/>
          <w:sz w:val="32"/>
          <w:szCs w:val="32"/>
        </w:rPr>
      </w:pPr>
      <w:r>
        <w:rPr>
          <w:rFonts w:ascii="Times New Roman" w:eastAsia="仿宋_GB2312" w:hAnsi="Times New Roman" w:cs="Times New Roman" w:hint="eastAsia"/>
          <w:b/>
          <w:bCs/>
          <w:kern w:val="0"/>
          <w:sz w:val="32"/>
          <w:szCs w:val="32"/>
        </w:rPr>
        <w:t>（四）</w:t>
      </w:r>
      <w:r>
        <w:rPr>
          <w:rFonts w:ascii="仿宋" w:eastAsia="仿宋" w:hAnsi="仿宋" w:hint="eastAsia"/>
          <w:sz w:val="32"/>
          <w:szCs w:val="32"/>
        </w:rPr>
        <w:t>负责分配和管理扶贫资金物资；负责</w:t>
      </w:r>
      <w:proofErr w:type="gramStart"/>
      <w:r>
        <w:rPr>
          <w:rFonts w:ascii="仿宋" w:eastAsia="仿宋" w:hAnsi="仿宋" w:hint="eastAsia"/>
          <w:sz w:val="32"/>
          <w:szCs w:val="32"/>
        </w:rPr>
        <w:t>监督扶贫</w:t>
      </w:r>
      <w:proofErr w:type="gramEnd"/>
      <w:r>
        <w:rPr>
          <w:rFonts w:ascii="仿宋" w:eastAsia="仿宋" w:hAnsi="仿宋" w:hint="eastAsia"/>
          <w:sz w:val="32"/>
          <w:szCs w:val="32"/>
        </w:rPr>
        <w:t>资金的使用管理，牵头组织扶贫资金使用的绩效考评；负责管理扶贫开发项目，</w:t>
      </w:r>
      <w:proofErr w:type="gramStart"/>
      <w:r>
        <w:rPr>
          <w:rFonts w:ascii="仿宋" w:eastAsia="仿宋" w:hAnsi="仿宋" w:hint="eastAsia"/>
          <w:sz w:val="32"/>
          <w:szCs w:val="32"/>
        </w:rPr>
        <w:t>指导扶贫</w:t>
      </w:r>
      <w:proofErr w:type="gramEnd"/>
      <w:r>
        <w:rPr>
          <w:rFonts w:ascii="仿宋" w:eastAsia="仿宋" w:hAnsi="仿宋" w:hint="eastAsia"/>
          <w:sz w:val="32"/>
          <w:szCs w:val="32"/>
        </w:rPr>
        <w:t>开发项目的实施。</w:t>
      </w:r>
    </w:p>
    <w:p w:rsidR="00D8066A" w:rsidRDefault="00715C43">
      <w:pPr>
        <w:ind w:firstLineChars="200" w:firstLine="643"/>
        <w:jc w:val="left"/>
        <w:rPr>
          <w:rFonts w:ascii="仿宋" w:eastAsia="仿宋" w:hAnsi="仿宋"/>
          <w:sz w:val="32"/>
          <w:szCs w:val="32"/>
        </w:rPr>
      </w:pPr>
      <w:r>
        <w:rPr>
          <w:rFonts w:ascii="Times New Roman" w:eastAsia="仿宋_GB2312" w:hAnsi="Times New Roman" w:cs="Times New Roman" w:hint="eastAsia"/>
          <w:b/>
          <w:bCs/>
          <w:kern w:val="0"/>
          <w:sz w:val="32"/>
          <w:szCs w:val="32"/>
        </w:rPr>
        <w:t>（五）</w:t>
      </w:r>
      <w:r>
        <w:rPr>
          <w:rFonts w:ascii="仿宋" w:eastAsia="仿宋" w:hAnsi="仿宋" w:hint="eastAsia"/>
          <w:sz w:val="32"/>
          <w:szCs w:val="32"/>
        </w:rPr>
        <w:t>负责全县扶贫开发情况的统计和动态监测；负责全县扶贫系统信息统计工作。</w:t>
      </w:r>
    </w:p>
    <w:p w:rsidR="00D8066A" w:rsidRDefault="00715C43">
      <w:pPr>
        <w:ind w:firstLineChars="200" w:firstLine="643"/>
        <w:jc w:val="left"/>
        <w:rPr>
          <w:rFonts w:ascii="仿宋" w:eastAsia="仿宋" w:hAnsi="仿宋"/>
          <w:sz w:val="32"/>
          <w:szCs w:val="32"/>
        </w:rPr>
      </w:pPr>
      <w:r>
        <w:rPr>
          <w:rFonts w:ascii="Times New Roman" w:eastAsia="仿宋_GB2312" w:hAnsi="Times New Roman" w:cs="Times New Roman" w:hint="eastAsia"/>
          <w:b/>
          <w:bCs/>
          <w:kern w:val="0"/>
          <w:sz w:val="32"/>
          <w:szCs w:val="32"/>
        </w:rPr>
        <w:t>（六）</w:t>
      </w:r>
      <w:r>
        <w:rPr>
          <w:rFonts w:ascii="仿宋" w:eastAsia="仿宋" w:hAnsi="仿宋" w:hint="eastAsia"/>
          <w:sz w:val="32"/>
          <w:szCs w:val="32"/>
        </w:rPr>
        <w:t>承担协调扶贫开发系统风险防控、</w:t>
      </w:r>
      <w:proofErr w:type="gramStart"/>
      <w:r>
        <w:rPr>
          <w:rFonts w:ascii="仿宋" w:eastAsia="仿宋" w:hAnsi="仿宋" w:hint="eastAsia"/>
          <w:sz w:val="32"/>
          <w:szCs w:val="32"/>
        </w:rPr>
        <w:t>涉贫信访</w:t>
      </w:r>
      <w:proofErr w:type="gramEnd"/>
      <w:r>
        <w:rPr>
          <w:rFonts w:ascii="仿宋" w:eastAsia="仿宋" w:hAnsi="仿宋" w:hint="eastAsia"/>
          <w:sz w:val="32"/>
          <w:szCs w:val="32"/>
        </w:rPr>
        <w:t>和舆情处置工作责任。</w:t>
      </w:r>
    </w:p>
    <w:p w:rsidR="00D8066A" w:rsidRDefault="00715C43">
      <w:pPr>
        <w:ind w:firstLineChars="200" w:firstLine="643"/>
        <w:jc w:val="left"/>
        <w:rPr>
          <w:rFonts w:ascii="仿宋" w:eastAsia="仿宋" w:hAnsi="仿宋"/>
          <w:sz w:val="32"/>
          <w:szCs w:val="32"/>
        </w:rPr>
      </w:pPr>
      <w:r>
        <w:rPr>
          <w:rFonts w:ascii="Times New Roman" w:eastAsia="仿宋_GB2312" w:hAnsi="Times New Roman" w:cs="Times New Roman" w:hint="eastAsia"/>
          <w:b/>
          <w:bCs/>
          <w:kern w:val="0"/>
          <w:sz w:val="32"/>
          <w:szCs w:val="32"/>
        </w:rPr>
        <w:t>（七）</w:t>
      </w:r>
      <w:r>
        <w:rPr>
          <w:rFonts w:ascii="仿宋" w:eastAsia="仿宋" w:hAnsi="仿宋" w:hint="eastAsia"/>
          <w:sz w:val="32"/>
          <w:szCs w:val="32"/>
        </w:rPr>
        <w:t>参与县对口支持扶贫协作有关工作。</w:t>
      </w:r>
    </w:p>
    <w:p w:rsidR="00D8066A" w:rsidRDefault="00715C43">
      <w:pPr>
        <w:ind w:firstLineChars="200" w:firstLine="643"/>
        <w:jc w:val="left"/>
        <w:rPr>
          <w:rFonts w:ascii="仿宋" w:eastAsia="仿宋" w:hAnsi="仿宋"/>
          <w:sz w:val="32"/>
          <w:szCs w:val="32"/>
        </w:rPr>
      </w:pPr>
      <w:r>
        <w:rPr>
          <w:rFonts w:ascii="Times New Roman" w:eastAsia="仿宋_GB2312" w:hAnsi="Times New Roman" w:cs="Times New Roman" w:hint="eastAsia"/>
          <w:b/>
          <w:bCs/>
          <w:kern w:val="0"/>
          <w:sz w:val="32"/>
          <w:szCs w:val="32"/>
        </w:rPr>
        <w:t>（八）</w:t>
      </w:r>
      <w:proofErr w:type="gramStart"/>
      <w:r>
        <w:rPr>
          <w:rFonts w:ascii="仿宋" w:eastAsia="仿宋" w:hAnsi="仿宋" w:hint="eastAsia"/>
          <w:sz w:val="32"/>
          <w:szCs w:val="32"/>
        </w:rPr>
        <w:t>承办县</w:t>
      </w:r>
      <w:proofErr w:type="gramEnd"/>
      <w:r>
        <w:rPr>
          <w:rFonts w:ascii="仿宋" w:eastAsia="仿宋" w:hAnsi="仿宋" w:hint="eastAsia"/>
          <w:sz w:val="32"/>
          <w:szCs w:val="32"/>
        </w:rPr>
        <w:t>扶贫开发工作领导小组的日常工作和交办的其他事项。</w:t>
      </w:r>
    </w:p>
    <w:p w:rsidR="00D8066A" w:rsidRDefault="00715C43">
      <w:pPr>
        <w:ind w:firstLineChars="200" w:firstLine="643"/>
        <w:jc w:val="left"/>
        <w:rPr>
          <w:rFonts w:ascii="仿宋" w:eastAsia="仿宋" w:hAnsi="仿宋"/>
          <w:sz w:val="32"/>
          <w:szCs w:val="32"/>
        </w:rPr>
      </w:pPr>
      <w:r>
        <w:rPr>
          <w:rFonts w:ascii="Times New Roman" w:eastAsia="仿宋_GB2312" w:hAnsi="Times New Roman" w:cs="Times New Roman" w:hint="eastAsia"/>
          <w:b/>
          <w:bCs/>
          <w:kern w:val="0"/>
          <w:sz w:val="32"/>
          <w:szCs w:val="32"/>
        </w:rPr>
        <w:t>（九）</w:t>
      </w:r>
      <w:r>
        <w:rPr>
          <w:rFonts w:ascii="仿宋" w:eastAsia="仿宋" w:hAnsi="仿宋" w:hint="eastAsia"/>
          <w:sz w:val="32"/>
          <w:szCs w:val="32"/>
        </w:rPr>
        <w:t>承办县委、县人民政府交办的其他事项。</w:t>
      </w:r>
    </w:p>
    <w:p w:rsidR="00D8066A" w:rsidRDefault="00D8066A">
      <w:pPr>
        <w:widowControl/>
        <w:spacing w:line="600" w:lineRule="exact"/>
        <w:rPr>
          <w:rFonts w:ascii="黑体" w:eastAsia="黑体" w:hAnsi="黑体"/>
          <w:bCs/>
          <w:kern w:val="0"/>
          <w:sz w:val="32"/>
          <w:szCs w:val="32"/>
        </w:rPr>
      </w:pPr>
    </w:p>
    <w:p w:rsidR="00D8066A" w:rsidRDefault="00715C43">
      <w:pPr>
        <w:widowControl/>
        <w:spacing w:line="600" w:lineRule="exact"/>
        <w:rPr>
          <w:rFonts w:ascii="黑体" w:eastAsia="黑体" w:hAnsi="黑体"/>
          <w:bCs/>
          <w:kern w:val="0"/>
          <w:sz w:val="32"/>
          <w:szCs w:val="32"/>
        </w:rPr>
      </w:pPr>
      <w:r>
        <w:rPr>
          <w:rFonts w:ascii="黑体" w:eastAsia="黑体" w:hAnsi="黑体" w:hint="eastAsia"/>
          <w:bCs/>
          <w:kern w:val="0"/>
          <w:sz w:val="32"/>
          <w:szCs w:val="32"/>
        </w:rPr>
        <w:lastRenderedPageBreak/>
        <w:t>二、机构设置及决算单位构成</w:t>
      </w:r>
    </w:p>
    <w:p w:rsidR="00D8066A" w:rsidRDefault="00715C43">
      <w:pPr>
        <w:widowControl/>
        <w:spacing w:line="600" w:lineRule="exact"/>
        <w:ind w:firstLineChars="200" w:firstLine="643"/>
        <w:rPr>
          <w:rFonts w:asciiTheme="minorEastAsia" w:hAnsiTheme="minorEastAsia"/>
          <w:bCs/>
          <w:kern w:val="0"/>
          <w:sz w:val="32"/>
          <w:szCs w:val="32"/>
        </w:rPr>
      </w:pPr>
      <w:r>
        <w:rPr>
          <w:rFonts w:ascii="Times New Roman" w:eastAsia="仿宋_GB2312" w:hAnsi="Times New Roman" w:cs="Times New Roman" w:hint="eastAsia"/>
          <w:b/>
          <w:bCs/>
          <w:kern w:val="0"/>
          <w:sz w:val="32"/>
          <w:szCs w:val="32"/>
        </w:rPr>
        <w:t>（一）内设机构设置。</w:t>
      </w:r>
      <w:r>
        <w:rPr>
          <w:rFonts w:asciiTheme="minorEastAsia" w:hAnsiTheme="minorEastAsia" w:hint="eastAsia"/>
          <w:bCs/>
          <w:kern w:val="0"/>
          <w:sz w:val="32"/>
          <w:szCs w:val="32"/>
        </w:rPr>
        <w:t>衡南县扶贫开发办公室内设机构包括：综合组、规划财务组、督查考核组、调研法规组、贫困监测组、社会扶贫组、产业开发组、衡南县扶贫开发项目事务中心。</w:t>
      </w:r>
    </w:p>
    <w:p w:rsidR="00D8066A" w:rsidRDefault="00715C43">
      <w:pPr>
        <w:widowControl/>
        <w:spacing w:line="600" w:lineRule="exact"/>
        <w:ind w:firstLineChars="200" w:firstLine="643"/>
        <w:rPr>
          <w:rFonts w:asciiTheme="minorEastAsia" w:hAnsiTheme="minorEastAsia"/>
          <w:bCs/>
          <w:kern w:val="0"/>
          <w:sz w:val="32"/>
          <w:szCs w:val="32"/>
        </w:rPr>
      </w:pPr>
      <w:r>
        <w:rPr>
          <w:rFonts w:ascii="Times New Roman" w:eastAsia="仿宋_GB2312" w:hAnsi="Times New Roman" w:cs="Times New Roman" w:hint="eastAsia"/>
          <w:b/>
          <w:bCs/>
          <w:kern w:val="0"/>
          <w:sz w:val="32"/>
          <w:szCs w:val="32"/>
        </w:rPr>
        <w:t>（二）决算单位构成。</w:t>
      </w:r>
      <w:r>
        <w:rPr>
          <w:rFonts w:asciiTheme="minorEastAsia" w:hAnsiTheme="minorEastAsia" w:hint="eastAsia"/>
          <w:bCs/>
          <w:kern w:val="0"/>
          <w:sz w:val="32"/>
          <w:szCs w:val="32"/>
        </w:rPr>
        <w:t>衡南县扶贫开发办公室</w:t>
      </w:r>
      <w:r>
        <w:rPr>
          <w:rFonts w:asciiTheme="minorEastAsia" w:hAnsiTheme="minorEastAsia"/>
          <w:bCs/>
          <w:kern w:val="0"/>
          <w:sz w:val="32"/>
          <w:szCs w:val="32"/>
        </w:rPr>
        <w:t>20</w:t>
      </w:r>
      <w:r>
        <w:rPr>
          <w:rFonts w:asciiTheme="minorEastAsia" w:hAnsiTheme="minorEastAsia" w:hint="eastAsia"/>
          <w:bCs/>
          <w:kern w:val="0"/>
          <w:sz w:val="32"/>
          <w:szCs w:val="32"/>
        </w:rPr>
        <w:t>20年部门决算汇总公开单位构成包括：衡南县扶贫开发办公室本级。衡南县扶贫开发办公室为县直一级预算单位，无下属二级机构及其他。</w:t>
      </w: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jc w:val="center"/>
        <w:rPr>
          <w:rFonts w:ascii="黑体" w:eastAsia="黑体" w:hAnsi="黑体"/>
          <w:sz w:val="28"/>
          <w:szCs w:val="28"/>
        </w:rPr>
      </w:pPr>
    </w:p>
    <w:p w:rsidR="00D8066A" w:rsidRDefault="00D8066A">
      <w:pP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715C43">
      <w:pPr>
        <w:jc w:val="center"/>
        <w:rPr>
          <w:rFonts w:ascii="黑体" w:eastAsia="黑体" w:cs="黑体"/>
          <w:color w:val="000000"/>
          <w:kern w:val="0"/>
          <w:sz w:val="84"/>
          <w:szCs w:val="84"/>
        </w:rPr>
      </w:pPr>
      <w:r>
        <w:rPr>
          <w:rFonts w:ascii="黑体" w:eastAsia="黑体" w:cs="黑体" w:hint="eastAsia"/>
          <w:color w:val="000000"/>
          <w:kern w:val="0"/>
          <w:sz w:val="84"/>
          <w:szCs w:val="84"/>
        </w:rPr>
        <w:t>第二部分</w:t>
      </w:r>
    </w:p>
    <w:p w:rsidR="00D8066A" w:rsidRDefault="00D8066A">
      <w:pPr>
        <w:jc w:val="center"/>
        <w:rPr>
          <w:rFonts w:ascii="黑体" w:eastAsia="黑体" w:cs="黑体"/>
          <w:color w:val="000000"/>
          <w:kern w:val="0"/>
          <w:sz w:val="84"/>
          <w:szCs w:val="84"/>
        </w:rPr>
      </w:pPr>
    </w:p>
    <w:p w:rsidR="00D8066A" w:rsidRDefault="00715C43">
      <w:pPr>
        <w:jc w:val="center"/>
        <w:rPr>
          <w:rFonts w:ascii="黑体" w:eastAsia="黑体" w:cs="黑体"/>
          <w:color w:val="000000"/>
          <w:kern w:val="0"/>
          <w:sz w:val="84"/>
          <w:szCs w:val="84"/>
        </w:rPr>
      </w:pPr>
      <w:r>
        <w:rPr>
          <w:rFonts w:ascii="黑体" w:eastAsia="黑体" w:cs="黑体" w:hint="eastAsia"/>
          <w:color w:val="000000"/>
          <w:kern w:val="0"/>
          <w:sz w:val="84"/>
          <w:szCs w:val="84"/>
        </w:rPr>
        <w:t>部门决算表</w:t>
      </w:r>
    </w:p>
    <w:p w:rsidR="00D8066A" w:rsidRDefault="00D8066A">
      <w:pPr>
        <w:jc w:val="center"/>
        <w:rPr>
          <w:rFonts w:ascii="黑体" w:eastAsia="黑体" w:cs="黑体"/>
          <w:color w:val="000000"/>
          <w:kern w:val="0"/>
          <w:sz w:val="84"/>
          <w:szCs w:val="84"/>
        </w:rPr>
      </w:pPr>
    </w:p>
    <w:p w:rsidR="00D8066A" w:rsidRDefault="00715C43">
      <w:pPr>
        <w:jc w:val="center"/>
        <w:rPr>
          <w:sz w:val="32"/>
          <w:szCs w:val="32"/>
        </w:rPr>
      </w:pPr>
      <w:r>
        <w:rPr>
          <w:rFonts w:ascii="黑体" w:eastAsia="黑体" w:cs="黑体" w:hint="eastAsia"/>
          <w:color w:val="000000"/>
          <w:kern w:val="0"/>
          <w:sz w:val="32"/>
          <w:szCs w:val="32"/>
        </w:rPr>
        <w:t>(部门决算公示表附后)</w:t>
      </w: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center"/>
        <w:rPr>
          <w:sz w:val="72"/>
          <w:szCs w:val="72"/>
        </w:rPr>
      </w:pPr>
    </w:p>
    <w:p w:rsidR="00D8066A" w:rsidRDefault="00D8066A">
      <w:pPr>
        <w:jc w:val="left"/>
        <w:rPr>
          <w:rFonts w:asciiTheme="minorEastAsia" w:hAnsiTheme="minorEastAsia"/>
          <w:sz w:val="32"/>
          <w:szCs w:val="32"/>
        </w:rPr>
        <w:sectPr w:rsidR="00D8066A">
          <w:footerReference w:type="default" r:id="rId8"/>
          <w:pgSz w:w="11906" w:h="16838"/>
          <w:pgMar w:top="1440" w:right="1587" w:bottom="1440" w:left="1587" w:header="851" w:footer="992" w:gutter="0"/>
          <w:cols w:space="425"/>
          <w:docGrid w:type="lines" w:linePitch="312"/>
        </w:sectPr>
      </w:pPr>
    </w:p>
    <w:p w:rsidR="00D8066A" w:rsidRDefault="00D8066A">
      <w:pPr>
        <w:pStyle w:val="Default"/>
        <w:rPr>
          <w:sz w:val="72"/>
          <w:szCs w:val="72"/>
        </w:rPr>
      </w:pPr>
    </w:p>
    <w:p w:rsidR="00D8066A" w:rsidRDefault="00D8066A">
      <w:pPr>
        <w:pStyle w:val="Default"/>
        <w:rPr>
          <w:sz w:val="72"/>
          <w:szCs w:val="72"/>
        </w:rPr>
      </w:pPr>
    </w:p>
    <w:p w:rsidR="00D8066A" w:rsidRDefault="00D8066A">
      <w:pPr>
        <w:pStyle w:val="Default"/>
        <w:rPr>
          <w:sz w:val="72"/>
          <w:szCs w:val="72"/>
        </w:rPr>
      </w:pPr>
    </w:p>
    <w:p w:rsidR="00D8066A" w:rsidRDefault="00D8066A">
      <w:pPr>
        <w:pStyle w:val="Default"/>
        <w:rPr>
          <w:sz w:val="72"/>
          <w:szCs w:val="72"/>
        </w:rPr>
      </w:pPr>
    </w:p>
    <w:p w:rsidR="00D8066A" w:rsidRDefault="00D8066A">
      <w:pPr>
        <w:pStyle w:val="Default"/>
        <w:jc w:val="center"/>
        <w:rPr>
          <w:sz w:val="72"/>
          <w:szCs w:val="72"/>
        </w:rPr>
      </w:pPr>
    </w:p>
    <w:p w:rsidR="00D8066A" w:rsidRDefault="00D8066A">
      <w:pPr>
        <w:pStyle w:val="Default"/>
        <w:jc w:val="center"/>
        <w:rPr>
          <w:sz w:val="72"/>
          <w:szCs w:val="72"/>
        </w:rPr>
      </w:pPr>
    </w:p>
    <w:p w:rsidR="00D8066A" w:rsidRDefault="00715C43">
      <w:pPr>
        <w:pStyle w:val="Default"/>
        <w:jc w:val="center"/>
        <w:rPr>
          <w:sz w:val="72"/>
          <w:szCs w:val="72"/>
        </w:rPr>
      </w:pPr>
      <w:r>
        <w:rPr>
          <w:rFonts w:hint="eastAsia"/>
          <w:sz w:val="84"/>
          <w:szCs w:val="84"/>
        </w:rPr>
        <w:t>第三部分</w:t>
      </w:r>
    </w:p>
    <w:p w:rsidR="00D8066A" w:rsidRDefault="00D8066A">
      <w:pPr>
        <w:pStyle w:val="Default"/>
        <w:jc w:val="center"/>
        <w:rPr>
          <w:sz w:val="70"/>
          <w:szCs w:val="70"/>
        </w:rPr>
      </w:pPr>
    </w:p>
    <w:p w:rsidR="00D8066A" w:rsidRDefault="00715C43">
      <w:pPr>
        <w:pStyle w:val="Default"/>
        <w:jc w:val="center"/>
        <w:rPr>
          <w:sz w:val="70"/>
          <w:szCs w:val="70"/>
        </w:rPr>
      </w:pPr>
      <w:r>
        <w:rPr>
          <w:sz w:val="84"/>
          <w:szCs w:val="84"/>
        </w:rPr>
        <w:t>20</w:t>
      </w:r>
      <w:r>
        <w:rPr>
          <w:rFonts w:hint="eastAsia"/>
          <w:sz w:val="84"/>
          <w:szCs w:val="84"/>
        </w:rPr>
        <w:t>20年度部门决算情况说明</w:t>
      </w:r>
    </w:p>
    <w:p w:rsidR="00D8066A" w:rsidRDefault="00715C43">
      <w:pPr>
        <w:widowControl/>
        <w:jc w:val="left"/>
        <w:rPr>
          <w:rFonts w:asciiTheme="minorEastAsia" w:hAnsiTheme="minorEastAsia"/>
          <w:sz w:val="32"/>
          <w:szCs w:val="32"/>
        </w:rPr>
      </w:pPr>
      <w:r>
        <w:rPr>
          <w:sz w:val="70"/>
          <w:szCs w:val="70"/>
        </w:rPr>
        <w:br w:type="page"/>
      </w:r>
    </w:p>
    <w:p w:rsidR="00D8066A" w:rsidRDefault="00715C43">
      <w:pPr>
        <w:pStyle w:val="Default"/>
        <w:rPr>
          <w:rFonts w:hAnsi="黑体"/>
          <w:b/>
          <w:sz w:val="32"/>
          <w:szCs w:val="32"/>
        </w:rPr>
      </w:pPr>
      <w:r>
        <w:rPr>
          <w:rFonts w:hAnsi="黑体" w:hint="eastAsia"/>
          <w:b/>
          <w:sz w:val="32"/>
          <w:szCs w:val="32"/>
        </w:rPr>
        <w:lastRenderedPageBreak/>
        <w:t>一、收入支出决算总体情况说明</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2020年度收、支总计</w:t>
      </w:r>
      <w:r>
        <w:rPr>
          <w:rFonts w:ascii="仿宋_GB2312" w:eastAsia="仿宋_GB2312" w:hAnsi="仿宋_GB2312" w:hint="eastAsia"/>
          <w:sz w:val="32"/>
        </w:rPr>
        <w:t>14119.48</w:t>
      </w:r>
      <w:r>
        <w:rPr>
          <w:rFonts w:asciiTheme="minorEastAsia" w:eastAsiaTheme="minorEastAsia" w:hAnsiTheme="minorEastAsia" w:hint="eastAsia"/>
          <w:sz w:val="32"/>
          <w:szCs w:val="32"/>
        </w:rPr>
        <w:t>万元。与上年相比，减少</w:t>
      </w:r>
      <w:r>
        <w:rPr>
          <w:rFonts w:ascii="仿宋_GB2312" w:eastAsia="仿宋_GB2312" w:hAnsi="仿宋_GB2312" w:hint="eastAsia"/>
          <w:sz w:val="32"/>
        </w:rPr>
        <w:t>680.82</w:t>
      </w:r>
      <w:r>
        <w:rPr>
          <w:rFonts w:asciiTheme="minorEastAsia" w:eastAsiaTheme="minorEastAsia" w:hAnsiTheme="minorEastAsia" w:hint="eastAsia"/>
          <w:sz w:val="32"/>
          <w:szCs w:val="32"/>
        </w:rPr>
        <w:t>万元，减少4.6%，主要是因为：贯彻落实国家过“紧日子”的要求,压减了一般性支出；省级财政专项扶贫资金投入较上年有所减少。</w:t>
      </w:r>
    </w:p>
    <w:p w:rsidR="00D8066A" w:rsidRDefault="00715C43">
      <w:pPr>
        <w:pStyle w:val="Default"/>
        <w:rPr>
          <w:rFonts w:hAnsi="黑体"/>
          <w:b/>
          <w:sz w:val="32"/>
          <w:szCs w:val="32"/>
        </w:rPr>
      </w:pPr>
      <w:r>
        <w:rPr>
          <w:rFonts w:hAnsi="黑体" w:hint="eastAsia"/>
          <w:b/>
          <w:sz w:val="32"/>
          <w:szCs w:val="32"/>
        </w:rPr>
        <w:t>二、收入决算情况说明</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Pr>
          <w:rFonts w:ascii="仿宋_GB2312" w:eastAsia="仿宋_GB2312" w:hAnsi="仿宋_GB2312" w:hint="eastAsia"/>
          <w:sz w:val="32"/>
        </w:rPr>
        <w:t>14119.48</w:t>
      </w:r>
      <w:r>
        <w:rPr>
          <w:rFonts w:asciiTheme="minorEastAsia" w:eastAsiaTheme="minorEastAsia" w:hAnsiTheme="minorEastAsia" w:hint="eastAsia"/>
          <w:sz w:val="32"/>
          <w:szCs w:val="32"/>
        </w:rPr>
        <w:t>万元，其中：财政拨款收入</w:t>
      </w:r>
      <w:r>
        <w:rPr>
          <w:rFonts w:ascii="仿宋_GB2312" w:eastAsia="仿宋_GB2312" w:hAnsi="仿宋_GB2312" w:hint="eastAsia"/>
          <w:sz w:val="32"/>
        </w:rPr>
        <w:t>14119.48</w:t>
      </w:r>
      <w:r>
        <w:rPr>
          <w:rFonts w:asciiTheme="minorEastAsia" w:eastAsiaTheme="minorEastAsia" w:hAnsiTheme="minorEastAsia" w:hint="eastAsia"/>
          <w:sz w:val="32"/>
          <w:szCs w:val="32"/>
        </w:rPr>
        <w:t>万元，占100%；上级补助收入0万元，占0%；事业收入0万元，占0%；经营收入0万元，占0%；附属单位上缴收入0万元，占0%；其他收入0万元，占0%。</w:t>
      </w:r>
      <w:r w:rsidR="00CC086D">
        <w:rPr>
          <w:rFonts w:asciiTheme="minorEastAsia" w:eastAsiaTheme="minorEastAsia" w:hAnsiTheme="minorEastAsia" w:hint="eastAsia"/>
          <w:sz w:val="32"/>
          <w:szCs w:val="32"/>
        </w:rPr>
        <w:t>与上年相比，减少</w:t>
      </w:r>
      <w:r w:rsidR="00CC086D">
        <w:rPr>
          <w:rFonts w:ascii="仿宋_GB2312" w:eastAsia="仿宋_GB2312" w:hAnsi="仿宋_GB2312" w:hint="eastAsia"/>
          <w:sz w:val="32"/>
        </w:rPr>
        <w:t>680.82</w:t>
      </w:r>
      <w:r w:rsidR="00CC086D">
        <w:rPr>
          <w:rFonts w:asciiTheme="minorEastAsia" w:eastAsiaTheme="minorEastAsia" w:hAnsiTheme="minorEastAsia" w:hint="eastAsia"/>
          <w:sz w:val="32"/>
          <w:szCs w:val="32"/>
        </w:rPr>
        <w:t>万元，减少4.6%，主要是因为：贯彻落实国家过“紧日子”的要求,压减了一般性支出；省级财政专项扶贫资金投入较上年有所减少。</w:t>
      </w:r>
    </w:p>
    <w:p w:rsidR="00D8066A" w:rsidRDefault="00715C43">
      <w:pPr>
        <w:pStyle w:val="Default"/>
        <w:rPr>
          <w:rFonts w:hAnsi="黑体"/>
          <w:b/>
          <w:sz w:val="32"/>
          <w:szCs w:val="32"/>
        </w:rPr>
      </w:pPr>
      <w:r>
        <w:rPr>
          <w:rFonts w:hAnsi="黑体" w:hint="eastAsia"/>
          <w:b/>
          <w:sz w:val="32"/>
          <w:szCs w:val="32"/>
        </w:rPr>
        <w:t>三、支出决算情况说明</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Pr>
          <w:rFonts w:ascii="仿宋_GB2312" w:eastAsia="仿宋_GB2312" w:hAnsi="仿宋_GB2312" w:hint="eastAsia"/>
          <w:sz w:val="32"/>
        </w:rPr>
        <w:t>14119.48</w:t>
      </w:r>
      <w:r>
        <w:rPr>
          <w:rFonts w:asciiTheme="minorEastAsia" w:eastAsiaTheme="minorEastAsia" w:hAnsiTheme="minorEastAsia" w:hint="eastAsia"/>
          <w:sz w:val="32"/>
          <w:szCs w:val="32"/>
        </w:rPr>
        <w:t>万元，其中：基本支出746.10万元，占5.28%；项目支出13373.38万元，占94.72%；上缴上级支出0万元，占0%；经营支出0万元，占0%；对附属单位补助支出0万元，占0%。</w:t>
      </w:r>
    </w:p>
    <w:p w:rsidR="00D8066A" w:rsidRDefault="00715C43">
      <w:pPr>
        <w:pStyle w:val="Default"/>
        <w:rPr>
          <w:rFonts w:hAnsi="黑体"/>
          <w:b/>
          <w:sz w:val="32"/>
          <w:szCs w:val="32"/>
        </w:rPr>
      </w:pPr>
      <w:r>
        <w:rPr>
          <w:rFonts w:hAnsi="黑体" w:hint="eastAsia"/>
          <w:b/>
          <w:sz w:val="32"/>
          <w:szCs w:val="32"/>
        </w:rPr>
        <w:t>四、财政拨款收入支出决算总体情况说明</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2020年度财政拨款收、支总计</w:t>
      </w:r>
      <w:r>
        <w:rPr>
          <w:rFonts w:ascii="仿宋_GB2312" w:eastAsia="仿宋_GB2312" w:hAnsi="仿宋_GB2312" w:hint="eastAsia"/>
          <w:sz w:val="32"/>
        </w:rPr>
        <w:t>14119.48</w:t>
      </w:r>
      <w:r>
        <w:rPr>
          <w:rFonts w:asciiTheme="minorEastAsia" w:eastAsiaTheme="minorEastAsia" w:hAnsiTheme="minorEastAsia" w:hint="eastAsia"/>
          <w:sz w:val="32"/>
          <w:szCs w:val="32"/>
        </w:rPr>
        <w:t>万元，与上年相比，减少</w:t>
      </w:r>
      <w:r>
        <w:rPr>
          <w:rFonts w:ascii="仿宋_GB2312" w:eastAsia="仿宋_GB2312" w:hAnsi="仿宋_GB2312" w:hint="eastAsia"/>
          <w:sz w:val="32"/>
        </w:rPr>
        <w:t>680.82</w:t>
      </w:r>
      <w:r>
        <w:rPr>
          <w:rFonts w:asciiTheme="minorEastAsia" w:eastAsiaTheme="minorEastAsia" w:hAnsiTheme="minorEastAsia" w:hint="eastAsia"/>
          <w:sz w:val="32"/>
          <w:szCs w:val="32"/>
        </w:rPr>
        <w:t>万元，减少4.6%，主要是因为：贯彻落实国家过“紧日子”的要求,压减了一般性支出；省级财政专项扶贫资金支出较上年有所减少。</w:t>
      </w:r>
    </w:p>
    <w:p w:rsidR="00D8066A" w:rsidRDefault="00715C43">
      <w:pPr>
        <w:pStyle w:val="Default"/>
        <w:rPr>
          <w:rFonts w:hAnsi="黑体"/>
          <w:b/>
          <w:sz w:val="32"/>
          <w:szCs w:val="32"/>
        </w:rPr>
      </w:pPr>
      <w:r>
        <w:rPr>
          <w:rFonts w:hAnsi="黑体" w:hint="eastAsia"/>
          <w:b/>
          <w:sz w:val="32"/>
          <w:szCs w:val="32"/>
        </w:rPr>
        <w:t>五、一般公共预算财政拨款支出决算情况说明</w:t>
      </w:r>
    </w:p>
    <w:p w:rsidR="00D8066A" w:rsidRDefault="00715C43" w:rsidP="00715C43">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w:t>
      </w:r>
      <w:r>
        <w:rPr>
          <w:rFonts w:ascii="仿宋_GB2312" w:eastAsia="仿宋_GB2312" w:hAnsi="仿宋_GB2312" w:hint="eastAsia"/>
          <w:sz w:val="32"/>
        </w:rPr>
        <w:t>14119.48</w:t>
      </w:r>
      <w:r>
        <w:rPr>
          <w:rFonts w:asciiTheme="minorEastAsia" w:eastAsiaTheme="minorEastAsia" w:hAnsiTheme="minorEastAsia" w:hint="eastAsia"/>
          <w:sz w:val="32"/>
          <w:szCs w:val="32"/>
        </w:rPr>
        <w:t>万元，占本年支出合计的100%，与上年相比，财政拨款支出减少</w:t>
      </w:r>
      <w:r>
        <w:rPr>
          <w:rFonts w:ascii="仿宋_GB2312" w:eastAsia="仿宋_GB2312" w:hAnsi="仿宋_GB2312" w:hint="eastAsia"/>
          <w:sz w:val="32"/>
        </w:rPr>
        <w:t>680.82</w:t>
      </w:r>
      <w:r>
        <w:rPr>
          <w:rFonts w:asciiTheme="minorEastAsia" w:eastAsiaTheme="minorEastAsia" w:hAnsiTheme="minorEastAsia" w:hint="eastAsia"/>
          <w:sz w:val="32"/>
          <w:szCs w:val="32"/>
        </w:rPr>
        <w:t>万元，减少4.6%，主要是因为：贯彻落实国家过“紧日子”的要求,压减了一般性支出；省级财政专项扶贫资金支出较上年有所减少。</w:t>
      </w:r>
    </w:p>
    <w:p w:rsidR="00D8066A" w:rsidRDefault="00715C43" w:rsidP="00715C43">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（二）财政拨款支出决算结构情况</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w:t>
      </w:r>
      <w:r>
        <w:rPr>
          <w:rFonts w:ascii="仿宋_GB2312" w:eastAsia="仿宋_GB2312" w:hAnsi="仿宋_GB2312" w:hint="eastAsia"/>
          <w:sz w:val="32"/>
        </w:rPr>
        <w:t>14119.48</w:t>
      </w:r>
      <w:r>
        <w:rPr>
          <w:rFonts w:asciiTheme="minorEastAsia" w:eastAsiaTheme="minorEastAsia" w:hAnsiTheme="minorEastAsia" w:hint="eastAsia"/>
          <w:sz w:val="32"/>
          <w:szCs w:val="32"/>
        </w:rPr>
        <w:t>万元，主要用于以下方面：一般公共服务支出114.46万元，占0.81%；社会保障和就业支出14.48万元，占0.1%；卫生健康支出2.77万元，占0.02%；农林水支出13986.53万元，占99.06%；住房保障支出1.25万元，占0.01%。</w:t>
      </w:r>
    </w:p>
    <w:p w:rsidR="00D8066A" w:rsidRDefault="00715C43" w:rsidP="00715C43">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2020年度财政拨款支出年初预算数为6763.76万元，支出决算数为</w:t>
      </w:r>
      <w:r>
        <w:rPr>
          <w:rFonts w:ascii="仿宋_GB2312" w:eastAsia="仿宋_GB2312" w:hAnsi="仿宋_GB2312" w:hint="eastAsia"/>
          <w:sz w:val="32"/>
        </w:rPr>
        <w:t>14119.48</w:t>
      </w:r>
      <w:r>
        <w:rPr>
          <w:rFonts w:asciiTheme="minorEastAsia" w:eastAsiaTheme="minorEastAsia" w:hAnsiTheme="minorEastAsia" w:hint="eastAsia"/>
          <w:sz w:val="32"/>
          <w:szCs w:val="32"/>
        </w:rPr>
        <w:t>万元，完成年初预算的208.75%，其中：</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支出（类）政府办公厅（室）及相关机构事务（款）其他政府办公厅（室）及相关机构事务支出（项）。年初预算为97万元，支出决算为114.46万元，完成年初预算数的118%。决算数大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是商品和服务支出较多。</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2.社会保障和就业支出（类）行政事业单位养老支出（款）机关事业单位基本养老保险缴费支出（项）。年初预算为13.7万元，支出决算为7.38万元，完成年初预算数的53.87%。决算数小于年初预算数的主要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是人员异动。</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3.社会保障和就业支出（类）行政事业单位养老支出（款）机关事业单位职业年金缴费支出（项）。年初预算为6.89万元，支出决算为7.1万元，完成年初预算数的103.05%。决算数大于年初预算数的主要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是人员异动。</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4.社会保障和就业支出（类）财政对其他社会保险基金的补助（款）财政对工伤保险基金的补助（项）。年初预算为0.46万元，支出决算为0万元，完成年初预算数的0%。决算数小于年初预算数的主要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是暂未开设工伤保险账户。</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5.社会保障和就业支出（类）财政对其他社会保险基金的补助（款）</w:t>
      </w:r>
      <w:r>
        <w:rPr>
          <w:rFonts w:asciiTheme="minorEastAsia" w:eastAsiaTheme="minorEastAsia" w:hAnsiTheme="minorEastAsia" w:hint="eastAsia"/>
          <w:sz w:val="32"/>
          <w:szCs w:val="32"/>
        </w:rPr>
        <w:lastRenderedPageBreak/>
        <w:t>财政对生育保险基金的补助（项）。年初预算为0.43万元，支出决算为0万元，完成年初预算数的0%。决算数小于年初预算数的主要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是暂未开设生育保险账户。</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6.医疗卫生与计划生育支出（类）行政事业单位医疗（款）行政单位医疗（项）。年初预算为6.45万元，支出决算为2.77万元，完成年初预算数的42.95%。决算数小于年初预算数的主要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是人员异动。</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7.农林水支出（类）扶贫（款）行政运行（扶贫）（项）。年初预算为49.63万元，支出决算为255.18万元，完成年初预算数的514.16%。决算数大于年初预算数的主要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是发放2019年</w:t>
      </w:r>
      <w:proofErr w:type="gramStart"/>
      <w:r>
        <w:rPr>
          <w:rFonts w:asciiTheme="minorEastAsia" w:eastAsiaTheme="minorEastAsia" w:hAnsiTheme="minorEastAsia" w:hint="eastAsia"/>
          <w:sz w:val="32"/>
          <w:szCs w:val="32"/>
        </w:rPr>
        <w:t>绩效奖</w:t>
      </w:r>
      <w:proofErr w:type="gramEnd"/>
      <w:r>
        <w:rPr>
          <w:rFonts w:asciiTheme="minorEastAsia" w:eastAsiaTheme="minorEastAsia" w:hAnsiTheme="minorEastAsia" w:hint="eastAsia"/>
          <w:sz w:val="32"/>
          <w:szCs w:val="32"/>
        </w:rPr>
        <w:t>及其他奖金款项。</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8.农林水支出（类）扶贫（款）生产发展（项）。年初预算为0万元，支出决算为3270万元。决算数大于年初预算数的主要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是上级财政投入专项扶贫资金。</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9.农林水支出（类）扶贫（款）社会发展（项）。年初预算为0万元，支出决算为2702.73万元。决算数大于年初预算数的主要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是上级财政投入专项扶贫资金。</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10.农林水支出（类）扶贫（款）扶贫事业机构（项）。年初预算为58.27万元，支出决算为57.18万元，完成年初预算数的98.13%。决算数小于年初预算数的主要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是节约用水用电。</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11.农林水支出（类）扶贫（款）其他扶贫支出（项）。年初预算为6529.73万元，支出决算为7701.44万元，完成年初预算数的117.94%。决算数大于年初预算数的主要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是扶贫报刊杂志、会议、宣传报道、其他交通费用等款项。</w:t>
      </w:r>
    </w:p>
    <w:p w:rsidR="00D8066A" w:rsidRDefault="00715C43" w:rsidP="00CC086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12.住房保障支出（类）住房改革支出（款）住房公积金（项）。年初预算为1.2万元，支出决算为1.25万元，完成年初预算数的104.17%。决算数</w:t>
      </w:r>
      <w:r>
        <w:rPr>
          <w:rFonts w:asciiTheme="minorEastAsia" w:eastAsiaTheme="minorEastAsia" w:hAnsiTheme="minorEastAsia" w:hint="eastAsia"/>
          <w:sz w:val="32"/>
          <w:szCs w:val="32"/>
        </w:rPr>
        <w:lastRenderedPageBreak/>
        <w:t>大于年初预算数的主要</w:t>
      </w:r>
      <w:r>
        <w:rPr>
          <w:rFonts w:asciiTheme="minorEastAsia" w:eastAsiaTheme="minorEastAsia" w:hAnsiTheme="minorEastAsia" w:hint="eastAsia"/>
          <w:color w:val="auto"/>
          <w:sz w:val="32"/>
          <w:szCs w:val="32"/>
        </w:rPr>
        <w:t>原因</w:t>
      </w:r>
      <w:r>
        <w:rPr>
          <w:rFonts w:asciiTheme="minorEastAsia" w:eastAsiaTheme="minorEastAsia" w:hAnsiTheme="minorEastAsia" w:hint="eastAsia"/>
          <w:sz w:val="32"/>
          <w:szCs w:val="32"/>
        </w:rPr>
        <w:t>是人员异动。</w:t>
      </w:r>
    </w:p>
    <w:p w:rsidR="00D8066A" w:rsidRDefault="00715C43">
      <w:pPr>
        <w:pStyle w:val="Default"/>
        <w:rPr>
          <w:rFonts w:hAnsi="黑体"/>
          <w:b/>
          <w:sz w:val="32"/>
          <w:szCs w:val="32"/>
        </w:rPr>
      </w:pPr>
      <w:r>
        <w:rPr>
          <w:rFonts w:hAnsi="黑体" w:hint="eastAsia"/>
          <w:b/>
          <w:sz w:val="32"/>
          <w:szCs w:val="32"/>
        </w:rPr>
        <w:t>六、一般公共预算财政拨款基本支出决算情况说明</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2020年度财政拨款基本支出746.11万元，其中：人员经费249.9万元，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33.5%,主要包括基本工资、津贴补贴、奖金、绩效工资、机关事业单位基本养老保险缴费、职业年金缴费、职工基本医疗保险缴费、住房公积金、其他工资福利支出、生活补助、奖励金、其他对个人和家庭的补助等；公用经费496.2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66.5%，主要包括办公费、印刷费、水费、电费、邮电费、物业管理费、差旅费、维修（护）费、租赁费、会议费、公务接待费、劳务费、工会经费、公务用车运行维护费、其他交通费用、其他商品和服务支出。</w:t>
      </w:r>
    </w:p>
    <w:p w:rsidR="00D8066A" w:rsidRDefault="00715C43">
      <w:pPr>
        <w:pStyle w:val="Default"/>
        <w:rPr>
          <w:rFonts w:hAnsi="黑体"/>
          <w:b/>
          <w:sz w:val="32"/>
          <w:szCs w:val="32"/>
        </w:rPr>
      </w:pPr>
      <w:r>
        <w:rPr>
          <w:rFonts w:hAnsi="黑体" w:hint="eastAsia"/>
          <w:b/>
          <w:sz w:val="32"/>
          <w:szCs w:val="32"/>
        </w:rPr>
        <w:t>七、一般公共预算财政拨款三</w:t>
      </w:r>
      <w:proofErr w:type="gramStart"/>
      <w:r>
        <w:rPr>
          <w:rFonts w:hAnsi="黑体" w:hint="eastAsia"/>
          <w:b/>
          <w:sz w:val="32"/>
          <w:szCs w:val="32"/>
        </w:rPr>
        <w:t>公经费</w:t>
      </w:r>
      <w:proofErr w:type="gramEnd"/>
      <w:r>
        <w:rPr>
          <w:rFonts w:hAnsi="黑体" w:hint="eastAsia"/>
          <w:b/>
          <w:sz w:val="32"/>
          <w:szCs w:val="32"/>
        </w:rPr>
        <w:t>支出决算情况说明</w:t>
      </w:r>
    </w:p>
    <w:p w:rsidR="00D8066A" w:rsidRDefault="00715C43">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D8066A" w:rsidRDefault="00715C43">
      <w:pPr>
        <w:pStyle w:val="Default"/>
        <w:ind w:firstLineChars="250" w:firstLine="800"/>
        <w:rPr>
          <w:rFonts w:asciiTheme="minorEastAsia" w:eastAsiaTheme="minorEastAsia" w:hAnsiTheme="minorEastAsia" w:hint="eastAsia"/>
          <w:sz w:val="32"/>
          <w:szCs w:val="32"/>
        </w:rPr>
      </w:pPr>
      <w:r>
        <w:rPr>
          <w:rFonts w:asciiTheme="minorEastAsia" w:eastAsiaTheme="minorEastAsia" w:hAnsiTheme="minorEastAsia" w:hint="eastAsia"/>
          <w:sz w:val="32"/>
          <w:szCs w:val="32"/>
        </w:rPr>
        <w:t>“三公”经费财政拨款支出预算为</w:t>
      </w:r>
      <w:r w:rsidR="00901508">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万元，支出决算为7.54万元，完成预算的</w:t>
      </w:r>
      <w:r w:rsidR="00901508">
        <w:rPr>
          <w:rFonts w:asciiTheme="minorEastAsia" w:eastAsiaTheme="minorEastAsia" w:hAnsiTheme="minorEastAsia" w:hint="eastAsia"/>
          <w:sz w:val="32"/>
          <w:szCs w:val="32"/>
        </w:rPr>
        <w:t>94.25</w:t>
      </w:r>
      <w:r>
        <w:rPr>
          <w:rFonts w:asciiTheme="minorEastAsia" w:eastAsiaTheme="minorEastAsia" w:hAnsiTheme="minorEastAsia" w:hint="eastAsia"/>
          <w:sz w:val="32"/>
          <w:szCs w:val="32"/>
        </w:rPr>
        <w:t>%，其中：</w:t>
      </w:r>
    </w:p>
    <w:p w:rsidR="00CC086D" w:rsidRDefault="00CC086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因公出国（境）支出预算为0万元，支出决算数为0万元，完成预算度0%。本年度没有人员因公出国（境）。</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sidR="00E4153E">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万元，支出决算为1.6万元，完成预算的</w:t>
      </w:r>
      <w:r w:rsidR="00E4153E">
        <w:rPr>
          <w:rFonts w:asciiTheme="minorEastAsia" w:eastAsiaTheme="minorEastAsia" w:hAnsiTheme="minorEastAsia" w:hint="eastAsia"/>
          <w:sz w:val="32"/>
          <w:szCs w:val="32"/>
        </w:rPr>
        <w:t>80</w:t>
      </w:r>
      <w:r>
        <w:rPr>
          <w:rFonts w:asciiTheme="minorEastAsia" w:eastAsiaTheme="minorEastAsia" w:hAnsiTheme="minorEastAsia" w:hint="eastAsia"/>
          <w:sz w:val="32"/>
          <w:szCs w:val="32"/>
        </w:rPr>
        <w:t>%，决算数小于预算数的主要原因是受疫情影响，公务接待批次有所减少。</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w:t>
      </w:r>
      <w:r w:rsidR="00901508">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万元，支出决算为5.94万元，完成预算的</w:t>
      </w:r>
      <w:r w:rsidR="00901508">
        <w:rPr>
          <w:rFonts w:asciiTheme="minorEastAsia" w:eastAsiaTheme="minorEastAsia" w:hAnsiTheme="minorEastAsia" w:hint="eastAsia"/>
          <w:sz w:val="32"/>
          <w:szCs w:val="32"/>
        </w:rPr>
        <w:t>99</w:t>
      </w:r>
      <w:r>
        <w:rPr>
          <w:rFonts w:asciiTheme="minorEastAsia" w:eastAsiaTheme="minorEastAsia" w:hAnsiTheme="minorEastAsia" w:hint="eastAsia"/>
          <w:sz w:val="32"/>
          <w:szCs w:val="32"/>
        </w:rPr>
        <w:t>%，决算数</w:t>
      </w:r>
      <w:r w:rsidR="00901508">
        <w:rPr>
          <w:rFonts w:asciiTheme="minorEastAsia" w:eastAsiaTheme="minorEastAsia" w:hAnsiTheme="minorEastAsia" w:hint="eastAsia"/>
          <w:sz w:val="32"/>
          <w:szCs w:val="32"/>
        </w:rPr>
        <w:t>小</w:t>
      </w:r>
      <w:r>
        <w:rPr>
          <w:rFonts w:asciiTheme="minorEastAsia" w:eastAsiaTheme="minorEastAsia" w:hAnsiTheme="minorEastAsia" w:hint="eastAsia"/>
          <w:sz w:val="32"/>
          <w:szCs w:val="32"/>
        </w:rPr>
        <w:t>于预算数的主要原因是</w:t>
      </w:r>
      <w:r w:rsidR="00901508">
        <w:rPr>
          <w:rFonts w:asciiTheme="minorEastAsia" w:eastAsiaTheme="minorEastAsia" w:hAnsiTheme="minorEastAsia" w:hint="eastAsia"/>
          <w:sz w:val="32"/>
          <w:szCs w:val="32"/>
        </w:rPr>
        <w:t>例行节约，严格控制公务用车次数</w:t>
      </w:r>
      <w:r>
        <w:rPr>
          <w:rFonts w:asciiTheme="minorEastAsia" w:eastAsiaTheme="minorEastAsia" w:hAnsiTheme="minorEastAsia" w:hint="eastAsia"/>
          <w:sz w:val="32"/>
          <w:szCs w:val="32"/>
        </w:rPr>
        <w:t>。</w:t>
      </w:r>
    </w:p>
    <w:p w:rsidR="00D8066A" w:rsidRDefault="00715C43">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2020年度“三公”经费财政拨款支出决算中，因公出国（境）费支出决算0万元，占0%，公务接待费支出决算1.6万元，占21.22%,公务用车购置费</w:t>
      </w:r>
      <w:r>
        <w:rPr>
          <w:rFonts w:asciiTheme="minorEastAsia" w:eastAsiaTheme="minorEastAsia" w:hAnsiTheme="minorEastAsia" w:hint="eastAsia"/>
          <w:sz w:val="32"/>
          <w:szCs w:val="32"/>
        </w:rPr>
        <w:lastRenderedPageBreak/>
        <w:t>及运行维护费支出决算5.94万元，占78.78%。其中：</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1.因公出国（境）费支出决算为0万元，全年安排因公出国（境）团组0个，累计0人次。</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2.公务接待费支出决算为1.6万元，全年共接待来访团组约20个、来宾约400人次，主要是接待上级部门和其他县市区来衡南县检查、指导、督导、调研等其他公务活动发生的接待支出。</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3.公务用车购置费及运行维护费支出决算为5.94万元，其中：公务用车购置费0万元，共购置公务用车0辆；公务用车运行维护费5.94万元，主要用于公务用车燃料费、维修费、过路过桥费、保险费等支出。截止2020年12月31日，</w:t>
      </w:r>
      <w:proofErr w:type="gramStart"/>
      <w:r>
        <w:rPr>
          <w:rFonts w:asciiTheme="minorEastAsia" w:eastAsiaTheme="minorEastAsia" w:hAnsiTheme="minorEastAsia" w:hint="eastAsia"/>
          <w:sz w:val="32"/>
          <w:szCs w:val="32"/>
        </w:rPr>
        <w:t>我部门</w:t>
      </w:r>
      <w:proofErr w:type="gramEnd"/>
      <w:r>
        <w:rPr>
          <w:rFonts w:asciiTheme="minorEastAsia" w:eastAsiaTheme="minorEastAsia" w:hAnsiTheme="minorEastAsia" w:hint="eastAsia"/>
          <w:sz w:val="32"/>
          <w:szCs w:val="32"/>
        </w:rPr>
        <w:t>开支财政拨款的公务用车保有量为1辆（为支持脱贫攻坚事业，县机关事务接待中心同意借用公车1辆供本部门使用）。</w:t>
      </w:r>
    </w:p>
    <w:p w:rsidR="00D8066A" w:rsidRDefault="00715C43">
      <w:pPr>
        <w:pStyle w:val="Default"/>
        <w:rPr>
          <w:rFonts w:hAnsi="黑体"/>
          <w:b/>
          <w:sz w:val="32"/>
          <w:szCs w:val="32"/>
        </w:rPr>
      </w:pPr>
      <w:r>
        <w:rPr>
          <w:rFonts w:hAnsi="黑体" w:hint="eastAsia"/>
          <w:b/>
          <w:sz w:val="32"/>
          <w:szCs w:val="32"/>
        </w:rPr>
        <w:t>八、政府性基金预算收入支出决算情况</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本部门2020年无政府性基金收支。</w:t>
      </w:r>
    </w:p>
    <w:p w:rsidR="00715C43" w:rsidRPr="00715C43" w:rsidRDefault="00715C43" w:rsidP="00715C43">
      <w:pPr>
        <w:pStyle w:val="Default"/>
        <w:rPr>
          <w:rFonts w:hAnsi="黑体"/>
          <w:b/>
          <w:sz w:val="32"/>
          <w:szCs w:val="32"/>
        </w:rPr>
      </w:pPr>
      <w:r w:rsidRPr="00715C43">
        <w:rPr>
          <w:rFonts w:hAnsi="黑体" w:hint="eastAsia"/>
          <w:b/>
          <w:sz w:val="32"/>
          <w:szCs w:val="32"/>
        </w:rPr>
        <w:t>九、国有资本经营预算财政拨款支出决算情况</w:t>
      </w:r>
    </w:p>
    <w:p w:rsidR="00715C43" w:rsidRDefault="00715C43" w:rsidP="00715C43">
      <w:pPr>
        <w:pStyle w:val="Default"/>
        <w:ind w:firstLineChars="200" w:firstLine="640"/>
        <w:rPr>
          <w:rFonts w:asciiTheme="minorEastAsia" w:eastAsiaTheme="minorEastAsia" w:hAnsiTheme="minorEastAsia"/>
          <w:sz w:val="32"/>
          <w:szCs w:val="32"/>
        </w:rPr>
      </w:pPr>
      <w:r w:rsidRPr="00715C43">
        <w:rPr>
          <w:rFonts w:asciiTheme="minorEastAsia" w:eastAsiaTheme="minorEastAsia" w:hAnsiTheme="minorEastAsia" w:hint="eastAsia"/>
          <w:sz w:val="32"/>
          <w:szCs w:val="32"/>
        </w:rPr>
        <w:t>本部门2020年没有国有资本经营预算财政拨款支出。</w:t>
      </w:r>
    </w:p>
    <w:p w:rsidR="00D8066A" w:rsidRDefault="00715C43">
      <w:pPr>
        <w:pStyle w:val="Default"/>
        <w:rPr>
          <w:rFonts w:hAnsi="黑体"/>
          <w:b/>
          <w:sz w:val="32"/>
          <w:szCs w:val="32"/>
        </w:rPr>
      </w:pPr>
      <w:r>
        <w:rPr>
          <w:rFonts w:hAnsi="黑体" w:hint="eastAsia"/>
          <w:b/>
          <w:sz w:val="32"/>
          <w:szCs w:val="32"/>
        </w:rPr>
        <w:t>十、关于机关运行经费支出说明</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本部门2020年度机关运行经费支出496.2万元，比上年的</w:t>
      </w:r>
      <w:r>
        <w:rPr>
          <w:rFonts w:asciiTheme="minorEastAsia" w:hAnsiTheme="minorEastAsia" w:hint="eastAsia"/>
          <w:sz w:val="32"/>
          <w:szCs w:val="32"/>
        </w:rPr>
        <w:t>310.92</w:t>
      </w:r>
      <w:r>
        <w:rPr>
          <w:rFonts w:asciiTheme="minorEastAsia" w:eastAsiaTheme="minorEastAsia" w:hAnsiTheme="minorEastAsia" w:hint="eastAsia"/>
          <w:sz w:val="32"/>
          <w:szCs w:val="32"/>
        </w:rPr>
        <w:t>万元相比，增加185.28万元，上升59.6%。主要原因是：扶贫报刊杂志、会议、宣传报道、其他交通费用等款项增加。</w:t>
      </w:r>
    </w:p>
    <w:p w:rsidR="00D8066A" w:rsidRDefault="00715C43">
      <w:pPr>
        <w:pStyle w:val="Default"/>
        <w:rPr>
          <w:rFonts w:asciiTheme="minorEastAsia" w:eastAsiaTheme="minorEastAsia" w:hAnsiTheme="minorEastAsia"/>
          <w:sz w:val="32"/>
          <w:szCs w:val="32"/>
        </w:rPr>
      </w:pPr>
      <w:r>
        <w:rPr>
          <w:rFonts w:hAnsi="黑体" w:hint="eastAsia"/>
          <w:b/>
          <w:sz w:val="32"/>
          <w:szCs w:val="32"/>
        </w:rPr>
        <w:t>十一、一般性支出情况说明</w:t>
      </w:r>
    </w:p>
    <w:p w:rsidR="00D8066A" w:rsidRDefault="00715C43">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本部门开支会议费88.65万元，用于召开各类扶贫会议，人数共计约2.8万人，内容分别有：“抗新冠·衡南县网络扶贫暨贫困学生在线学习，智能手机捐赠活动”方案研讨会、脱贫攻坚工作调度会、2020年决战决胜脱贫攻坚工作动员会议、衡南县脱贫质量“回头看”</w:t>
      </w:r>
      <w:proofErr w:type="gramStart"/>
      <w:r>
        <w:rPr>
          <w:rFonts w:asciiTheme="minorEastAsia" w:eastAsiaTheme="minorEastAsia" w:hAnsiTheme="minorEastAsia" w:hint="eastAsia"/>
          <w:sz w:val="32"/>
          <w:szCs w:val="32"/>
        </w:rPr>
        <w:t>暨行业</w:t>
      </w:r>
      <w:proofErr w:type="gramEnd"/>
      <w:r>
        <w:rPr>
          <w:rFonts w:asciiTheme="minorEastAsia" w:eastAsiaTheme="minorEastAsia" w:hAnsiTheme="minorEastAsia" w:hint="eastAsia"/>
          <w:sz w:val="32"/>
          <w:szCs w:val="32"/>
        </w:rPr>
        <w:t>部门力量下沉</w:t>
      </w:r>
      <w:r>
        <w:rPr>
          <w:rFonts w:asciiTheme="minorEastAsia" w:eastAsiaTheme="minorEastAsia" w:hAnsiTheme="minorEastAsia" w:hint="eastAsia"/>
          <w:sz w:val="32"/>
          <w:szCs w:val="32"/>
        </w:rPr>
        <w:lastRenderedPageBreak/>
        <w:t>核查动员会、建档立卡视频会议、回头看问题集中交办大会、全省扶贫宣传、信息和舆情应对工作电视电话会议、扶贫宣传信息暨第七个国家扶贫</w:t>
      </w:r>
      <w:proofErr w:type="gramStart"/>
      <w:r>
        <w:rPr>
          <w:rFonts w:asciiTheme="minorEastAsia" w:eastAsiaTheme="minorEastAsia" w:hAnsiTheme="minorEastAsia" w:hint="eastAsia"/>
          <w:sz w:val="32"/>
          <w:szCs w:val="32"/>
        </w:rPr>
        <w:t>日相关</w:t>
      </w:r>
      <w:proofErr w:type="gramEnd"/>
      <w:r>
        <w:rPr>
          <w:rFonts w:asciiTheme="minorEastAsia" w:eastAsiaTheme="minorEastAsia" w:hAnsiTheme="minorEastAsia" w:hint="eastAsia"/>
          <w:sz w:val="32"/>
          <w:szCs w:val="32"/>
        </w:rPr>
        <w:t>工作筹备会、第七个扶贫</w:t>
      </w:r>
      <w:proofErr w:type="gramStart"/>
      <w:r>
        <w:rPr>
          <w:rFonts w:asciiTheme="minorEastAsia" w:eastAsiaTheme="minorEastAsia" w:hAnsiTheme="minorEastAsia" w:hint="eastAsia"/>
          <w:sz w:val="32"/>
          <w:szCs w:val="32"/>
        </w:rPr>
        <w:t>日相关</w:t>
      </w:r>
      <w:proofErr w:type="gramEnd"/>
      <w:r>
        <w:rPr>
          <w:rFonts w:asciiTheme="minorEastAsia" w:eastAsiaTheme="minorEastAsia" w:hAnsiTheme="minorEastAsia" w:hint="eastAsia"/>
          <w:sz w:val="32"/>
          <w:szCs w:val="32"/>
        </w:rPr>
        <w:t>工作调度会议、特惠保工作安排会、县扶贫小额信贷联合清收工作推进会。开支培训费0万元，培训人数0人次。2020年度未使用一般公共预算财政拨款举办节庆、晚会、论坛活动。</w:t>
      </w:r>
    </w:p>
    <w:p w:rsidR="00D8066A" w:rsidRDefault="00715C43">
      <w:pPr>
        <w:pStyle w:val="Default"/>
        <w:rPr>
          <w:rFonts w:hAnsi="黑体"/>
          <w:b/>
          <w:sz w:val="32"/>
          <w:szCs w:val="32"/>
        </w:rPr>
      </w:pPr>
      <w:r>
        <w:rPr>
          <w:rFonts w:hAnsi="黑体" w:hint="eastAsia"/>
          <w:b/>
          <w:sz w:val="32"/>
          <w:szCs w:val="32"/>
        </w:rPr>
        <w:t>十二、关于政府采购支出说明</w:t>
      </w:r>
    </w:p>
    <w:p w:rsidR="00D8066A" w:rsidRDefault="00715C43">
      <w:pPr>
        <w:pStyle w:val="Default"/>
        <w:ind w:firstLineChars="200" w:firstLine="640"/>
        <w:rPr>
          <w:rFonts w:hAnsi="黑体"/>
          <w:b/>
          <w:sz w:val="32"/>
          <w:szCs w:val="32"/>
        </w:rPr>
      </w:pPr>
      <w:r>
        <w:rPr>
          <w:rFonts w:asciiTheme="minorEastAsia" w:eastAsiaTheme="minorEastAsia" w:hAnsiTheme="minorEastAsia" w:hint="eastAsia"/>
          <w:sz w:val="32"/>
          <w:szCs w:val="32"/>
        </w:rPr>
        <w:t>本年度本单位政府采购支出24.87万元，均为财政拨款支出。全部为货物采购支出。包括办公桌椅、办公用电脑、打印机、空调。</w:t>
      </w:r>
    </w:p>
    <w:p w:rsidR="00D8066A" w:rsidRDefault="00715C43">
      <w:pPr>
        <w:pStyle w:val="Default"/>
        <w:rPr>
          <w:rFonts w:hAnsi="黑体"/>
          <w:b/>
          <w:sz w:val="32"/>
          <w:szCs w:val="32"/>
        </w:rPr>
      </w:pPr>
      <w:r>
        <w:rPr>
          <w:rFonts w:hAnsi="黑体" w:hint="eastAsia"/>
          <w:b/>
          <w:sz w:val="32"/>
          <w:szCs w:val="32"/>
        </w:rPr>
        <w:t>十三、关于国有资产占用情况说明</w:t>
      </w:r>
    </w:p>
    <w:p w:rsidR="00D8066A" w:rsidRDefault="00715C43">
      <w:pPr>
        <w:pStyle w:val="Default"/>
        <w:ind w:firstLineChars="200" w:firstLine="640"/>
        <w:rPr>
          <w:rFonts w:hAnsi="黑体"/>
          <w:b/>
          <w:sz w:val="32"/>
          <w:szCs w:val="32"/>
        </w:rPr>
      </w:pPr>
      <w:r>
        <w:rPr>
          <w:rFonts w:asciiTheme="minorEastAsia" w:eastAsiaTheme="minorEastAsia" w:hAnsiTheme="minorEastAsia" w:hint="eastAsia"/>
          <w:sz w:val="32"/>
          <w:szCs w:val="32"/>
        </w:rPr>
        <w:t>截至2020年12月31日,本部门共有车辆1辆(其中借用县机关事务接待中心公务车1台)；单位价值50万元以上通用设备0台(套)；单位价值100万元以上专用设备0台(套)。</w:t>
      </w:r>
    </w:p>
    <w:p w:rsidR="00D8066A" w:rsidRDefault="00715C43">
      <w:pPr>
        <w:pStyle w:val="Default"/>
        <w:rPr>
          <w:rFonts w:hAnsi="黑体"/>
          <w:b/>
          <w:sz w:val="32"/>
          <w:szCs w:val="32"/>
        </w:rPr>
      </w:pPr>
      <w:r>
        <w:rPr>
          <w:rFonts w:hAnsi="黑体" w:hint="eastAsia"/>
          <w:b/>
          <w:sz w:val="32"/>
          <w:szCs w:val="32"/>
        </w:rPr>
        <w:t>十四、关于2020年度预算绩效情况说明</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（一）预算绩效管理工作开展情况</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我单位对部门整体支出绩效开展了自评。绩效评价结果显示，我单位2020年度绩效目标完成较好，在预算配置、预算执行、预算管理等方面较好的支持了财政中心工作发展。2020年，我单位深入学习贯彻习近平总书记系列重要讲话精神，紧紧围绕县委、县政府决策部署，有效发挥财政职能作用，统筹做好稳增长、促改革、调结构、惠民生、防风险各项工作。全单位财政实力稳步提升，服务发展成效明显，扶贫力度持续加大，民生保障更加有力，财政管理日趋规范，党建工作全面加强，较好地服务了社会发展大局。</w:t>
      </w:r>
    </w:p>
    <w:p w:rsidR="00D8066A" w:rsidRDefault="00715C43">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（二）部门整体支出绩效自评结果</w:t>
      </w:r>
    </w:p>
    <w:p w:rsidR="00D8066A" w:rsidRDefault="00715C43">
      <w:pPr>
        <w:pStyle w:val="Default"/>
        <w:ind w:firstLineChars="250" w:firstLine="800"/>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2020年，在县委、县政府的坚强领导下，我单位坚持以习近平新时代中国特色社会主义思想为指导，认真落实中央和省委、省政府重大决策部署，</w:t>
      </w:r>
      <w:r>
        <w:rPr>
          <w:rFonts w:asciiTheme="minorEastAsia" w:eastAsiaTheme="minorEastAsia" w:hAnsiTheme="minorEastAsia" w:hint="eastAsia"/>
          <w:sz w:val="32"/>
          <w:szCs w:val="32"/>
        </w:rPr>
        <w:lastRenderedPageBreak/>
        <w:t>以强化执行力、提升创新力、增强凝聚力为抓手，圆满完成了各项工作任务，在服务省政府统筹推进全省常态化疫情防控和经济社会发展等方面</w:t>
      </w:r>
      <w:proofErr w:type="gramStart"/>
      <w:r>
        <w:rPr>
          <w:rFonts w:asciiTheme="minorEastAsia" w:eastAsiaTheme="minorEastAsia" w:hAnsiTheme="minorEastAsia" w:hint="eastAsia"/>
          <w:sz w:val="32"/>
          <w:szCs w:val="32"/>
        </w:rPr>
        <w:t>作出</w:t>
      </w:r>
      <w:proofErr w:type="gramEnd"/>
      <w:r>
        <w:rPr>
          <w:rFonts w:asciiTheme="minorEastAsia" w:eastAsiaTheme="minorEastAsia" w:hAnsiTheme="minorEastAsia" w:hint="eastAsia"/>
          <w:sz w:val="32"/>
          <w:szCs w:val="32"/>
        </w:rPr>
        <w:t>积极贡献，根据部门整体支出绩效评价指标，部门整体支出绩效得分98.5分。从评价情况来看，预算执行有效，完成情况较好，基本达到预算绩效目标。</w:t>
      </w:r>
    </w:p>
    <w:p w:rsidR="00D8066A" w:rsidRDefault="00D8066A">
      <w:pPr>
        <w:ind w:firstLineChars="200" w:firstLine="640"/>
        <w:rPr>
          <w:rFonts w:asciiTheme="minorEastAsia" w:hAnsiTheme="minorEastAsia" w:cs="黑体"/>
          <w:color w:val="000000"/>
          <w:kern w:val="0"/>
          <w:sz w:val="32"/>
          <w:szCs w:val="32"/>
        </w:rPr>
      </w:pPr>
    </w:p>
    <w:p w:rsidR="00D8066A" w:rsidRDefault="00D8066A">
      <w:pPr>
        <w:pStyle w:val="Default"/>
        <w:jc w:val="both"/>
        <w:rPr>
          <w:sz w:val="72"/>
          <w:szCs w:val="72"/>
        </w:rPr>
      </w:pPr>
    </w:p>
    <w:p w:rsidR="00D8066A" w:rsidRDefault="00D8066A">
      <w:pPr>
        <w:pStyle w:val="Default"/>
        <w:jc w:val="center"/>
        <w:rPr>
          <w:sz w:val="72"/>
          <w:szCs w:val="72"/>
        </w:rPr>
      </w:pPr>
    </w:p>
    <w:p w:rsidR="00D8066A" w:rsidRDefault="00D8066A">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715C43" w:rsidRDefault="00715C43">
      <w:pPr>
        <w:pStyle w:val="Default"/>
        <w:jc w:val="center"/>
        <w:rPr>
          <w:sz w:val="72"/>
          <w:szCs w:val="72"/>
        </w:rPr>
      </w:pPr>
    </w:p>
    <w:p w:rsidR="00D8066A" w:rsidRDefault="00D8066A">
      <w:pPr>
        <w:pStyle w:val="Default"/>
        <w:jc w:val="both"/>
        <w:rPr>
          <w:sz w:val="72"/>
          <w:szCs w:val="72"/>
        </w:rPr>
      </w:pPr>
    </w:p>
    <w:p w:rsidR="00D8066A" w:rsidRDefault="00D8066A">
      <w:pPr>
        <w:pStyle w:val="Default"/>
        <w:jc w:val="both"/>
        <w:rPr>
          <w:sz w:val="72"/>
          <w:szCs w:val="72"/>
        </w:rPr>
      </w:pPr>
    </w:p>
    <w:p w:rsidR="00D8066A" w:rsidRDefault="00D8066A">
      <w:pPr>
        <w:pStyle w:val="Default"/>
        <w:jc w:val="center"/>
        <w:rPr>
          <w:sz w:val="72"/>
          <w:szCs w:val="72"/>
        </w:rPr>
      </w:pPr>
    </w:p>
    <w:p w:rsidR="00D8066A" w:rsidRDefault="00715C43">
      <w:pPr>
        <w:pStyle w:val="Default"/>
        <w:jc w:val="center"/>
        <w:rPr>
          <w:sz w:val="72"/>
          <w:szCs w:val="72"/>
        </w:rPr>
      </w:pPr>
      <w:r>
        <w:rPr>
          <w:rFonts w:hint="eastAsia"/>
          <w:sz w:val="72"/>
          <w:szCs w:val="72"/>
        </w:rPr>
        <w:t>第四部分</w:t>
      </w:r>
    </w:p>
    <w:p w:rsidR="00D8066A" w:rsidRDefault="00D8066A">
      <w:pPr>
        <w:jc w:val="center"/>
        <w:rPr>
          <w:rFonts w:ascii="黑体" w:eastAsia="黑体" w:cs="黑体"/>
          <w:color w:val="000000"/>
          <w:kern w:val="0"/>
          <w:sz w:val="70"/>
          <w:szCs w:val="70"/>
        </w:rPr>
      </w:pPr>
    </w:p>
    <w:p w:rsidR="00D8066A" w:rsidRDefault="00715C43">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D8066A" w:rsidRDefault="00715C43">
      <w:pPr>
        <w:widowControl/>
        <w:jc w:val="left"/>
        <w:rPr>
          <w:rFonts w:asciiTheme="minorEastAsia" w:hAnsiTheme="minorEastAsia" w:cs="黑体"/>
          <w:color w:val="000000"/>
          <w:kern w:val="0"/>
          <w:sz w:val="32"/>
          <w:szCs w:val="32"/>
        </w:rPr>
      </w:pPr>
      <w:r>
        <w:rPr>
          <w:rFonts w:ascii="黑体" w:eastAsia="黑体" w:cs="黑体"/>
          <w:color w:val="000000"/>
          <w:kern w:val="0"/>
          <w:sz w:val="70"/>
          <w:szCs w:val="70"/>
        </w:rPr>
        <w:br w:type="page"/>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一、财政拨款收入：指财政当年拨付的资金。</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二、年初结转和结余：指以前年度尚未完成、结转到本年按有关规定继续使用的资金。</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三、年末结转和结余：指本年度或以前年度预算安排、因客观条件发生变化无法按计划实施，需要延迟到以后年度按有关规定继续使用的资金。</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四、一般公共服务支出（类）政府办公厅（室）及相关机构事务（款）行政运行（项）：指行政单位（包括实行公务员管理的事业单位）的基本支出。</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五、一般公共服务支出（类）政府办公厅（室）及相关机构事务（款）一般行政管理（项）：指行政单位（包括实行公务员管理的事业单位）未单独设置项级科目的其他项目支出。</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六、社会保障和就业支出（类）行政事业单位养老支出（款）机关事业单位基本养老保险缴费支出（项）：指机关事业单位实施养老保险制度由单位缴纳的基本养老保险费支出。</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七、社会保障和就业支出（类）行政事业单位养老支出（款）机关事业单位职业年金缴费支出（项）：指机关事业单位实施养老保险制度由单位实际缴纳的职业年金支出。</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八、卫生健康支出（类）行政事业单位医疗（款）行政事业单位医疗（项）：指行政单位（包括实行公务员管理的事业单位）基本医疗保险缴费经费，未参加医疗保险的行政单位的公费医疗经费，按国家规定享受离休人员、红军老战士待遇人员的医疗经费。</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九、</w:t>
      </w:r>
      <w:r>
        <w:rPr>
          <w:rFonts w:asciiTheme="minorEastAsia" w:hAnsiTheme="minorEastAsia" w:hint="eastAsia"/>
          <w:sz w:val="32"/>
          <w:szCs w:val="32"/>
        </w:rPr>
        <w:t>住房保障支出（类）住房改革支出（款）住房公积金（项）：指行政事业单位按人力资源和社会保障部、财政部规定的基本工资和津贴补贴及规定比例为职工缴纳的住房公积金。</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十、基本支出：指为保障机构正常运转、完成日常工作任务而发生的人员支出和公用支出。</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十一、项目支出：指在基本支出之外为完成特定行政任务和事业发展目标所发生的支出。</w:t>
      </w:r>
    </w:p>
    <w:p w:rsidR="00D8066A" w:rsidRDefault="00715C43">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十二、“三公”经费：指财政拨款安排的因公出国（境）、公务用车购置及运行费和公务接待费。</w:t>
      </w:r>
    </w:p>
    <w:p w:rsidR="00D8066A" w:rsidRDefault="00715C43">
      <w:pPr>
        <w:ind w:firstLineChars="200" w:firstLine="640"/>
        <w:jc w:val="left"/>
        <w:rPr>
          <w:rFonts w:ascii="仿宋_GB2312" w:eastAsia="仿宋_GB2312" w:hAnsi="Times New Roman" w:cs="Times New Roman"/>
          <w:sz w:val="32"/>
          <w:szCs w:val="32"/>
        </w:rPr>
      </w:pPr>
      <w:r>
        <w:rPr>
          <w:rFonts w:asciiTheme="minorEastAsia" w:hAnsiTheme="minorEastAsia" w:cs="黑体" w:hint="eastAsia"/>
          <w:color w:val="000000"/>
          <w:kern w:val="0"/>
          <w:sz w:val="32"/>
          <w:szCs w:val="32"/>
        </w:rPr>
        <w:t>十三、机关运行经费：为保障行政单位运行用于购买货物和服务的各项资金，包括办公费、印刷费、邮电费、差旅费、会议费、福利费、日常维修费、专用材料及一般设备购置费、办公用房水电费、办公用房取暖费、办公用房物业管理费、公务用车购置运行费以及其他费用。</w:t>
      </w:r>
    </w:p>
    <w:p w:rsidR="00D8066A" w:rsidRDefault="00D8066A">
      <w:pPr>
        <w:ind w:firstLineChars="200" w:firstLine="640"/>
        <w:jc w:val="left"/>
        <w:rPr>
          <w:rFonts w:asciiTheme="minorEastAsia" w:hAnsiTheme="minorEastAsia" w:cs="黑体"/>
          <w:color w:val="000000"/>
          <w:kern w:val="0"/>
          <w:sz w:val="32"/>
          <w:szCs w:val="32"/>
        </w:rPr>
      </w:pPr>
    </w:p>
    <w:p w:rsidR="00D8066A" w:rsidRDefault="00715C43">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rsidR="00D8066A" w:rsidRDefault="00D8066A">
      <w:pPr>
        <w:pStyle w:val="Default"/>
        <w:jc w:val="center"/>
        <w:rPr>
          <w:sz w:val="72"/>
          <w:szCs w:val="72"/>
        </w:rPr>
      </w:pPr>
    </w:p>
    <w:p w:rsidR="00D8066A" w:rsidRDefault="00D8066A">
      <w:pPr>
        <w:pStyle w:val="Default"/>
        <w:jc w:val="center"/>
        <w:rPr>
          <w:sz w:val="72"/>
          <w:szCs w:val="72"/>
        </w:rPr>
      </w:pPr>
    </w:p>
    <w:p w:rsidR="00D8066A" w:rsidRDefault="00D8066A">
      <w:pPr>
        <w:pStyle w:val="Default"/>
        <w:jc w:val="center"/>
        <w:rPr>
          <w:sz w:val="72"/>
          <w:szCs w:val="72"/>
        </w:rPr>
      </w:pPr>
    </w:p>
    <w:p w:rsidR="00D8066A" w:rsidRDefault="00D8066A">
      <w:pPr>
        <w:pStyle w:val="Default"/>
        <w:jc w:val="center"/>
        <w:rPr>
          <w:sz w:val="72"/>
          <w:szCs w:val="72"/>
        </w:rPr>
      </w:pPr>
    </w:p>
    <w:p w:rsidR="00D8066A" w:rsidRDefault="00D8066A">
      <w:pPr>
        <w:pStyle w:val="Default"/>
        <w:jc w:val="center"/>
        <w:rPr>
          <w:sz w:val="72"/>
          <w:szCs w:val="72"/>
        </w:rPr>
      </w:pPr>
    </w:p>
    <w:p w:rsidR="00D8066A" w:rsidRDefault="00D8066A">
      <w:pPr>
        <w:pStyle w:val="Default"/>
        <w:jc w:val="center"/>
        <w:rPr>
          <w:sz w:val="72"/>
          <w:szCs w:val="72"/>
        </w:rPr>
      </w:pPr>
    </w:p>
    <w:p w:rsidR="00D8066A" w:rsidRDefault="00715C43">
      <w:pPr>
        <w:pStyle w:val="Default"/>
        <w:jc w:val="center"/>
        <w:rPr>
          <w:sz w:val="72"/>
          <w:szCs w:val="72"/>
        </w:rPr>
      </w:pPr>
      <w:r>
        <w:rPr>
          <w:rFonts w:hint="eastAsia"/>
          <w:sz w:val="72"/>
          <w:szCs w:val="72"/>
        </w:rPr>
        <w:t>第五部分</w:t>
      </w:r>
    </w:p>
    <w:p w:rsidR="00D8066A" w:rsidRDefault="00D8066A">
      <w:pPr>
        <w:jc w:val="center"/>
        <w:rPr>
          <w:rFonts w:ascii="黑体" w:eastAsia="黑体" w:cs="黑体"/>
          <w:color w:val="000000"/>
          <w:kern w:val="0"/>
          <w:sz w:val="70"/>
          <w:szCs w:val="70"/>
        </w:rPr>
      </w:pPr>
    </w:p>
    <w:p w:rsidR="00D8066A" w:rsidRDefault="00715C43">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D8066A" w:rsidRDefault="00715C43">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D8066A" w:rsidRDefault="00715C43" w:rsidP="00715C43">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lastRenderedPageBreak/>
        <w:t>2020年度部门整体支出绩效评价报告</w:t>
      </w:r>
    </w:p>
    <w:p w:rsidR="00D8066A" w:rsidRDefault="00715C43">
      <w:pPr>
        <w:ind w:firstLineChars="200" w:firstLine="600"/>
        <w:rPr>
          <w:rFonts w:ascii="仿宋" w:eastAsia="仿宋" w:hAnsi="仿宋" w:cs="仿宋"/>
          <w:sz w:val="30"/>
          <w:szCs w:val="30"/>
        </w:rPr>
      </w:pPr>
      <w:r>
        <w:rPr>
          <w:rFonts w:ascii="仿宋" w:eastAsia="仿宋" w:hAnsi="仿宋" w:cs="仿宋" w:hint="eastAsia"/>
          <w:sz w:val="30"/>
          <w:szCs w:val="30"/>
        </w:rPr>
        <w:t>为了认真贯彻落实《中共湖南省委湖南省人民政府关于开展政府绩效评估工作的通知》、《湖南省人民政府关于全面推进预算绩效管理的意见》精神，切实做好县局安排的〈衡南县预算绩效管理工作考核办法〉，现将衡南县扶贫开发办公室2020年度预算管理绩效工作自评报告如下：</w:t>
      </w:r>
    </w:p>
    <w:p w:rsidR="00D8066A" w:rsidRDefault="00715C43">
      <w:pPr>
        <w:adjustRightInd w:val="0"/>
        <w:snapToGrid w:val="0"/>
        <w:spacing w:line="600" w:lineRule="exact"/>
        <w:ind w:left="640"/>
        <w:rPr>
          <w:rFonts w:ascii="仿宋" w:eastAsia="仿宋" w:hAnsi="仿宋" w:cs="仿宋"/>
          <w:b/>
          <w:bCs/>
          <w:sz w:val="30"/>
          <w:szCs w:val="30"/>
        </w:rPr>
      </w:pPr>
      <w:r>
        <w:rPr>
          <w:rFonts w:ascii="仿宋" w:eastAsia="仿宋" w:hAnsi="仿宋" w:cs="仿宋" w:hint="eastAsia"/>
          <w:b/>
          <w:bCs/>
          <w:sz w:val="30"/>
          <w:szCs w:val="30"/>
        </w:rPr>
        <w:t>一、部门基本情况</w:t>
      </w:r>
    </w:p>
    <w:p w:rsidR="00D8066A" w:rsidRDefault="00715C43" w:rsidP="00715C43">
      <w:pPr>
        <w:ind w:firstLineChars="150" w:firstLine="452"/>
        <w:rPr>
          <w:rFonts w:ascii="仿宋" w:eastAsia="仿宋" w:hAnsi="仿宋" w:cs="仿宋"/>
          <w:b/>
          <w:bCs/>
          <w:sz w:val="30"/>
          <w:szCs w:val="30"/>
        </w:rPr>
      </w:pPr>
      <w:r>
        <w:rPr>
          <w:rFonts w:ascii="仿宋" w:eastAsia="仿宋" w:hAnsi="仿宋" w:cs="仿宋" w:hint="eastAsia"/>
          <w:b/>
          <w:bCs/>
          <w:sz w:val="30"/>
          <w:szCs w:val="30"/>
        </w:rPr>
        <w:t>（一）单位主要职能</w:t>
      </w:r>
    </w:p>
    <w:p w:rsidR="00D8066A" w:rsidRDefault="00715C43">
      <w:pPr>
        <w:ind w:firstLineChars="200" w:firstLine="600"/>
        <w:rPr>
          <w:rFonts w:ascii="仿宋" w:eastAsia="仿宋" w:hAnsi="仿宋" w:cs="仿宋"/>
          <w:sz w:val="30"/>
          <w:szCs w:val="30"/>
        </w:rPr>
      </w:pPr>
      <w:r>
        <w:rPr>
          <w:rFonts w:ascii="仿宋" w:eastAsia="仿宋" w:hAnsi="仿宋" w:cs="仿宋" w:hint="eastAsia"/>
          <w:sz w:val="30"/>
          <w:szCs w:val="30"/>
        </w:rPr>
        <w:t>衡南县扶贫开发办公室贯彻落实党中央关于扶贫开发工作的方针政策和决策部署，全面落实省委、市委关于扶贫开发工作的部署要求，在履行职责过程中坚持和加强党对扶贫开发工作的集中统一领导。主要职责是：</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t>1、贯彻执行扶贫开发法律、法规、规章和方针政策。负责全县扶贫开发工作的统筹协调、资金筹集、服务指导和监督管理工作;负责扶贫开发宣传工作。</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t>2、负责组织、协调、指导全县脱贫攻坚工作，组织实施精准扶贫、精准脱贫。负责组织开展全县脱贫攻坚督查、考核工作。开展有关扶贫政策和扶贫开发培训工作。</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t>3、拟订全县产业开发扶贫、社会扶贫发展战略、政策措施、扶贫标准、发展规划、目标任务和年度计划，经批准后组织实施；参与拟订涉及贫困地区经济社会发展的政策和规划。</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t>4、负责分配和管理扶贫资金物资；负责</w:t>
      </w:r>
      <w:proofErr w:type="gramStart"/>
      <w:r>
        <w:rPr>
          <w:rFonts w:ascii="仿宋" w:eastAsia="仿宋" w:hAnsi="仿宋" w:cs="仿宋" w:hint="eastAsia"/>
          <w:sz w:val="30"/>
          <w:szCs w:val="30"/>
        </w:rPr>
        <w:t>监督扶贫</w:t>
      </w:r>
      <w:proofErr w:type="gramEnd"/>
      <w:r>
        <w:rPr>
          <w:rFonts w:ascii="仿宋" w:eastAsia="仿宋" w:hAnsi="仿宋" w:cs="仿宋" w:hint="eastAsia"/>
          <w:sz w:val="30"/>
          <w:szCs w:val="30"/>
        </w:rPr>
        <w:t>资金的使用管理，牵头组织扶贫资金使用的绩效考评；负责管理扶贫开发项目，</w:t>
      </w:r>
      <w:proofErr w:type="gramStart"/>
      <w:r>
        <w:rPr>
          <w:rFonts w:ascii="仿宋" w:eastAsia="仿宋" w:hAnsi="仿宋" w:cs="仿宋" w:hint="eastAsia"/>
          <w:sz w:val="30"/>
          <w:szCs w:val="30"/>
        </w:rPr>
        <w:t>指导扶贫</w:t>
      </w:r>
      <w:proofErr w:type="gramEnd"/>
      <w:r>
        <w:rPr>
          <w:rFonts w:ascii="仿宋" w:eastAsia="仿宋" w:hAnsi="仿宋" w:cs="仿宋" w:hint="eastAsia"/>
          <w:sz w:val="30"/>
          <w:szCs w:val="30"/>
        </w:rPr>
        <w:t>开发项目的实施。</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t>5、负责全县扶贫开发情况的统计和动态监测；负责全县扶贫系统信息统计工作。</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t>6、承担协调扶贫开发系统风险防控、</w:t>
      </w:r>
      <w:proofErr w:type="gramStart"/>
      <w:r>
        <w:rPr>
          <w:rFonts w:ascii="仿宋" w:eastAsia="仿宋" w:hAnsi="仿宋" w:cs="仿宋" w:hint="eastAsia"/>
          <w:sz w:val="30"/>
          <w:szCs w:val="30"/>
        </w:rPr>
        <w:t>涉贫信访</w:t>
      </w:r>
      <w:proofErr w:type="gramEnd"/>
      <w:r>
        <w:rPr>
          <w:rFonts w:ascii="仿宋" w:eastAsia="仿宋" w:hAnsi="仿宋" w:cs="仿宋" w:hint="eastAsia"/>
          <w:sz w:val="30"/>
          <w:szCs w:val="30"/>
        </w:rPr>
        <w:t>和舆情处置工作责任。</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lastRenderedPageBreak/>
        <w:t>7、参与县对口支持扶贫协作有关工作。</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t>8、</w:t>
      </w:r>
      <w:proofErr w:type="gramStart"/>
      <w:r>
        <w:rPr>
          <w:rFonts w:ascii="仿宋" w:eastAsia="仿宋" w:hAnsi="仿宋" w:cs="仿宋" w:hint="eastAsia"/>
          <w:sz w:val="30"/>
          <w:szCs w:val="30"/>
        </w:rPr>
        <w:t>承办县</w:t>
      </w:r>
      <w:proofErr w:type="gramEnd"/>
      <w:r>
        <w:rPr>
          <w:rFonts w:ascii="仿宋" w:eastAsia="仿宋" w:hAnsi="仿宋" w:cs="仿宋" w:hint="eastAsia"/>
          <w:sz w:val="30"/>
          <w:szCs w:val="30"/>
        </w:rPr>
        <w:t>扶贫开发工作领导小组的日常工作和交办的其他事项。</w:t>
      </w:r>
    </w:p>
    <w:p w:rsidR="00D8066A" w:rsidRDefault="00715C43">
      <w:pPr>
        <w:ind w:firstLineChars="150" w:firstLine="450"/>
        <w:rPr>
          <w:rFonts w:ascii="仿宋" w:eastAsia="仿宋" w:hAnsi="仿宋" w:cs="仿宋"/>
          <w:sz w:val="30"/>
          <w:szCs w:val="30"/>
        </w:rPr>
      </w:pPr>
      <w:r>
        <w:rPr>
          <w:rFonts w:ascii="仿宋" w:eastAsia="仿宋" w:hAnsi="仿宋" w:cs="仿宋" w:hint="eastAsia"/>
          <w:sz w:val="30"/>
          <w:szCs w:val="30"/>
        </w:rPr>
        <w:t>9、承办县委、县人民政府交办的其他事项。</w:t>
      </w:r>
    </w:p>
    <w:p w:rsidR="00D8066A" w:rsidRDefault="00715C43" w:rsidP="00715C43">
      <w:pPr>
        <w:ind w:firstLineChars="150" w:firstLine="452"/>
        <w:rPr>
          <w:rFonts w:ascii="仿宋" w:eastAsia="仿宋" w:hAnsi="仿宋" w:cs="仿宋"/>
          <w:sz w:val="30"/>
          <w:szCs w:val="30"/>
        </w:rPr>
      </w:pPr>
      <w:r>
        <w:rPr>
          <w:rFonts w:ascii="仿宋" w:eastAsia="仿宋" w:hAnsi="仿宋" w:cs="仿宋" w:hint="eastAsia"/>
          <w:b/>
          <w:bCs/>
          <w:sz w:val="30"/>
          <w:szCs w:val="30"/>
        </w:rPr>
        <w:t>（二）机构设置情况</w:t>
      </w:r>
    </w:p>
    <w:p w:rsidR="00D8066A" w:rsidRDefault="00715C43">
      <w:pPr>
        <w:ind w:firstLineChars="200" w:firstLine="600"/>
        <w:rPr>
          <w:rFonts w:ascii="仿宋" w:eastAsia="仿宋" w:hAnsi="仿宋" w:cs="仿宋"/>
          <w:sz w:val="30"/>
          <w:szCs w:val="30"/>
        </w:rPr>
      </w:pPr>
      <w:r>
        <w:rPr>
          <w:rFonts w:ascii="仿宋" w:eastAsia="仿宋" w:hAnsi="仿宋" w:cs="仿宋" w:hint="eastAsia"/>
          <w:sz w:val="30"/>
          <w:szCs w:val="30"/>
        </w:rPr>
        <w:t xml:space="preserve">扶贫开发办公室是直属县人民政府管理的正科级行政单位，2020年编办核定编制26人，为财政全额拨款单位。单位内设综合组、规划财务组、督查考核组、调研法规组、贫困监测组、社会扶贫组、产业开发组、衡南县扶贫开发项目事务中心。  </w:t>
      </w:r>
    </w:p>
    <w:p w:rsidR="00D8066A" w:rsidRDefault="00715C43" w:rsidP="00715C43">
      <w:pPr>
        <w:ind w:firstLineChars="200" w:firstLine="602"/>
        <w:rPr>
          <w:rFonts w:ascii="仿宋" w:eastAsia="仿宋" w:hAnsi="仿宋" w:cs="仿宋"/>
          <w:sz w:val="30"/>
          <w:szCs w:val="30"/>
        </w:rPr>
      </w:pPr>
      <w:r>
        <w:rPr>
          <w:rFonts w:ascii="仿宋" w:eastAsia="仿宋" w:hAnsi="仿宋" w:cs="仿宋" w:hint="eastAsia"/>
          <w:b/>
          <w:bCs/>
          <w:sz w:val="30"/>
          <w:szCs w:val="30"/>
        </w:rPr>
        <w:t>（三）人员编制情况</w:t>
      </w:r>
    </w:p>
    <w:p w:rsidR="00D8066A" w:rsidRDefault="00715C43">
      <w:pPr>
        <w:ind w:firstLineChars="200" w:firstLine="600"/>
        <w:rPr>
          <w:rFonts w:ascii="仿宋" w:eastAsia="仿宋" w:hAnsi="仿宋" w:cs="仿宋"/>
          <w:sz w:val="30"/>
          <w:szCs w:val="30"/>
        </w:rPr>
      </w:pPr>
      <w:r>
        <w:rPr>
          <w:rFonts w:ascii="仿宋" w:eastAsia="仿宋" w:hAnsi="仿宋" w:cs="仿宋" w:hint="eastAsia"/>
          <w:sz w:val="30"/>
          <w:szCs w:val="30"/>
        </w:rPr>
        <w:t>扶贫办人员编制数为26个。其中：行政编制数9个，全额拨款事业编制数17个（扶贫开发项目事务中心2个）。本单位实有人数30人，挂职干部1人、“三支一扶”实习生1人、借用人员2人。</w:t>
      </w:r>
    </w:p>
    <w:p w:rsidR="00D8066A" w:rsidRDefault="00715C43" w:rsidP="00715C43">
      <w:pPr>
        <w:adjustRightInd w:val="0"/>
        <w:snapToGrid w:val="0"/>
        <w:spacing w:line="600" w:lineRule="exact"/>
        <w:ind w:firstLineChars="200" w:firstLine="602"/>
        <w:rPr>
          <w:rFonts w:ascii="仿宋" w:eastAsia="仿宋" w:hAnsi="仿宋" w:cs="仿宋"/>
          <w:sz w:val="30"/>
          <w:szCs w:val="30"/>
        </w:rPr>
      </w:pPr>
      <w:r>
        <w:rPr>
          <w:rFonts w:ascii="仿宋" w:eastAsia="仿宋" w:hAnsi="仿宋" w:cs="仿宋" w:hint="eastAsia"/>
          <w:b/>
          <w:bCs/>
          <w:sz w:val="30"/>
          <w:szCs w:val="30"/>
        </w:rPr>
        <w:t>二、部门整体支出管理及使用情况</w:t>
      </w:r>
    </w:p>
    <w:p w:rsidR="00D8066A" w:rsidRDefault="00715C43">
      <w:pPr>
        <w:ind w:firstLine="630"/>
        <w:rPr>
          <w:rFonts w:ascii="仿宋" w:eastAsia="仿宋" w:hAnsi="仿宋" w:cs="仿宋"/>
          <w:sz w:val="30"/>
          <w:szCs w:val="30"/>
        </w:rPr>
      </w:pPr>
      <w:r>
        <w:rPr>
          <w:rFonts w:ascii="仿宋" w:eastAsia="仿宋" w:hAnsi="仿宋" w:cs="Times New Roman" w:hint="eastAsia"/>
          <w:b/>
          <w:color w:val="383838"/>
          <w:sz w:val="32"/>
          <w:shd w:val="clear" w:color="auto" w:fill="FFFFFF"/>
        </w:rPr>
        <w:t>（一）部门预算决算收支情况</w:t>
      </w:r>
    </w:p>
    <w:p w:rsidR="00D8066A" w:rsidRDefault="00715C43">
      <w:pPr>
        <w:ind w:firstLineChars="198" w:firstLine="594"/>
        <w:rPr>
          <w:rFonts w:ascii="仿宋" w:eastAsia="仿宋" w:hAnsi="仿宋" w:cs="仿宋"/>
          <w:sz w:val="30"/>
          <w:szCs w:val="30"/>
        </w:rPr>
      </w:pPr>
      <w:r>
        <w:rPr>
          <w:rFonts w:ascii="仿宋" w:eastAsia="仿宋" w:hAnsi="仿宋" w:cs="仿宋" w:hint="eastAsia"/>
          <w:sz w:val="30"/>
          <w:szCs w:val="30"/>
        </w:rPr>
        <w:t>2020年年初预算收入</w:t>
      </w:r>
      <w:r>
        <w:rPr>
          <w:rFonts w:asciiTheme="minorEastAsia" w:hAnsiTheme="minorEastAsia" w:hint="eastAsia"/>
          <w:sz w:val="32"/>
          <w:szCs w:val="32"/>
        </w:rPr>
        <w:t>6763.76</w:t>
      </w:r>
      <w:r>
        <w:rPr>
          <w:rFonts w:ascii="仿宋" w:eastAsia="仿宋" w:hAnsi="仿宋" w:cs="仿宋" w:hint="eastAsia"/>
          <w:sz w:val="30"/>
          <w:szCs w:val="30"/>
        </w:rPr>
        <w:t>万元，其中：工资福利支出131.63万元，一般商品和服务支出5.4万元，对个人和家庭的补助0万元，专项经费6626.73万元（其中县级财政专项扶贫资金年初预算6032.73万元）。</w:t>
      </w:r>
    </w:p>
    <w:p w:rsidR="00D8066A" w:rsidRDefault="00715C43">
      <w:pPr>
        <w:ind w:firstLineChars="198" w:firstLine="594"/>
        <w:rPr>
          <w:rFonts w:ascii="仿宋" w:eastAsia="仿宋" w:hAnsi="仿宋" w:cs="仿宋"/>
          <w:sz w:val="30"/>
          <w:szCs w:val="30"/>
        </w:rPr>
      </w:pPr>
      <w:r>
        <w:rPr>
          <w:rFonts w:ascii="仿宋" w:eastAsia="仿宋" w:hAnsi="仿宋" w:cs="仿宋" w:hint="eastAsia"/>
          <w:sz w:val="30"/>
          <w:szCs w:val="30"/>
        </w:rPr>
        <w:t>2020年决算收入</w:t>
      </w:r>
      <w:r>
        <w:rPr>
          <w:rFonts w:ascii="仿宋_GB2312" w:eastAsia="仿宋_GB2312" w:hAnsi="仿宋_GB2312" w:hint="eastAsia"/>
          <w:sz w:val="32"/>
        </w:rPr>
        <w:t>14119.48</w:t>
      </w:r>
      <w:r>
        <w:rPr>
          <w:rFonts w:ascii="仿宋" w:eastAsia="仿宋" w:hAnsi="仿宋" w:cs="仿宋" w:hint="eastAsia"/>
          <w:sz w:val="30"/>
          <w:szCs w:val="30"/>
        </w:rPr>
        <w:t>万元。其中：工资福利支出206.62万元，商品和服务支出932.56万元，对个人和家庭的补助10215.3023万元，项目支出13373.376922万元。</w:t>
      </w:r>
    </w:p>
    <w:p w:rsidR="00D8066A" w:rsidRDefault="00715C43" w:rsidP="00715C43">
      <w:pPr>
        <w:ind w:firstLineChars="200" w:firstLine="643"/>
        <w:rPr>
          <w:rFonts w:ascii="仿宋" w:eastAsia="仿宋" w:hAnsi="仿宋" w:cs="仿宋"/>
          <w:sz w:val="30"/>
          <w:szCs w:val="30"/>
        </w:rPr>
      </w:pPr>
      <w:r>
        <w:rPr>
          <w:rFonts w:ascii="仿宋" w:eastAsia="仿宋" w:hAnsi="仿宋" w:cs="Times New Roman" w:hint="eastAsia"/>
          <w:b/>
          <w:color w:val="383838"/>
          <w:sz w:val="32"/>
          <w:shd w:val="clear" w:color="auto" w:fill="FFFFFF"/>
        </w:rPr>
        <w:t>（二）支出分类情况</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1.基本支出</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基本支出为保障单位机构正常运转、完成日常工作任务而发生的各项支出，包括用于基本工资、津贴补贴等人员经费以及办公费、印刷费、水电费等日常</w:t>
      </w:r>
      <w:r>
        <w:rPr>
          <w:rFonts w:ascii="仿宋" w:eastAsia="仿宋" w:hAnsi="仿宋" w:cs="仿宋" w:hint="eastAsia"/>
          <w:sz w:val="30"/>
          <w:szCs w:val="30"/>
        </w:rPr>
        <w:lastRenderedPageBreak/>
        <w:t>公用经费。</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2020年年初预算批复的基本支出为137.03万元，2020年决算基本支出746.107201万元，其中：工资福利支出206.62112万元、商品和服务支出496.204181万元、对个人和家庭的补助43.2819万元。</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2.“三公”经费情况</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2020年“三公”经费预算安排9.5万，2020年“三公”经费实际支出7.5万元，其中公务接待1.6万元。</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我办三</w:t>
      </w:r>
      <w:proofErr w:type="gramStart"/>
      <w:r>
        <w:rPr>
          <w:rFonts w:ascii="仿宋" w:eastAsia="仿宋" w:hAnsi="仿宋" w:cs="仿宋" w:hint="eastAsia"/>
          <w:sz w:val="30"/>
          <w:szCs w:val="30"/>
        </w:rPr>
        <w:t>公经费</w:t>
      </w:r>
      <w:proofErr w:type="gramEnd"/>
      <w:r>
        <w:rPr>
          <w:rFonts w:ascii="仿宋" w:eastAsia="仿宋" w:hAnsi="仿宋" w:cs="仿宋" w:hint="eastAsia"/>
          <w:sz w:val="30"/>
          <w:szCs w:val="30"/>
        </w:rPr>
        <w:t>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w:t>
      </w:r>
      <w:proofErr w:type="gramStart"/>
      <w:r>
        <w:rPr>
          <w:rFonts w:ascii="仿宋" w:eastAsia="仿宋" w:hAnsi="仿宋" w:cs="仿宋" w:hint="eastAsia"/>
          <w:sz w:val="30"/>
          <w:szCs w:val="30"/>
        </w:rPr>
        <w:t>一</w:t>
      </w:r>
      <w:proofErr w:type="gramEnd"/>
      <w:r>
        <w:rPr>
          <w:rFonts w:ascii="仿宋" w:eastAsia="仿宋" w:hAnsi="仿宋" w:cs="仿宋" w:hint="eastAsia"/>
          <w:sz w:val="30"/>
          <w:szCs w:val="30"/>
        </w:rPr>
        <w:t>公函、一事</w:t>
      </w:r>
      <w:proofErr w:type="gramStart"/>
      <w:r>
        <w:rPr>
          <w:rFonts w:ascii="仿宋" w:eastAsia="仿宋" w:hAnsi="仿宋" w:cs="仿宋" w:hint="eastAsia"/>
          <w:sz w:val="30"/>
          <w:szCs w:val="30"/>
        </w:rPr>
        <w:t>一</w:t>
      </w:r>
      <w:proofErr w:type="gramEnd"/>
      <w:r>
        <w:rPr>
          <w:rFonts w:ascii="仿宋" w:eastAsia="仿宋" w:hAnsi="仿宋" w:cs="仿宋" w:hint="eastAsia"/>
          <w:sz w:val="30"/>
          <w:szCs w:val="30"/>
        </w:rPr>
        <w:t>审批、一事</w:t>
      </w:r>
      <w:proofErr w:type="gramStart"/>
      <w:r>
        <w:rPr>
          <w:rFonts w:ascii="仿宋" w:eastAsia="仿宋" w:hAnsi="仿宋" w:cs="仿宋" w:hint="eastAsia"/>
          <w:sz w:val="30"/>
          <w:szCs w:val="30"/>
        </w:rPr>
        <w:t>一</w:t>
      </w:r>
      <w:proofErr w:type="gramEnd"/>
      <w:r>
        <w:rPr>
          <w:rFonts w:ascii="仿宋" w:eastAsia="仿宋" w:hAnsi="仿宋" w:cs="仿宋" w:hint="eastAsia"/>
          <w:sz w:val="30"/>
          <w:szCs w:val="30"/>
        </w:rPr>
        <w:t>结账，会议费和培训费严格按年初计划和制度规定的标准执行。各项费用报账支出严格履行报账单“</w:t>
      </w:r>
      <w:proofErr w:type="gramStart"/>
      <w:r>
        <w:rPr>
          <w:rFonts w:ascii="仿宋" w:eastAsia="仿宋" w:hAnsi="仿宋" w:cs="仿宋" w:hint="eastAsia"/>
          <w:sz w:val="30"/>
          <w:szCs w:val="30"/>
        </w:rPr>
        <w:t>一单五签</w:t>
      </w:r>
      <w:proofErr w:type="gramEnd"/>
      <w:r>
        <w:rPr>
          <w:rFonts w:ascii="仿宋" w:eastAsia="仿宋" w:hAnsi="仿宋" w:cs="仿宋" w:hint="eastAsia"/>
          <w:sz w:val="30"/>
          <w:szCs w:val="30"/>
        </w:rPr>
        <w:t>”程序，重大事项严格遵守：“三重一大”制度，“三公”经费较好地控制在预算范围之内。。</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3.项目支出</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2020年年初预算批复的项目支出为6626.73万元（其中县级财政专项扶贫资金年初预算6032.73万元）。项目的开展主要根据县委县政府的安排，绩效总目标和阶段性目标都已按照计划完成，未逾期。所有开支均按照我单位财务管理制度执行，资金的使用严格把关。</w:t>
      </w:r>
    </w:p>
    <w:p w:rsidR="00D8066A" w:rsidRDefault="00715C43" w:rsidP="00715C43">
      <w:pPr>
        <w:adjustRightInd w:val="0"/>
        <w:snapToGrid w:val="0"/>
        <w:spacing w:line="60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三、部门整体支出绩效情况</w:t>
      </w:r>
    </w:p>
    <w:p w:rsidR="00D8066A" w:rsidRDefault="00715C43">
      <w:pPr>
        <w:adjustRightInd w:val="0"/>
        <w:snapToGrid w:val="0"/>
        <w:spacing w:line="600" w:lineRule="exact"/>
        <w:ind w:firstLineChars="150" w:firstLine="450"/>
        <w:rPr>
          <w:rFonts w:ascii="仿宋" w:eastAsia="仿宋" w:hAnsi="仿宋" w:cs="仿宋"/>
          <w:sz w:val="30"/>
          <w:szCs w:val="30"/>
        </w:rPr>
      </w:pPr>
      <w:r>
        <w:rPr>
          <w:rFonts w:ascii="仿宋" w:eastAsia="仿宋" w:hAnsi="仿宋" w:cs="仿宋" w:hint="eastAsia"/>
          <w:sz w:val="30"/>
          <w:szCs w:val="30"/>
        </w:rPr>
        <w:t>2020年部门支出基本满足了机关正常运转，确保了各项计划和任务的完成。较好地履行了职责，为全县脱贫攻坚工作提供了强有力的支撑。</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1、在职人员控制率：100%</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2、“三公经费”控制率：100%。严格控制“三公经费”支出，开源节流。</w:t>
      </w:r>
      <w:r>
        <w:rPr>
          <w:rFonts w:ascii="仿宋" w:eastAsia="仿宋" w:hAnsi="仿宋" w:cs="仿宋" w:hint="eastAsia"/>
          <w:sz w:val="30"/>
          <w:szCs w:val="30"/>
        </w:rPr>
        <w:lastRenderedPageBreak/>
        <w:t>2020年我单位“三公经费”控制数为7.5万元，实际支出为7.5万元。</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3、预算完成率：100%</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4、预算调整率：208.75%。2020年年初预算6763.76万元，预算调整数为</w:t>
      </w:r>
      <w:r>
        <w:rPr>
          <w:rFonts w:ascii="仿宋_GB2312" w:eastAsia="仿宋_GB2312" w:hAnsi="仿宋_GB2312" w:hint="eastAsia"/>
          <w:sz w:val="32"/>
        </w:rPr>
        <w:t>14119.48万元，</w:t>
      </w:r>
      <w:r>
        <w:rPr>
          <w:rFonts w:ascii="仿宋" w:eastAsia="仿宋" w:hAnsi="仿宋" w:cs="仿宋" w:hint="eastAsia"/>
          <w:sz w:val="30"/>
          <w:szCs w:val="30"/>
        </w:rPr>
        <w:t>增加原因：2020年中央、省级、市级财政专项扶贫资金在本级预算批复单中未体现，但纳入决算。</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5、政府采购执行率100%。</w:t>
      </w:r>
    </w:p>
    <w:p w:rsidR="00D8066A" w:rsidRDefault="00715C43">
      <w:pPr>
        <w:ind w:firstLine="630"/>
        <w:rPr>
          <w:rFonts w:ascii="仿宋" w:eastAsia="仿宋" w:hAnsi="仿宋" w:cs="仿宋"/>
          <w:sz w:val="30"/>
          <w:szCs w:val="30"/>
        </w:rPr>
      </w:pPr>
      <w:r>
        <w:rPr>
          <w:rFonts w:ascii="仿宋" w:eastAsia="仿宋" w:hAnsi="仿宋" w:cs="仿宋" w:hint="eastAsia"/>
          <w:sz w:val="30"/>
          <w:szCs w:val="30"/>
        </w:rPr>
        <w:t>6、在资金管理上，我单位制定了一系列的财务管理制度。</w:t>
      </w:r>
    </w:p>
    <w:p w:rsidR="00D8066A" w:rsidRDefault="00715C43">
      <w:pPr>
        <w:ind w:firstLine="630"/>
        <w:rPr>
          <w:rFonts w:ascii="仿宋" w:eastAsia="仿宋" w:hAnsi="仿宋" w:cs="仿宋"/>
          <w:kern w:val="0"/>
          <w:sz w:val="30"/>
          <w:szCs w:val="30"/>
        </w:rPr>
      </w:pPr>
      <w:r>
        <w:rPr>
          <w:rFonts w:ascii="仿宋" w:eastAsia="仿宋" w:hAnsi="仿宋" w:cs="仿宋" w:hint="eastAsia"/>
          <w:b/>
          <w:bCs/>
          <w:sz w:val="30"/>
          <w:szCs w:val="30"/>
        </w:rPr>
        <w:t>四、存在的主要问题</w:t>
      </w:r>
    </w:p>
    <w:p w:rsidR="00D8066A" w:rsidRDefault="00715C43">
      <w:pPr>
        <w:adjustRightInd w:val="0"/>
        <w:snapToGrid w:val="0"/>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年初预算的编制较为精细，按照费用支出的使用范围和内容，进行了基本支出、项目支出的严格区分，并按照预算的</w:t>
      </w:r>
      <w:proofErr w:type="gramStart"/>
      <w:r>
        <w:rPr>
          <w:rFonts w:ascii="仿宋" w:eastAsia="仿宋" w:hAnsi="仿宋" w:cs="仿宋" w:hint="eastAsia"/>
          <w:sz w:val="30"/>
          <w:szCs w:val="30"/>
        </w:rPr>
        <w:t>最末级明细</w:t>
      </w:r>
      <w:proofErr w:type="gramEnd"/>
      <w:r>
        <w:rPr>
          <w:rFonts w:ascii="仿宋" w:eastAsia="仿宋" w:hAnsi="仿宋" w:cs="仿宋" w:hint="eastAsia"/>
          <w:sz w:val="30"/>
          <w:szCs w:val="30"/>
        </w:rPr>
        <w:t>进行预算支出管理，专款专用。但随着对预、决算编制工作水平要求越来越高，数据编制要求越来越精准、规范，时间紧、任务大。</w:t>
      </w:r>
    </w:p>
    <w:p w:rsidR="00D8066A" w:rsidRDefault="00715C43" w:rsidP="00715C43">
      <w:pPr>
        <w:adjustRightInd w:val="0"/>
        <w:snapToGrid w:val="0"/>
        <w:spacing w:line="600" w:lineRule="exact"/>
        <w:ind w:firstLineChars="200" w:firstLine="602"/>
        <w:rPr>
          <w:rFonts w:ascii="仿宋" w:eastAsia="仿宋" w:hAnsi="仿宋" w:cs="仿宋"/>
          <w:b/>
          <w:bCs/>
          <w:sz w:val="30"/>
          <w:szCs w:val="30"/>
        </w:rPr>
      </w:pPr>
      <w:r>
        <w:rPr>
          <w:rFonts w:ascii="仿宋" w:eastAsia="仿宋" w:hAnsi="仿宋" w:cs="仿宋" w:hint="eastAsia"/>
          <w:b/>
          <w:bCs/>
          <w:sz w:val="30"/>
          <w:szCs w:val="30"/>
        </w:rPr>
        <w:t>五、改进措施和有关建议</w:t>
      </w:r>
    </w:p>
    <w:p w:rsidR="00D8066A" w:rsidRDefault="00715C43">
      <w:pPr>
        <w:adjustRightInd w:val="0"/>
        <w:snapToGrid w:val="0"/>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1、抓好财务预算管理，严格执行财务管理制度，充分发挥监督作用。</w:t>
      </w:r>
    </w:p>
    <w:p w:rsidR="00D8066A" w:rsidRDefault="00715C43">
      <w:pPr>
        <w:adjustRightInd w:val="0"/>
        <w:snapToGrid w:val="0"/>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2、严格财务支出审批。抓好审核和审批两个环节，在审核审批中严把支出关，切实维护财务纪律的严肃性。</w:t>
      </w:r>
    </w:p>
    <w:p w:rsidR="00D8066A" w:rsidRDefault="00715C43">
      <w:pPr>
        <w:adjustRightInd w:val="0"/>
        <w:snapToGrid w:val="0"/>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3、强化经费管理。在日常预算管理过程中，进一步加强预算支出的审核、跟踪及预算执行情况分析。重点加强招待费和办公费的管理，严格控制支出，降低行政运行成本。</w:t>
      </w:r>
    </w:p>
    <w:p w:rsidR="00D8066A" w:rsidRDefault="00D8066A">
      <w:pPr>
        <w:adjustRightInd w:val="0"/>
        <w:snapToGrid w:val="0"/>
        <w:spacing w:line="600" w:lineRule="exact"/>
        <w:ind w:firstLineChars="200" w:firstLine="600"/>
        <w:rPr>
          <w:rFonts w:ascii="仿宋" w:eastAsia="仿宋" w:hAnsi="仿宋" w:cs="仿宋"/>
          <w:sz w:val="30"/>
          <w:szCs w:val="30"/>
        </w:rPr>
      </w:pPr>
    </w:p>
    <w:p w:rsidR="00D8066A" w:rsidRDefault="00D8066A">
      <w:pPr>
        <w:adjustRightInd w:val="0"/>
        <w:snapToGrid w:val="0"/>
        <w:spacing w:line="600" w:lineRule="exact"/>
        <w:rPr>
          <w:rFonts w:ascii="仿宋" w:eastAsia="仿宋" w:hAnsi="仿宋" w:cs="仿宋"/>
          <w:sz w:val="30"/>
          <w:szCs w:val="30"/>
        </w:rPr>
      </w:pPr>
    </w:p>
    <w:p w:rsidR="00D8066A" w:rsidRDefault="00D8066A">
      <w:pPr>
        <w:adjustRightInd w:val="0"/>
        <w:snapToGrid w:val="0"/>
        <w:spacing w:line="600" w:lineRule="exact"/>
        <w:ind w:firstLineChars="200" w:firstLine="600"/>
        <w:rPr>
          <w:rFonts w:ascii="仿宋" w:eastAsia="仿宋" w:hAnsi="仿宋" w:cs="仿宋"/>
          <w:sz w:val="30"/>
          <w:szCs w:val="30"/>
        </w:rPr>
      </w:pPr>
    </w:p>
    <w:p w:rsidR="00D8066A" w:rsidRDefault="00D8066A">
      <w:bookmarkStart w:id="0" w:name="_GoBack"/>
      <w:bookmarkEnd w:id="0"/>
    </w:p>
    <w:sectPr w:rsidR="00D8066A" w:rsidSect="002B6EFA">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6EFA" w:rsidRDefault="00715C43">
      <w:r>
        <w:separator/>
      </w:r>
    </w:p>
  </w:endnote>
  <w:endnote w:type="continuationSeparator" w:id="1">
    <w:p w:rsidR="002B6EFA" w:rsidRDefault="00715C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方正黑体简体">
    <w:altName w:val="黑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066A" w:rsidRDefault="000E3641">
    <w:pPr>
      <w:pStyle w:val="a3"/>
    </w:pPr>
    <w:r>
      <w:rPr>
        <w:noProof/>
      </w:rPr>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8066A" w:rsidRDefault="000E3641">
                <w:pPr>
                  <w:pStyle w:val="a3"/>
                </w:pPr>
                <w:r>
                  <w:rPr>
                    <w:rFonts w:hint="eastAsia"/>
                  </w:rPr>
                  <w:fldChar w:fldCharType="begin"/>
                </w:r>
                <w:r w:rsidR="00715C43">
                  <w:rPr>
                    <w:rFonts w:hint="eastAsia"/>
                  </w:rPr>
                  <w:instrText xml:space="preserve"> PAGE  \* MERGEFORMAT </w:instrText>
                </w:r>
                <w:r>
                  <w:rPr>
                    <w:rFonts w:hint="eastAsia"/>
                  </w:rPr>
                  <w:fldChar w:fldCharType="separate"/>
                </w:r>
                <w:r w:rsidR="00CC086D">
                  <w:rPr>
                    <w:noProof/>
                  </w:rPr>
                  <w:t>22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6EFA" w:rsidRDefault="00715C43">
      <w:r>
        <w:separator/>
      </w:r>
    </w:p>
  </w:footnote>
  <w:footnote w:type="continuationSeparator" w:id="1">
    <w:p w:rsidR="002B6EFA" w:rsidRDefault="00715C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066A"/>
    <w:rsid w:val="000E3641"/>
    <w:rsid w:val="002B6EFA"/>
    <w:rsid w:val="003F0DF6"/>
    <w:rsid w:val="006965E4"/>
    <w:rsid w:val="00715C43"/>
    <w:rsid w:val="00901508"/>
    <w:rsid w:val="0095020B"/>
    <w:rsid w:val="00CC086D"/>
    <w:rsid w:val="00D8066A"/>
    <w:rsid w:val="00E4153E"/>
    <w:rsid w:val="039A695C"/>
    <w:rsid w:val="10563F29"/>
    <w:rsid w:val="1FD15B86"/>
    <w:rsid w:val="5C662512"/>
    <w:rsid w:val="613E34CF"/>
    <w:rsid w:val="63704AF8"/>
    <w:rsid w:val="7C9214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link w:val="NormalCharacter"/>
    <w:qFormat/>
    <w:rsid w:val="002B6EF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2B6EFA"/>
    <w:pPr>
      <w:tabs>
        <w:tab w:val="center" w:pos="4153"/>
        <w:tab w:val="right" w:pos="8306"/>
      </w:tabs>
      <w:snapToGrid w:val="0"/>
      <w:jc w:val="left"/>
    </w:pPr>
    <w:rPr>
      <w:sz w:val="18"/>
      <w:szCs w:val="18"/>
    </w:rPr>
  </w:style>
  <w:style w:type="paragraph" w:customStyle="1" w:styleId="Default">
    <w:name w:val="Default"/>
    <w:qFormat/>
    <w:rsid w:val="002B6EFA"/>
    <w:pPr>
      <w:widowControl w:val="0"/>
      <w:autoSpaceDE w:val="0"/>
      <w:autoSpaceDN w:val="0"/>
      <w:adjustRightInd w:val="0"/>
    </w:pPr>
    <w:rPr>
      <w:rFonts w:ascii="黑体" w:eastAsia="黑体" w:cs="黑体"/>
      <w:color w:val="000000"/>
      <w:sz w:val="24"/>
      <w:szCs w:val="24"/>
    </w:rPr>
  </w:style>
  <w:style w:type="paragraph" w:styleId="a4">
    <w:name w:val="List Paragraph"/>
    <w:basedOn w:val="a"/>
    <w:uiPriority w:val="34"/>
    <w:qFormat/>
    <w:rsid w:val="002B6EFA"/>
    <w:pPr>
      <w:ind w:firstLineChars="200" w:firstLine="420"/>
    </w:pPr>
  </w:style>
  <w:style w:type="character" w:customStyle="1" w:styleId="NormalCharacter">
    <w:name w:val="NormalCharacter"/>
    <w:semiHidden/>
    <w:qFormat/>
    <w:rsid w:val="002B6EFA"/>
    <w:rPr>
      <w:rFonts w:asciiTheme="minorHAnsi" w:eastAsiaTheme="minorEastAsia" w:hAnsiTheme="minorHAnsi" w:cstheme="minorBidi"/>
      <w:kern w:val="2"/>
      <w:sz w:val="21"/>
      <w:szCs w:val="22"/>
      <w:lang w:val="en-US" w:eastAsia="zh-CN" w:bidi="ar-SA"/>
    </w:rPr>
  </w:style>
  <w:style w:type="paragraph" w:styleId="a5">
    <w:name w:val="header"/>
    <w:basedOn w:val="a"/>
    <w:link w:val="Char"/>
    <w:rsid w:val="00715C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15C4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link w:val="NormalCharacter"/>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styleId="a4">
    <w:name w:val="List Paragraph"/>
    <w:basedOn w:val="a"/>
    <w:uiPriority w:val="34"/>
    <w:qFormat/>
    <w:pPr>
      <w:ind w:firstLineChars="200" w:firstLine="420"/>
    </w:pPr>
  </w:style>
  <w:style w:type="character" w:customStyle="1" w:styleId="NormalCharacter">
    <w:name w:val="NormalCharacter"/>
    <w:semiHidden/>
    <w:qFormat/>
    <w:rPr>
      <w:rFonts w:asciiTheme="minorHAnsi" w:eastAsiaTheme="minorEastAsia" w:hAnsiTheme="minorHAnsi" w:cstheme="minorBidi"/>
      <w:kern w:val="2"/>
      <w:sz w:val="21"/>
      <w:szCs w:val="22"/>
      <w:lang w:val="en-US" w:eastAsia="zh-CN" w:bidi="ar-SA"/>
    </w:rPr>
  </w:style>
  <w:style w:type="paragraph" w:styleId="a5">
    <w:name w:val="header"/>
    <w:basedOn w:val="a"/>
    <w:link w:val="Char"/>
    <w:rsid w:val="00715C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15C4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23</Pages>
  <Words>7892</Words>
  <Characters>970</Characters>
  <Application>Microsoft Office Word</Application>
  <DocSecurity>0</DocSecurity>
  <Lines>8</Lines>
  <Paragraphs>17</Paragraphs>
  <ScaleCrop>false</ScaleCrop>
  <Company>微软中国</Company>
  <LinksUpToDate>false</LinksUpToDate>
  <CharactersWithSpaces>8845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7</cp:revision>
  <dcterms:created xsi:type="dcterms:W3CDTF">2021-11-10T01:45:00Z</dcterms:created>
  <dcterms:modified xsi:type="dcterms:W3CDTF">2022-09-06T13:07:00Z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