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7A75" w:rsidRDefault="00707A75">
      <w:pPr>
        <w:pStyle w:val="Default"/>
        <w:jc w:val="center"/>
        <w:rPr>
          <w:sz w:val="56"/>
          <w:szCs w:val="56"/>
        </w:rPr>
      </w:pPr>
    </w:p>
    <w:p w:rsidR="00707A75" w:rsidRDefault="00707A75">
      <w:pPr>
        <w:pStyle w:val="Default"/>
        <w:jc w:val="center"/>
        <w:rPr>
          <w:sz w:val="56"/>
          <w:szCs w:val="56"/>
        </w:rPr>
      </w:pPr>
    </w:p>
    <w:p w:rsidR="00707A75" w:rsidRDefault="00707A75">
      <w:pPr>
        <w:pStyle w:val="Default"/>
        <w:jc w:val="center"/>
        <w:rPr>
          <w:sz w:val="84"/>
          <w:szCs w:val="84"/>
        </w:rPr>
      </w:pPr>
    </w:p>
    <w:p w:rsidR="00707A75" w:rsidRDefault="00707A75">
      <w:pPr>
        <w:pStyle w:val="Default"/>
        <w:jc w:val="center"/>
        <w:rPr>
          <w:sz w:val="84"/>
          <w:szCs w:val="84"/>
        </w:rPr>
      </w:pPr>
    </w:p>
    <w:p w:rsidR="00707A75" w:rsidRDefault="00707A75">
      <w:pPr>
        <w:pStyle w:val="Char2"/>
        <w:widowControl/>
        <w:spacing w:before="0" w:beforeAutospacing="0"/>
        <w:jc w:val="center"/>
        <w:rPr>
          <w:rFonts w:ascii="方正小标宋_GBK" w:eastAsia="方正小标宋_GBK" w:hAnsi="方正小标宋_GBK" w:cs="方正小标宋_GBK" w:hint="default"/>
          <w:shd w:val="clear" w:color="auto" w:fill="FFFFFF"/>
        </w:rPr>
      </w:pPr>
    </w:p>
    <w:p w:rsidR="00707A75" w:rsidRDefault="000B4C7E">
      <w:pPr>
        <w:widowControl/>
        <w:jc w:val="center"/>
        <w:rPr>
          <w:rFonts w:ascii="方正小标宋_GBK" w:eastAsia="方正小标宋_GBK" w:hAnsi="方正小标宋_GBK" w:cs="方正小标宋_GBK"/>
          <w:kern w:val="0"/>
          <w:sz w:val="52"/>
          <w:szCs w:val="52"/>
        </w:rPr>
      </w:pPr>
      <w:r>
        <w:rPr>
          <w:rFonts w:ascii="方正小标宋_GBK" w:eastAsia="方正小标宋_GBK" w:hAnsi="方正小标宋_GBK" w:cs="方正小标宋_GBK" w:hint="eastAsia"/>
          <w:kern w:val="0"/>
          <w:sz w:val="52"/>
          <w:szCs w:val="52"/>
        </w:rPr>
        <w:t>衡南县相市乡人民政府</w:t>
      </w:r>
    </w:p>
    <w:p w:rsidR="00707A75" w:rsidRDefault="000B4C7E">
      <w:pPr>
        <w:widowControl/>
        <w:jc w:val="center"/>
        <w:rPr>
          <w:rFonts w:ascii="方正小标宋_GBK" w:eastAsia="方正小标宋_GBK" w:hAnsi="方正小标宋_GBK" w:cs="方正小标宋_GBK"/>
          <w:kern w:val="0"/>
          <w:sz w:val="52"/>
          <w:szCs w:val="52"/>
        </w:rPr>
      </w:pPr>
      <w:r>
        <w:rPr>
          <w:rFonts w:ascii="方正小标宋_GBK" w:eastAsia="方正小标宋_GBK" w:hAnsi="方正小标宋_GBK" w:cs="方正小标宋_GBK" w:hint="eastAsia"/>
          <w:kern w:val="0"/>
          <w:sz w:val="52"/>
          <w:szCs w:val="52"/>
        </w:rPr>
        <w:t>2020年度部门决算公开材料</w:t>
      </w:r>
    </w:p>
    <w:p w:rsidR="00707A75" w:rsidRDefault="00707A75">
      <w:pPr>
        <w:widowControl/>
        <w:jc w:val="center"/>
        <w:rPr>
          <w:rFonts w:ascii="Times New Roman" w:eastAsia="宋体" w:hAnsi="Times New Roman" w:cs="Times New Roman"/>
          <w:b/>
          <w:kern w:val="0"/>
          <w:sz w:val="44"/>
          <w:szCs w:val="44"/>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both"/>
        <w:rPr>
          <w:rFonts w:cs="宋体" w:hint="default"/>
          <w:shd w:val="clear" w:color="auto" w:fill="FFFFFF"/>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center"/>
        <w:rPr>
          <w:rFonts w:cs="宋体" w:hint="default"/>
          <w:shd w:val="clear" w:color="auto" w:fill="FFFFFF"/>
        </w:rPr>
      </w:pPr>
    </w:p>
    <w:p w:rsidR="00707A75" w:rsidRDefault="00707A75">
      <w:pPr>
        <w:pStyle w:val="Char2"/>
        <w:widowControl/>
        <w:spacing w:before="0" w:beforeAutospacing="0"/>
        <w:jc w:val="both"/>
        <w:rPr>
          <w:rFonts w:cs="宋体" w:hint="default"/>
          <w:shd w:val="clear" w:color="auto" w:fill="FFFFFF"/>
        </w:rPr>
      </w:pPr>
    </w:p>
    <w:p w:rsidR="00707A75" w:rsidRDefault="00707A75" w:rsidP="000B4C7E">
      <w:pPr>
        <w:pStyle w:val="Char2"/>
        <w:widowControl/>
        <w:spacing w:before="0" w:beforeAutospacing="0"/>
        <w:jc w:val="center"/>
        <w:rPr>
          <w:rFonts w:cs="宋体" w:hint="default"/>
          <w:shd w:val="clear" w:color="auto" w:fill="FFFFFF"/>
        </w:rPr>
      </w:pPr>
    </w:p>
    <w:p w:rsidR="00707A75" w:rsidRDefault="000B4C7E">
      <w:pPr>
        <w:pStyle w:val="Char2"/>
        <w:widowControl/>
        <w:spacing w:before="0" w:beforeAutospacing="0" w:line="600" w:lineRule="exact"/>
        <w:jc w:val="center"/>
        <w:rPr>
          <w:rFonts w:ascii="方正小标宋_GBK" w:eastAsia="方正小标宋_GBK" w:hAnsi="方正小标宋_GBK" w:cs="方正小标宋_GBK" w:hint="default"/>
          <w:sz w:val="44"/>
          <w:szCs w:val="44"/>
        </w:rPr>
      </w:pPr>
      <w:r>
        <w:rPr>
          <w:rFonts w:ascii="方正小标宋_GBK" w:eastAsia="方正小标宋_GBK" w:hAnsi="方正小标宋_GBK" w:cs="方正小标宋_GBK"/>
          <w:sz w:val="44"/>
          <w:szCs w:val="44"/>
          <w:shd w:val="clear" w:color="auto" w:fill="FFFFFF"/>
        </w:rPr>
        <w:t>目  录</w:t>
      </w:r>
    </w:p>
    <w:p w:rsidR="00707A75" w:rsidRDefault="000B4C7E">
      <w:pPr>
        <w:widowControl/>
        <w:rPr>
          <w:rFonts w:ascii="方正黑体_GBK" w:eastAsia="方正黑体_GBK" w:hAnsi="方正黑体_GBK" w:cs="方正黑体_GBK"/>
          <w:kern w:val="0"/>
          <w:sz w:val="32"/>
          <w:szCs w:val="32"/>
        </w:rPr>
      </w:pPr>
      <w:r>
        <w:rPr>
          <w:rStyle w:val="18"/>
          <w:rFonts w:ascii="方正黑体_GBK" w:eastAsia="方正黑体_GBK" w:hAnsi="方正黑体_GBK" w:cs="方正黑体_GBK" w:hint="eastAsia"/>
          <w:b w:val="0"/>
          <w:sz w:val="32"/>
          <w:szCs w:val="32"/>
          <w:shd w:val="clear" w:color="auto" w:fill="FFFFFF"/>
        </w:rPr>
        <w:t>第一部分</w:t>
      </w:r>
      <w:r>
        <w:rPr>
          <w:rStyle w:val="18"/>
          <w:rFonts w:ascii="方正黑体_GBK" w:eastAsia="方正黑体_GBK" w:hAnsi="方正黑体_GBK" w:cs="方正黑体_GBK" w:hint="eastAsia"/>
          <w:b w:val="0"/>
          <w:kern w:val="0"/>
          <w:sz w:val="32"/>
          <w:szCs w:val="32"/>
          <w:shd w:val="clear" w:color="auto" w:fill="FFFFFF"/>
        </w:rPr>
        <w:t xml:space="preserve">  衡南县相市乡人民政府</w:t>
      </w:r>
      <w:r>
        <w:rPr>
          <w:rStyle w:val="18"/>
          <w:rFonts w:ascii="方正黑体_GBK" w:eastAsia="方正黑体_GBK" w:hAnsi="方正黑体_GBK" w:cs="方正黑体_GBK" w:hint="eastAsia"/>
          <w:b w:val="0"/>
          <w:sz w:val="32"/>
          <w:szCs w:val="32"/>
          <w:shd w:val="clear" w:color="auto" w:fill="FFFFFF"/>
        </w:rPr>
        <w:t>概况</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shd w:val="clear" w:color="auto" w:fill="FFFFFF"/>
        </w:rPr>
        <w:t>一、部门职责</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rPr>
      </w:pPr>
      <w:r>
        <w:rPr>
          <w:rFonts w:ascii="方正仿宋_GBK" w:eastAsia="方正仿宋_GBK" w:hAnsi="方正仿宋_GBK" w:cs="方正仿宋_GBK"/>
          <w:sz w:val="32"/>
          <w:szCs w:val="32"/>
          <w:shd w:val="clear" w:color="auto" w:fill="FFFFFF"/>
        </w:rPr>
        <w:t>二、机构设置</w:t>
      </w:r>
    </w:p>
    <w:p w:rsidR="00707A75" w:rsidRDefault="000B4C7E">
      <w:pPr>
        <w:pStyle w:val="Char2"/>
        <w:widowControl/>
        <w:autoSpaceDE w:val="0"/>
        <w:spacing w:before="0" w:beforeAutospacing="0" w:line="600" w:lineRule="exact"/>
        <w:rPr>
          <w:rFonts w:ascii="方正黑体_GBK" w:eastAsia="方正黑体_GBK" w:hAnsi="方正黑体_GBK" w:cs="方正黑体_GBK" w:hint="default"/>
          <w:sz w:val="32"/>
          <w:szCs w:val="32"/>
          <w:shd w:val="clear" w:color="auto" w:fill="FFFFFF"/>
        </w:rPr>
      </w:pPr>
      <w:r>
        <w:rPr>
          <w:rStyle w:val="18"/>
          <w:rFonts w:ascii="方正黑体_GBK" w:eastAsia="方正黑体_GBK" w:hAnsi="方正黑体_GBK" w:cs="方正黑体_GBK" w:hint="eastAsia"/>
          <w:b w:val="0"/>
          <w:sz w:val="32"/>
          <w:szCs w:val="32"/>
          <w:shd w:val="clear" w:color="auto" w:fill="FFFFFF"/>
        </w:rPr>
        <w:t>第二部分  2020年度部门决算表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一、收入支出决算总表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二、收入决算表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三、支出决算表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四、财政拨款收入支出决算总表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五、一般公共预算财政拨款支出决算表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六、一般公共预算财政拨款基本支出决算表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七、一般公共预算财政拨款“三公”经费支出决算表</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八、政府性基金预算财政拨款收入支出决算表</w:t>
      </w:r>
    </w:p>
    <w:p w:rsidR="000B4C7E" w:rsidRPr="000B4C7E" w:rsidRDefault="000B4C7E" w:rsidP="000B4C7E">
      <w:pPr>
        <w:pStyle w:val="Default"/>
        <w:spacing w:line="520" w:lineRule="exact"/>
        <w:rPr>
          <w:rFonts w:ascii="方正仿宋_GBK" w:eastAsia="方正仿宋_GBK" w:hAnsi="方正仿宋_GBK" w:cs="方正仿宋_GBK"/>
          <w:color w:val="auto"/>
          <w:sz w:val="32"/>
          <w:szCs w:val="32"/>
          <w:shd w:val="clear" w:color="auto" w:fill="FFFFFF"/>
        </w:rPr>
      </w:pPr>
      <w:r w:rsidRPr="000B4C7E">
        <w:rPr>
          <w:rFonts w:ascii="方正仿宋_GBK" w:eastAsia="方正仿宋_GBK" w:hAnsi="方正仿宋_GBK" w:cs="方正仿宋_GBK" w:hint="eastAsia"/>
          <w:color w:val="auto"/>
          <w:sz w:val="32"/>
          <w:szCs w:val="32"/>
          <w:shd w:val="clear" w:color="auto" w:fill="FFFFFF"/>
        </w:rPr>
        <w:t>九、国有资本经营预算财政拨款支出决算表</w:t>
      </w:r>
    </w:p>
    <w:p w:rsidR="00707A75" w:rsidRDefault="000B4C7E">
      <w:pPr>
        <w:pStyle w:val="Char2"/>
        <w:widowControl/>
        <w:autoSpaceDE w:val="0"/>
        <w:spacing w:before="0" w:beforeAutospacing="0" w:line="600" w:lineRule="exact"/>
        <w:rPr>
          <w:rFonts w:ascii="方正黑体_GBK" w:eastAsia="方正黑体_GBK" w:hAnsi="方正黑体_GBK" w:cs="方正黑体_GBK" w:hint="default"/>
          <w:sz w:val="32"/>
          <w:szCs w:val="32"/>
          <w:shd w:val="clear" w:color="auto" w:fill="FFFFFF"/>
        </w:rPr>
      </w:pPr>
      <w:r>
        <w:rPr>
          <w:rStyle w:val="18"/>
          <w:rFonts w:ascii="方正黑体_GBK" w:eastAsia="方正黑体_GBK" w:hAnsi="方正黑体_GBK" w:cs="方正黑体_GBK" w:hint="eastAsia"/>
          <w:b w:val="0"/>
          <w:sz w:val="32"/>
          <w:szCs w:val="32"/>
          <w:shd w:val="clear" w:color="auto" w:fill="FFFFFF"/>
        </w:rPr>
        <w:t>第三部分  2020年度部门决算情况说明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一、收入支出决算总体情况说明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lastRenderedPageBreak/>
        <w:t>二、收入决算情况说明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三、支出决算情况说明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四、财政拨款收入支出决算总体情况说明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五、一般公共预算财政拨款支出决算情况说明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六、一般公共预算财政拨款基本支出决算情况说明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七、一般公共预算财政拨款三</w:t>
      </w:r>
      <w:proofErr w:type="gramStart"/>
      <w:r>
        <w:rPr>
          <w:rFonts w:ascii="方正仿宋_GBK" w:eastAsia="方正仿宋_GBK" w:hAnsi="方正仿宋_GBK" w:cs="方正仿宋_GBK"/>
          <w:sz w:val="32"/>
          <w:szCs w:val="32"/>
          <w:shd w:val="clear" w:color="auto" w:fill="FFFFFF"/>
        </w:rPr>
        <w:t>公经费</w:t>
      </w:r>
      <w:proofErr w:type="gramEnd"/>
      <w:r>
        <w:rPr>
          <w:rFonts w:ascii="方正仿宋_GBK" w:eastAsia="方正仿宋_GBK" w:hAnsi="方正仿宋_GBK" w:cs="方正仿宋_GBK"/>
          <w:sz w:val="32"/>
          <w:szCs w:val="32"/>
          <w:shd w:val="clear" w:color="auto" w:fill="FFFFFF"/>
        </w:rPr>
        <w:t>支出决算情况说明</w:t>
      </w:r>
    </w:p>
    <w:p w:rsidR="00707A75" w:rsidRDefault="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sz w:val="32"/>
          <w:szCs w:val="32"/>
          <w:shd w:val="clear" w:color="auto" w:fill="FFFFFF"/>
        </w:rPr>
        <w:t>八、政府性基金预算收入支出决算情况</w:t>
      </w:r>
    </w:p>
    <w:p w:rsidR="000B4C7E" w:rsidRPr="000B4C7E" w:rsidRDefault="000B4C7E" w:rsidP="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sidRPr="000B4C7E">
        <w:rPr>
          <w:rFonts w:ascii="方正仿宋_GBK" w:eastAsia="方正仿宋_GBK" w:hAnsi="方正仿宋_GBK" w:cs="方正仿宋_GBK"/>
          <w:sz w:val="32"/>
          <w:szCs w:val="32"/>
          <w:shd w:val="clear" w:color="auto" w:fill="FFFFFF"/>
        </w:rPr>
        <w:t>九、国有资本经营预算财政拨款支出决算情况</w:t>
      </w:r>
    </w:p>
    <w:p w:rsidR="000B4C7E" w:rsidRPr="000B4C7E" w:rsidRDefault="000B4C7E" w:rsidP="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sidRPr="000B4C7E">
        <w:rPr>
          <w:rFonts w:ascii="方正仿宋_GBK" w:eastAsia="方正仿宋_GBK" w:hAnsi="方正仿宋_GBK" w:cs="方正仿宋_GBK"/>
          <w:sz w:val="32"/>
          <w:szCs w:val="32"/>
          <w:shd w:val="clear" w:color="auto" w:fill="FFFFFF"/>
        </w:rPr>
        <w:t>十、关于机关运行经费支出说明</w:t>
      </w:r>
    </w:p>
    <w:p w:rsidR="000B4C7E" w:rsidRPr="000B4C7E" w:rsidRDefault="000B4C7E" w:rsidP="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sidRPr="000B4C7E">
        <w:rPr>
          <w:rFonts w:ascii="方正仿宋_GBK" w:eastAsia="方正仿宋_GBK" w:hAnsi="方正仿宋_GBK" w:cs="方正仿宋_GBK"/>
          <w:sz w:val="32"/>
          <w:szCs w:val="32"/>
          <w:shd w:val="clear" w:color="auto" w:fill="FFFFFF"/>
        </w:rPr>
        <w:t>十一、一般性支出情况说明</w:t>
      </w:r>
    </w:p>
    <w:p w:rsidR="000B4C7E" w:rsidRPr="000B4C7E" w:rsidRDefault="000B4C7E" w:rsidP="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sidRPr="000B4C7E">
        <w:rPr>
          <w:rFonts w:ascii="方正仿宋_GBK" w:eastAsia="方正仿宋_GBK" w:hAnsi="方正仿宋_GBK" w:cs="方正仿宋_GBK"/>
          <w:sz w:val="32"/>
          <w:szCs w:val="32"/>
          <w:shd w:val="clear" w:color="auto" w:fill="FFFFFF"/>
        </w:rPr>
        <w:t>十二、关于政府采购支出说明</w:t>
      </w:r>
    </w:p>
    <w:p w:rsidR="000B4C7E" w:rsidRPr="000B4C7E" w:rsidRDefault="000B4C7E" w:rsidP="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sidRPr="000B4C7E">
        <w:rPr>
          <w:rFonts w:ascii="方正仿宋_GBK" w:eastAsia="方正仿宋_GBK" w:hAnsi="方正仿宋_GBK" w:cs="方正仿宋_GBK"/>
          <w:sz w:val="32"/>
          <w:szCs w:val="32"/>
          <w:shd w:val="clear" w:color="auto" w:fill="FFFFFF"/>
        </w:rPr>
        <w:t>十三、关于国有资产占用情况说明</w:t>
      </w:r>
    </w:p>
    <w:p w:rsidR="000B4C7E" w:rsidRPr="000B4C7E" w:rsidRDefault="000B4C7E" w:rsidP="000B4C7E">
      <w:pPr>
        <w:pStyle w:val="Char2"/>
        <w:widowControl/>
        <w:autoSpaceDE w:val="0"/>
        <w:spacing w:before="0" w:beforeAutospacing="0" w:line="600" w:lineRule="exact"/>
        <w:rPr>
          <w:rFonts w:ascii="方正仿宋_GBK" w:eastAsia="方正仿宋_GBK" w:hAnsi="方正仿宋_GBK" w:cs="方正仿宋_GBK" w:hint="default"/>
          <w:sz w:val="32"/>
          <w:szCs w:val="32"/>
          <w:shd w:val="clear" w:color="auto" w:fill="FFFFFF"/>
        </w:rPr>
      </w:pPr>
      <w:r w:rsidRPr="000B4C7E">
        <w:rPr>
          <w:rFonts w:ascii="方正仿宋_GBK" w:eastAsia="方正仿宋_GBK" w:hAnsi="方正仿宋_GBK" w:cs="方正仿宋_GBK"/>
          <w:sz w:val="32"/>
          <w:szCs w:val="32"/>
          <w:shd w:val="clear" w:color="auto" w:fill="FFFFFF"/>
        </w:rPr>
        <w:t>十四、关于2020年度预算绩效情况说明</w:t>
      </w:r>
    </w:p>
    <w:p w:rsidR="00707A75" w:rsidRDefault="000B4C7E">
      <w:pPr>
        <w:pStyle w:val="Char2"/>
        <w:widowControl/>
        <w:autoSpaceDE w:val="0"/>
        <w:spacing w:before="0" w:beforeAutospacing="0" w:line="600" w:lineRule="exact"/>
        <w:rPr>
          <w:rFonts w:ascii="方正黑体_GBK" w:eastAsia="方正黑体_GBK" w:hAnsi="方正黑体_GBK" w:cs="方正黑体_GBK" w:hint="default"/>
          <w:sz w:val="32"/>
          <w:szCs w:val="32"/>
          <w:shd w:val="clear" w:color="auto" w:fill="FFFFFF"/>
        </w:rPr>
      </w:pPr>
      <w:r>
        <w:rPr>
          <w:rStyle w:val="18"/>
          <w:rFonts w:ascii="方正黑体_GBK" w:eastAsia="方正黑体_GBK" w:hAnsi="方正黑体_GBK" w:cs="方正黑体_GBK" w:hint="eastAsia"/>
          <w:b w:val="0"/>
          <w:sz w:val="32"/>
          <w:szCs w:val="32"/>
          <w:shd w:val="clear" w:color="auto" w:fill="FFFFFF"/>
        </w:rPr>
        <w:t>第四部分  名词解释</w:t>
      </w:r>
    </w:p>
    <w:p w:rsidR="00707A75" w:rsidRDefault="000B4C7E">
      <w:pPr>
        <w:pStyle w:val="Char2"/>
        <w:widowControl/>
        <w:autoSpaceDE w:val="0"/>
        <w:spacing w:before="0" w:beforeAutospacing="0" w:line="600" w:lineRule="exact"/>
        <w:rPr>
          <w:rFonts w:ascii="方正黑体_GBK" w:eastAsia="方正黑体_GBK" w:hAnsi="方正黑体_GBK" w:cs="方正黑体_GBK" w:hint="default"/>
          <w:sz w:val="32"/>
          <w:szCs w:val="32"/>
          <w:shd w:val="clear" w:color="auto" w:fill="FFFFFF"/>
        </w:rPr>
      </w:pPr>
      <w:r>
        <w:rPr>
          <w:rStyle w:val="18"/>
          <w:rFonts w:ascii="方正黑体_GBK" w:eastAsia="方正黑体_GBK" w:hAnsi="方正黑体_GBK" w:cs="方正黑体_GBK" w:hint="eastAsia"/>
          <w:b w:val="0"/>
          <w:sz w:val="32"/>
          <w:szCs w:val="32"/>
          <w:shd w:val="clear" w:color="auto" w:fill="FFFFFF"/>
        </w:rPr>
        <w:t>第五部分  附件</w:t>
      </w:r>
    </w:p>
    <w:p w:rsidR="00707A75" w:rsidRDefault="00707A75">
      <w:pPr>
        <w:pStyle w:val="Char2"/>
        <w:widowControl/>
        <w:spacing w:before="0" w:beforeAutospacing="0"/>
        <w:rPr>
          <w:rFonts w:cs="宋体" w:hint="default"/>
        </w:rPr>
      </w:pPr>
    </w:p>
    <w:p w:rsidR="00707A75" w:rsidRDefault="00707A75">
      <w:pPr>
        <w:pStyle w:val="Char2"/>
        <w:widowControl/>
        <w:spacing w:before="0" w:beforeAutospacing="0"/>
        <w:rPr>
          <w:rFonts w:cs="宋体" w:hint="default"/>
        </w:rPr>
      </w:pPr>
    </w:p>
    <w:p w:rsidR="00707A75" w:rsidRDefault="00707A75">
      <w:pPr>
        <w:pStyle w:val="Char2"/>
        <w:widowControl/>
        <w:spacing w:before="0" w:beforeAutospacing="0"/>
        <w:rPr>
          <w:rFonts w:cs="宋体" w:hint="default"/>
        </w:rPr>
      </w:pPr>
    </w:p>
    <w:p w:rsidR="000B4C7E" w:rsidRDefault="000B4C7E" w:rsidP="000B4C7E">
      <w:pPr>
        <w:pStyle w:val="a4"/>
        <w:jc w:val="center"/>
        <w:rPr>
          <w:sz w:val="72"/>
          <w:szCs w:val="72"/>
        </w:rPr>
      </w:pPr>
      <w:r>
        <w:rPr>
          <w:rFonts w:hint="eastAsia"/>
          <w:sz w:val="72"/>
          <w:szCs w:val="72"/>
        </w:rPr>
        <w:t>第一部分</w:t>
      </w:r>
    </w:p>
    <w:p w:rsidR="000B4C7E" w:rsidRDefault="000B4C7E" w:rsidP="000B4C7E">
      <w:pPr>
        <w:pStyle w:val="a4"/>
        <w:jc w:val="center"/>
        <w:rPr>
          <w:sz w:val="72"/>
          <w:szCs w:val="72"/>
        </w:rPr>
      </w:pPr>
    </w:p>
    <w:p w:rsidR="000B4C7E" w:rsidRDefault="000B4C7E" w:rsidP="000B4C7E">
      <w:pPr>
        <w:pStyle w:val="a4"/>
        <w:jc w:val="center"/>
        <w:rPr>
          <w:sz w:val="72"/>
          <w:szCs w:val="72"/>
        </w:rPr>
      </w:pPr>
      <w:r>
        <w:rPr>
          <w:rFonts w:hint="eastAsia"/>
          <w:sz w:val="72"/>
          <w:szCs w:val="72"/>
        </w:rPr>
        <w:t>衡南县相市乡人民政府概况</w:t>
      </w:r>
    </w:p>
    <w:p w:rsidR="00707A75" w:rsidRPr="000B4C7E" w:rsidRDefault="00707A75">
      <w:pPr>
        <w:pStyle w:val="Char2"/>
        <w:widowControl/>
        <w:spacing w:before="0" w:beforeAutospacing="0"/>
        <w:rPr>
          <w:rFonts w:cs="宋体" w:hint="default"/>
        </w:rPr>
      </w:pPr>
    </w:p>
    <w:p w:rsidR="00707A75" w:rsidRDefault="00707A75">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0B4C7E" w:rsidRDefault="000B4C7E">
      <w:pPr>
        <w:pStyle w:val="Char2"/>
        <w:widowControl/>
        <w:spacing w:before="0" w:beforeAutospacing="0"/>
        <w:rPr>
          <w:rFonts w:cs="宋体" w:hint="default"/>
        </w:rPr>
      </w:pPr>
    </w:p>
    <w:p w:rsidR="00707A75" w:rsidRDefault="00707A75">
      <w:pPr>
        <w:pStyle w:val="Char2"/>
        <w:widowControl/>
        <w:spacing w:before="0" w:beforeAutospacing="0"/>
        <w:rPr>
          <w:rFonts w:cs="宋体" w:hint="default"/>
        </w:rPr>
      </w:pPr>
    </w:p>
    <w:p w:rsidR="00707A75" w:rsidRDefault="000B4C7E">
      <w:pPr>
        <w:pStyle w:val="Char2"/>
        <w:widowControl/>
        <w:tabs>
          <w:tab w:val="left" w:pos="0"/>
        </w:tabs>
        <w:spacing w:before="0" w:beforeAutospacing="0"/>
        <w:jc w:val="center"/>
        <w:rPr>
          <w:rFonts w:ascii="方正小标宋_GBK" w:eastAsia="方正小标宋_GBK" w:hAnsi="方正小标宋_GBK" w:cs="方正小标宋_GBK" w:hint="default"/>
          <w:sz w:val="40"/>
          <w:szCs w:val="40"/>
          <w:shd w:val="clear" w:color="auto" w:fill="FFFFFF"/>
        </w:rPr>
      </w:pPr>
      <w:r>
        <w:rPr>
          <w:rFonts w:ascii="方正小标宋_GBK" w:eastAsia="方正小标宋_GBK" w:hAnsi="方正小标宋_GBK" w:cs="方正小标宋_GBK"/>
          <w:sz w:val="40"/>
          <w:szCs w:val="40"/>
          <w:shd w:val="clear" w:color="auto" w:fill="FFFFFF"/>
        </w:rPr>
        <w:lastRenderedPageBreak/>
        <w:t>第一部分  单位概况</w:t>
      </w:r>
    </w:p>
    <w:p w:rsidR="00707A75" w:rsidRDefault="000B4C7E">
      <w:pPr>
        <w:pStyle w:val="Char2"/>
        <w:widowControl/>
        <w:spacing w:before="0" w:beforeAutospacing="0" w:afterAutospacing="0" w:line="600" w:lineRule="exact"/>
        <w:ind w:firstLineChars="200" w:firstLine="600"/>
        <w:jc w:val="both"/>
        <w:rPr>
          <w:rFonts w:ascii="方正黑体_GBK" w:eastAsia="方正黑体_GBK" w:hAnsi="方正黑体_GBK" w:cs="方正黑体_GBK" w:hint="default"/>
          <w:sz w:val="30"/>
          <w:szCs w:val="30"/>
        </w:rPr>
      </w:pPr>
      <w:r>
        <w:rPr>
          <w:rFonts w:ascii="方正黑体_GBK" w:eastAsia="方正黑体_GBK" w:hAnsi="方正黑体_GBK" w:cs="方正黑体_GBK"/>
          <w:sz w:val="30"/>
          <w:szCs w:val="30"/>
        </w:rPr>
        <w:t>一、部门职责</w:t>
      </w:r>
    </w:p>
    <w:p w:rsidR="00707A75" w:rsidRDefault="000B4C7E">
      <w:pPr>
        <w:pStyle w:val="a6"/>
        <w:widowControl/>
        <w:spacing w:before="0" w:beforeAutospacing="0" w:after="0" w:afterAutospacing="0" w:line="33" w:lineRule="atLeast"/>
        <w:ind w:firstLine="420"/>
        <w:jc w:val="both"/>
        <w:rPr>
          <w:rFonts w:ascii="方正仿宋_GBK" w:eastAsia="方正仿宋_GBK" w:hAnsi="方正仿宋_GBK" w:cs="方正仿宋_GBK"/>
          <w:szCs w:val="24"/>
        </w:rPr>
      </w:pPr>
      <w:r>
        <w:rPr>
          <w:rFonts w:ascii="方正仿宋_GBK" w:eastAsia="方正仿宋_GBK" w:hAnsi="方正仿宋_GBK" w:cs="方正仿宋_GBK" w:hint="eastAsia"/>
          <w:szCs w:val="24"/>
        </w:rPr>
        <w:t>落实国家政策，严格依法行政，发挥经济管理职能,加强政策引导，制定发展规划，服务市场主体和营造发展环境，搞好市场监管，大力促进社会事业发展，发展乡村经济、文化和社会事业，提供公共服务，维护社会稳定，执行本级人民代表大会的决议和上级国家行政机关的决定和命令，发布决定和命令，执行本行政区域内的经济和社会发展计划、预算，管理本行政区域内的经济、教育、科学、文化、卫生、体育事业和财政、民政、公安、司法行政、计划生育等行政工作，构建社会主义和谐社会。</w:t>
      </w:r>
    </w:p>
    <w:p w:rsidR="00707A75" w:rsidRDefault="000B4C7E">
      <w:pPr>
        <w:pStyle w:val="Char2"/>
        <w:widowControl/>
        <w:spacing w:before="0" w:beforeAutospacing="0" w:afterAutospacing="0" w:line="600" w:lineRule="exact"/>
        <w:ind w:firstLineChars="200" w:firstLine="600"/>
        <w:jc w:val="both"/>
        <w:rPr>
          <w:rFonts w:ascii="方正黑体_GBK" w:eastAsia="方正黑体_GBK" w:hAnsi="方正黑体_GBK" w:cs="方正黑体_GBK" w:hint="default"/>
          <w:sz w:val="30"/>
          <w:szCs w:val="30"/>
        </w:rPr>
      </w:pPr>
      <w:r>
        <w:rPr>
          <w:rFonts w:ascii="方正黑体_GBK" w:eastAsia="方正黑体_GBK" w:hAnsi="方正黑体_GBK" w:cs="方正黑体_GBK"/>
          <w:sz w:val="30"/>
          <w:szCs w:val="30"/>
        </w:rPr>
        <w:t>二、机构设置及决算单位构成</w:t>
      </w:r>
    </w:p>
    <w:p w:rsidR="00707A75" w:rsidRDefault="000B4C7E">
      <w:pPr>
        <w:pStyle w:val="Char2"/>
        <w:widowControl/>
        <w:spacing w:before="0" w:beforeAutospacing="0" w:afterAutospacing="0" w:line="600" w:lineRule="exact"/>
        <w:ind w:firstLineChars="200" w:firstLine="600"/>
        <w:jc w:val="both"/>
        <w:rPr>
          <w:rFonts w:ascii="方正黑体_GBK" w:eastAsia="方正黑体_GBK" w:hAnsi="方正黑体_GBK" w:cs="方正黑体_GBK" w:hint="default"/>
          <w:sz w:val="30"/>
          <w:szCs w:val="30"/>
        </w:rPr>
      </w:pPr>
      <w:r>
        <w:rPr>
          <w:rFonts w:ascii="方正黑体_GBK" w:eastAsia="方正黑体_GBK" w:hAnsi="方正黑体_GBK" w:cs="方正黑体_GBK"/>
          <w:sz w:val="30"/>
          <w:szCs w:val="30"/>
        </w:rPr>
        <w:t>（一）内设机构设置</w:t>
      </w:r>
    </w:p>
    <w:p w:rsidR="00707A75" w:rsidRDefault="000B4C7E">
      <w:pPr>
        <w:pStyle w:val="a6"/>
        <w:widowControl/>
        <w:spacing w:before="0" w:beforeAutospacing="0" w:after="0" w:afterAutospacing="0" w:line="33" w:lineRule="atLeast"/>
        <w:ind w:firstLine="420"/>
        <w:jc w:val="both"/>
        <w:rPr>
          <w:rFonts w:ascii="方正仿宋_GBK" w:eastAsia="方正仿宋_GBK" w:hAnsi="方正仿宋_GBK" w:cs="方正仿宋_GBK"/>
          <w:szCs w:val="24"/>
        </w:rPr>
      </w:pPr>
      <w:r>
        <w:rPr>
          <w:rFonts w:ascii="方正仿宋_GBK" w:eastAsia="方正仿宋_GBK" w:hAnsi="方正仿宋_GBK" w:cs="方正仿宋_GBK" w:hint="eastAsia"/>
          <w:szCs w:val="24"/>
        </w:rPr>
        <w:t>相市乡为独立的行政单位，属于一级预算单位，根据编委核定，本单位</w:t>
      </w:r>
      <w:proofErr w:type="gramStart"/>
      <w:r>
        <w:rPr>
          <w:rFonts w:ascii="方正仿宋_GBK" w:eastAsia="方正仿宋_GBK" w:hAnsi="方正仿宋_GBK" w:cs="方正仿宋_GBK" w:hint="eastAsia"/>
          <w:szCs w:val="24"/>
        </w:rPr>
        <w:t>内设六办</w:t>
      </w:r>
      <w:proofErr w:type="gramEnd"/>
      <w:r>
        <w:rPr>
          <w:rFonts w:ascii="方正仿宋_GBK" w:eastAsia="方正仿宋_GBK" w:hAnsi="方正仿宋_GBK" w:cs="方正仿宋_GBK" w:hint="eastAsia"/>
          <w:szCs w:val="24"/>
        </w:rPr>
        <w:t>（党政综合办公室、经济发展办公室、社会事务办公室、自然资源和生态环境办公室、社会治安综合治理和应急管理办公室、基层党建工作办公室）、</w:t>
      </w:r>
      <w:proofErr w:type="gramStart"/>
      <w:r>
        <w:rPr>
          <w:rFonts w:ascii="方正仿宋_GBK" w:eastAsia="方正仿宋_GBK" w:hAnsi="方正仿宋_GBK" w:cs="方正仿宋_GBK" w:hint="eastAsia"/>
          <w:szCs w:val="24"/>
        </w:rPr>
        <w:t>一</w:t>
      </w:r>
      <w:proofErr w:type="gramEnd"/>
      <w:r>
        <w:rPr>
          <w:rFonts w:ascii="方正仿宋_GBK" w:eastAsia="方正仿宋_GBK" w:hAnsi="方正仿宋_GBK" w:cs="方正仿宋_GBK" w:hint="eastAsia"/>
          <w:szCs w:val="24"/>
        </w:rPr>
        <w:t>大队（综合行政执法大队）、三中心（社会事业综合服务中心、农合综合服务中心、政务服务中心）、一站（退役军人服务站）。</w:t>
      </w:r>
    </w:p>
    <w:p w:rsidR="00707A75" w:rsidRDefault="000B4C7E">
      <w:pPr>
        <w:pStyle w:val="Char2"/>
        <w:widowControl/>
        <w:spacing w:before="0" w:beforeAutospacing="0" w:afterAutospacing="0" w:line="600" w:lineRule="exact"/>
        <w:ind w:firstLineChars="200" w:firstLine="600"/>
        <w:jc w:val="both"/>
        <w:rPr>
          <w:rFonts w:ascii="方正黑体_GBK" w:eastAsia="方正黑体_GBK" w:hAnsi="方正黑体_GBK" w:cs="方正黑体_GBK" w:hint="default"/>
          <w:sz w:val="30"/>
          <w:szCs w:val="30"/>
        </w:rPr>
      </w:pPr>
      <w:r>
        <w:rPr>
          <w:rFonts w:ascii="方正黑体_GBK" w:eastAsia="方正黑体_GBK" w:hAnsi="方正黑体_GBK" w:cs="方正黑体_GBK"/>
          <w:sz w:val="30"/>
          <w:szCs w:val="30"/>
        </w:rPr>
        <w:t>（二）决算单位构成</w:t>
      </w:r>
    </w:p>
    <w:p w:rsidR="00707A75" w:rsidRDefault="000B4C7E">
      <w:pPr>
        <w:pStyle w:val="a6"/>
        <w:widowControl/>
        <w:spacing w:before="0" w:beforeAutospacing="0" w:after="0" w:afterAutospacing="0" w:line="33" w:lineRule="atLeast"/>
        <w:ind w:firstLine="420"/>
        <w:jc w:val="both"/>
        <w:rPr>
          <w:rFonts w:ascii="方正仿宋_GBK" w:eastAsia="方正仿宋_GBK" w:hAnsi="方正仿宋_GBK" w:cs="方正仿宋_GBK"/>
          <w:szCs w:val="24"/>
        </w:rPr>
      </w:pPr>
      <w:r>
        <w:rPr>
          <w:rFonts w:ascii="方正仿宋_GBK" w:eastAsia="方正仿宋_GBK" w:hAnsi="方正仿宋_GBK" w:cs="方正仿宋_GBK" w:hint="eastAsia"/>
          <w:szCs w:val="24"/>
        </w:rPr>
        <w:t>相市乡2020年部门决算公开单位为乡政府本级</w:t>
      </w:r>
    </w:p>
    <w:p w:rsidR="00707A75" w:rsidRDefault="00707A75">
      <w:pPr>
        <w:pStyle w:val="Char2"/>
        <w:widowControl/>
        <w:spacing w:before="0" w:beforeAutospacing="0"/>
        <w:rPr>
          <w:rFonts w:cs="宋体" w:hint="default"/>
        </w:rPr>
      </w:pPr>
    </w:p>
    <w:p w:rsidR="00707A75" w:rsidRDefault="00707A75">
      <w:pPr>
        <w:pStyle w:val="Char2"/>
        <w:widowControl/>
        <w:spacing w:before="0" w:beforeAutospacing="0"/>
        <w:rPr>
          <w:rFonts w:cs="宋体" w:hint="default"/>
        </w:rPr>
      </w:pPr>
    </w:p>
    <w:p w:rsidR="00707A75" w:rsidRDefault="00707A75">
      <w:pPr>
        <w:pStyle w:val="Char2"/>
        <w:widowControl/>
        <w:tabs>
          <w:tab w:val="left" w:pos="0"/>
        </w:tabs>
        <w:spacing w:before="0" w:beforeAutospacing="0"/>
        <w:jc w:val="center"/>
        <w:rPr>
          <w:rFonts w:ascii="方正小标宋_GBK" w:eastAsia="方正小标宋_GBK" w:hAnsi="方正小标宋_GBK" w:cs="方正小标宋_GBK" w:hint="default"/>
          <w:sz w:val="40"/>
          <w:szCs w:val="40"/>
          <w:shd w:val="clear" w:color="auto" w:fill="FFFFFF"/>
        </w:rPr>
        <w:sectPr w:rsidR="00707A75">
          <w:pgSz w:w="11915" w:h="16851"/>
          <w:pgMar w:top="1440" w:right="1531" w:bottom="1440" w:left="1531" w:header="851" w:footer="992" w:gutter="0"/>
          <w:pgNumType w:fmt="numberInDash"/>
          <w:cols w:space="720"/>
          <w:docGrid w:type="lines" w:linePitch="312"/>
        </w:sectPr>
      </w:pPr>
    </w:p>
    <w:p w:rsidR="00707A75" w:rsidRDefault="00707A75">
      <w:pPr>
        <w:pStyle w:val="Char2"/>
        <w:widowControl/>
        <w:tabs>
          <w:tab w:val="left" w:pos="0"/>
        </w:tabs>
        <w:spacing w:before="0" w:beforeAutospacing="0"/>
        <w:jc w:val="center"/>
        <w:rPr>
          <w:rFonts w:ascii="方正小标宋_GBK" w:eastAsia="方正小标宋_GBK" w:hAnsi="方正小标宋_GBK" w:cs="方正小标宋_GBK" w:hint="default"/>
          <w:sz w:val="40"/>
          <w:szCs w:val="40"/>
          <w:shd w:val="clear" w:color="auto" w:fill="FFFFFF"/>
        </w:rPr>
      </w:pPr>
    </w:p>
    <w:p w:rsidR="00707A75" w:rsidRDefault="00707A75">
      <w:pPr>
        <w:jc w:val="center"/>
        <w:rPr>
          <w:sz w:val="72"/>
          <w:szCs w:val="72"/>
        </w:rPr>
      </w:pPr>
    </w:p>
    <w:p w:rsidR="00707A75" w:rsidRDefault="00707A75">
      <w:pPr>
        <w:jc w:val="center"/>
        <w:rPr>
          <w:sz w:val="72"/>
          <w:szCs w:val="72"/>
        </w:rPr>
      </w:pPr>
    </w:p>
    <w:p w:rsidR="00707A75" w:rsidRDefault="00707A75">
      <w:pPr>
        <w:jc w:val="center"/>
        <w:rPr>
          <w:sz w:val="72"/>
          <w:szCs w:val="72"/>
        </w:rPr>
      </w:pPr>
    </w:p>
    <w:p w:rsidR="00707A75" w:rsidRDefault="00707A75">
      <w:pPr>
        <w:autoSpaceDE w:val="0"/>
        <w:snapToGrid w:val="0"/>
        <w:spacing w:line="600" w:lineRule="exact"/>
        <w:rPr>
          <w:rFonts w:ascii="方正小标宋_GBK" w:eastAsia="方正小标宋_GBK" w:hAnsi="方正小标宋_GBK" w:cs="方正小标宋_GBK"/>
          <w:kern w:val="0"/>
          <w:sz w:val="40"/>
          <w:szCs w:val="40"/>
        </w:rPr>
      </w:pPr>
    </w:p>
    <w:p w:rsidR="00707A75" w:rsidRDefault="000B4C7E">
      <w:pPr>
        <w:widowControl/>
        <w:numPr>
          <w:ilvl w:val="0"/>
          <w:numId w:val="1"/>
        </w:numPr>
        <w:spacing w:line="600" w:lineRule="exact"/>
        <w:jc w:val="center"/>
        <w:rPr>
          <w:rFonts w:ascii="方正小标宋_GBK" w:eastAsia="方正小标宋_GBK" w:hAnsi="方正小标宋_GBK" w:cs="方正小标宋_GBK"/>
          <w:kern w:val="0"/>
          <w:sz w:val="40"/>
          <w:szCs w:val="40"/>
        </w:rPr>
      </w:pPr>
      <w:r>
        <w:rPr>
          <w:rFonts w:ascii="方正小标宋_GBK" w:eastAsia="方正小标宋_GBK" w:hAnsi="方正小标宋_GBK" w:cs="方正小标宋_GBK" w:hint="eastAsia"/>
          <w:kern w:val="0"/>
          <w:sz w:val="40"/>
          <w:szCs w:val="40"/>
        </w:rPr>
        <w:t xml:space="preserve"> 2020年度部门决算表</w:t>
      </w:r>
    </w:p>
    <w:p w:rsidR="00707A75" w:rsidRDefault="00707A75">
      <w:pPr>
        <w:widowControl/>
        <w:spacing w:line="600" w:lineRule="exact"/>
        <w:jc w:val="center"/>
        <w:rPr>
          <w:rFonts w:ascii="方正小标宋_GBK" w:eastAsia="方正小标宋_GBK" w:hAnsi="方正小标宋_GBK" w:cs="方正小标宋_GBK"/>
          <w:kern w:val="0"/>
          <w:sz w:val="40"/>
          <w:szCs w:val="40"/>
        </w:rPr>
      </w:pPr>
    </w:p>
    <w:p w:rsidR="00707A75" w:rsidRDefault="000B4C7E">
      <w:pPr>
        <w:widowControl/>
        <w:spacing w:line="600" w:lineRule="exact"/>
        <w:jc w:val="center"/>
        <w:rPr>
          <w:rFonts w:ascii="方正小标宋_GBK" w:eastAsia="方正小标宋_GBK" w:hAnsi="方正小标宋_GBK" w:cs="方正小标宋_GBK"/>
          <w:kern w:val="0"/>
          <w:sz w:val="40"/>
          <w:szCs w:val="40"/>
        </w:rPr>
      </w:pPr>
      <w:r>
        <w:rPr>
          <w:rFonts w:ascii="方正小标宋_GBK" w:eastAsia="方正小标宋_GBK" w:hAnsi="方正小标宋_GBK" w:cs="方正小标宋_GBK" w:hint="eastAsia"/>
          <w:kern w:val="0"/>
          <w:sz w:val="40"/>
          <w:szCs w:val="40"/>
        </w:rPr>
        <w:t>部门决算公示表（附后）</w:t>
      </w:r>
    </w:p>
    <w:p w:rsidR="00707A75" w:rsidRDefault="00707A75">
      <w:pPr>
        <w:widowControl/>
        <w:spacing w:line="600" w:lineRule="exact"/>
        <w:jc w:val="center"/>
        <w:rPr>
          <w:rFonts w:ascii="方正小标宋_GBK" w:eastAsia="方正小标宋_GBK" w:hAnsi="方正小标宋_GBK" w:cs="方正小标宋_GBK"/>
          <w:kern w:val="0"/>
          <w:sz w:val="40"/>
          <w:szCs w:val="40"/>
        </w:rPr>
      </w:pPr>
    </w:p>
    <w:p w:rsidR="00707A75" w:rsidRDefault="00707A75">
      <w:pPr>
        <w:widowControl/>
        <w:spacing w:line="600" w:lineRule="exact"/>
        <w:jc w:val="center"/>
        <w:rPr>
          <w:rFonts w:ascii="方正小标宋_GBK" w:eastAsia="方正小标宋_GBK" w:hAnsi="方正小标宋_GBK" w:cs="方正小标宋_GBK"/>
          <w:kern w:val="0"/>
          <w:sz w:val="40"/>
          <w:szCs w:val="40"/>
        </w:rPr>
      </w:pPr>
    </w:p>
    <w:p w:rsidR="00707A75" w:rsidRDefault="00707A75">
      <w:pPr>
        <w:widowControl/>
        <w:spacing w:line="600" w:lineRule="exact"/>
        <w:jc w:val="center"/>
        <w:rPr>
          <w:rFonts w:ascii="方正小标宋_GBK" w:eastAsia="方正小标宋_GBK" w:hAnsi="方正小标宋_GBK" w:cs="方正小标宋_GBK"/>
          <w:kern w:val="0"/>
          <w:sz w:val="40"/>
          <w:szCs w:val="40"/>
        </w:rPr>
      </w:pPr>
    </w:p>
    <w:p w:rsidR="00707A75" w:rsidRDefault="00707A75">
      <w:pPr>
        <w:widowControl/>
        <w:spacing w:line="600" w:lineRule="exact"/>
        <w:jc w:val="center"/>
        <w:rPr>
          <w:rFonts w:ascii="方正小标宋_GBK" w:eastAsia="方正小标宋_GBK" w:hAnsi="方正小标宋_GBK" w:cs="方正小标宋_GBK"/>
          <w:kern w:val="0"/>
          <w:sz w:val="40"/>
          <w:szCs w:val="40"/>
        </w:rPr>
      </w:pPr>
    </w:p>
    <w:p w:rsidR="00707A75" w:rsidRDefault="00707A75">
      <w:pPr>
        <w:pStyle w:val="Char2"/>
        <w:widowControl/>
        <w:spacing w:before="0" w:beforeAutospacing="0"/>
        <w:jc w:val="both"/>
        <w:rPr>
          <w:rFonts w:ascii="方正小标宋_GBK" w:eastAsia="方正小标宋_GBK" w:hAnsi="方正小标宋_GBK" w:cs="方正小标宋_GBK" w:hint="default"/>
          <w:sz w:val="40"/>
          <w:szCs w:val="40"/>
          <w:shd w:val="clear" w:color="auto" w:fill="FFFFFF"/>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0B4C7E">
      <w:pPr>
        <w:pStyle w:val="Char2"/>
        <w:widowControl/>
        <w:spacing w:before="0" w:beforeAutospacing="0" w:afterAutospacing="0" w:line="600" w:lineRule="exact"/>
        <w:jc w:val="center"/>
        <w:rPr>
          <w:rFonts w:ascii="Times New Roman" w:eastAsia="黑体" w:hAnsi="Times New Roman" w:hint="default"/>
          <w:sz w:val="32"/>
          <w:szCs w:val="32"/>
        </w:rPr>
      </w:pPr>
      <w:r>
        <w:rPr>
          <w:rFonts w:ascii="方正小标宋_GBK" w:eastAsia="方正小标宋_GBK" w:hAnsi="方正小标宋_GBK" w:cs="方正小标宋_GBK"/>
          <w:sz w:val="40"/>
          <w:szCs w:val="40"/>
        </w:rPr>
        <w:lastRenderedPageBreak/>
        <w:t>第三部分  2020年度部门决算情况说明</w:t>
      </w:r>
    </w:p>
    <w:p w:rsidR="00707A75" w:rsidRDefault="00707A75">
      <w:pPr>
        <w:widowControl/>
        <w:spacing w:line="600" w:lineRule="exact"/>
        <w:rPr>
          <w:rFonts w:ascii="Times New Roman" w:eastAsia="黑体" w:hAnsi="Times New Roman" w:cs="Times New Roman"/>
          <w:kern w:val="0"/>
          <w:sz w:val="32"/>
          <w:szCs w:val="32"/>
        </w:rPr>
      </w:pPr>
    </w:p>
    <w:p w:rsidR="00707A75" w:rsidRDefault="000B4C7E">
      <w:pPr>
        <w:widowControl/>
        <w:spacing w:line="600" w:lineRule="exact"/>
        <w:ind w:firstLineChars="200" w:firstLine="680"/>
        <w:rPr>
          <w:rFonts w:ascii="方正黑体_GBK" w:eastAsia="方正黑体_GBK" w:hAnsi="方正黑体_GBK" w:cs="方正黑体_GBK"/>
          <w:kern w:val="0"/>
          <w:sz w:val="34"/>
          <w:szCs w:val="34"/>
        </w:rPr>
      </w:pPr>
      <w:r>
        <w:rPr>
          <w:rFonts w:ascii="方正黑体_GBK" w:eastAsia="方正黑体_GBK" w:hAnsi="方正黑体_GBK" w:cs="方正黑体_GBK" w:hint="eastAsia"/>
          <w:kern w:val="0"/>
          <w:sz w:val="34"/>
          <w:szCs w:val="34"/>
        </w:rPr>
        <w:t>一、收入支出决算总体情况说明</w:t>
      </w:r>
    </w:p>
    <w:p w:rsidR="00707A75" w:rsidRDefault="000B4C7E">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2020年度一般公共预算财政拨款收入1525.23万元，政府性基金预算财政拨款收入34.97万元，其它收入285.09万元，上年结转和结余35.58万元，收入总计1880.87万元</w:t>
      </w:r>
      <w:r>
        <w:rPr>
          <w:rFonts w:ascii="仿宋" w:eastAsia="仿宋" w:hAnsi="仿宋" w:cs="仿宋" w:hint="eastAsia"/>
          <w:sz w:val="32"/>
          <w:szCs w:val="32"/>
        </w:rPr>
        <w:t>，</w:t>
      </w:r>
      <w:r>
        <w:rPr>
          <w:rFonts w:ascii="仿宋" w:eastAsia="仿宋" w:hAnsi="仿宋" w:cs="仿宋" w:hint="eastAsia"/>
          <w:kern w:val="0"/>
          <w:sz w:val="32"/>
          <w:szCs w:val="32"/>
        </w:rPr>
        <w:t>本年收入较上年决算数增加619.87万元，</w:t>
      </w:r>
      <w:r>
        <w:rPr>
          <w:rFonts w:ascii="Times New Roman" w:eastAsia="仿宋_GB2312" w:cs="Times New Roman" w:hint="eastAsia"/>
          <w:sz w:val="32"/>
          <w:szCs w:val="32"/>
        </w:rPr>
        <w:t>增长</w:t>
      </w:r>
      <w:r>
        <w:rPr>
          <w:rFonts w:ascii="仿宋" w:eastAsia="仿宋" w:hAnsi="仿宋" w:cs="仿宋" w:hint="eastAsia"/>
          <w:kern w:val="0"/>
          <w:sz w:val="32"/>
          <w:szCs w:val="32"/>
        </w:rPr>
        <w:t>49.16%，主要原因是人员经费与项目经费增加。</w:t>
      </w:r>
    </w:p>
    <w:p w:rsidR="00707A75" w:rsidRDefault="000B4C7E">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2020年度支出总计1650.3万元，年末结转和结余230.56万元，本年支出较上年决算数增加389.3万元，</w:t>
      </w:r>
      <w:r>
        <w:rPr>
          <w:rFonts w:ascii="Times New Roman" w:eastAsia="仿宋_GB2312" w:cs="Times New Roman" w:hint="eastAsia"/>
          <w:sz w:val="32"/>
          <w:szCs w:val="32"/>
        </w:rPr>
        <w:t>增长</w:t>
      </w:r>
      <w:r>
        <w:rPr>
          <w:rFonts w:ascii="仿宋" w:eastAsia="仿宋" w:hAnsi="仿宋" w:cs="仿宋" w:hint="eastAsia"/>
          <w:kern w:val="0"/>
          <w:sz w:val="32"/>
          <w:szCs w:val="32"/>
        </w:rPr>
        <w:t>30.85%，主要原因是人员经费与项目经费增加。</w:t>
      </w:r>
    </w:p>
    <w:p w:rsidR="00707A75" w:rsidRDefault="000B4C7E">
      <w:pPr>
        <w:widowControl/>
        <w:spacing w:line="600" w:lineRule="exact"/>
        <w:ind w:firstLineChars="200" w:firstLine="680"/>
        <w:rPr>
          <w:rFonts w:ascii="方正黑体_GBK" w:eastAsia="方正黑体_GBK" w:hAnsi="方正黑体_GBK" w:cs="方正黑体_GBK"/>
          <w:kern w:val="0"/>
          <w:sz w:val="34"/>
          <w:szCs w:val="34"/>
        </w:rPr>
      </w:pPr>
      <w:r>
        <w:rPr>
          <w:rFonts w:ascii="方正黑体_GBK" w:eastAsia="方正黑体_GBK" w:hAnsi="方正黑体_GBK" w:cs="方正黑体_GBK" w:hint="eastAsia"/>
          <w:kern w:val="0"/>
          <w:sz w:val="34"/>
          <w:szCs w:val="34"/>
        </w:rPr>
        <w:t>二、收入决算情况说明</w:t>
      </w:r>
    </w:p>
    <w:p w:rsidR="00707A75" w:rsidRPr="0012403E" w:rsidRDefault="000B4C7E" w:rsidP="0012403E">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2020年度本年收入合计18</w:t>
      </w:r>
      <w:r w:rsidR="0012403E">
        <w:rPr>
          <w:rFonts w:ascii="仿宋" w:eastAsia="仿宋" w:hAnsi="仿宋" w:cs="仿宋" w:hint="eastAsia"/>
          <w:kern w:val="0"/>
          <w:sz w:val="32"/>
          <w:szCs w:val="32"/>
        </w:rPr>
        <w:t>45.29</w:t>
      </w:r>
      <w:r>
        <w:rPr>
          <w:rFonts w:ascii="仿宋" w:eastAsia="仿宋" w:hAnsi="仿宋" w:cs="仿宋" w:hint="eastAsia"/>
          <w:kern w:val="0"/>
          <w:sz w:val="32"/>
          <w:szCs w:val="32"/>
        </w:rPr>
        <w:t>万元，其中：财政拨款收入1560.2万元，占本年收入的8</w:t>
      </w:r>
      <w:r w:rsidR="0012403E">
        <w:rPr>
          <w:rFonts w:ascii="仿宋" w:eastAsia="仿宋" w:hAnsi="仿宋" w:cs="仿宋" w:hint="eastAsia"/>
          <w:kern w:val="0"/>
          <w:sz w:val="32"/>
          <w:szCs w:val="32"/>
        </w:rPr>
        <w:t>4.55</w:t>
      </w:r>
      <w:r>
        <w:rPr>
          <w:rFonts w:ascii="仿宋" w:eastAsia="仿宋" w:hAnsi="仿宋" w:cs="仿宋" w:hint="eastAsia"/>
          <w:kern w:val="0"/>
          <w:sz w:val="32"/>
          <w:szCs w:val="32"/>
        </w:rPr>
        <w:t>%；其它收入285.09万元，占本年15.</w:t>
      </w:r>
      <w:r w:rsidR="0012403E">
        <w:rPr>
          <w:rFonts w:ascii="仿宋" w:eastAsia="仿宋" w:hAnsi="仿宋" w:cs="仿宋" w:hint="eastAsia"/>
          <w:kern w:val="0"/>
          <w:sz w:val="32"/>
          <w:szCs w:val="32"/>
        </w:rPr>
        <w:t>45</w:t>
      </w:r>
      <w:r>
        <w:rPr>
          <w:rFonts w:ascii="仿宋" w:eastAsia="仿宋" w:hAnsi="仿宋" w:cs="仿宋" w:hint="eastAsia"/>
          <w:kern w:val="0"/>
          <w:sz w:val="32"/>
          <w:szCs w:val="32"/>
        </w:rPr>
        <w:t>%占；无其他收入。</w:t>
      </w:r>
      <w:r w:rsidR="0012403E">
        <w:rPr>
          <w:rFonts w:ascii="仿宋" w:eastAsia="仿宋" w:hAnsi="仿宋" w:cs="仿宋" w:hint="eastAsia"/>
          <w:kern w:val="0"/>
          <w:sz w:val="32"/>
          <w:szCs w:val="32"/>
        </w:rPr>
        <w:t>本年收入较上年决算数增加619.87万元，</w:t>
      </w:r>
      <w:r w:rsidR="0012403E">
        <w:rPr>
          <w:rFonts w:ascii="Times New Roman" w:eastAsia="仿宋_GB2312" w:cs="Times New Roman" w:hint="eastAsia"/>
          <w:sz w:val="32"/>
          <w:szCs w:val="32"/>
        </w:rPr>
        <w:t>增长</w:t>
      </w:r>
      <w:r w:rsidR="0012403E">
        <w:rPr>
          <w:rFonts w:ascii="仿宋" w:eastAsia="仿宋" w:hAnsi="仿宋" w:cs="仿宋" w:hint="eastAsia"/>
          <w:kern w:val="0"/>
          <w:sz w:val="32"/>
          <w:szCs w:val="32"/>
        </w:rPr>
        <w:t>49.16%，主要原因是人员经费与项目经费增加。</w:t>
      </w:r>
    </w:p>
    <w:p w:rsidR="00707A75" w:rsidRDefault="000B4C7E">
      <w:pPr>
        <w:widowControl/>
        <w:spacing w:line="600" w:lineRule="exact"/>
        <w:ind w:firstLineChars="200" w:firstLine="680"/>
        <w:rPr>
          <w:rFonts w:ascii="方正黑体_GBK" w:eastAsia="方正黑体_GBK" w:hAnsi="方正黑体_GBK" w:cs="方正黑体_GBK"/>
          <w:b/>
          <w:kern w:val="0"/>
          <w:sz w:val="34"/>
          <w:szCs w:val="34"/>
        </w:rPr>
      </w:pPr>
      <w:r>
        <w:rPr>
          <w:rFonts w:ascii="方正黑体_GBK" w:eastAsia="方正黑体_GBK" w:hAnsi="方正黑体_GBK" w:cs="方正黑体_GBK" w:hint="eastAsia"/>
          <w:kern w:val="0"/>
          <w:sz w:val="34"/>
          <w:szCs w:val="34"/>
        </w:rPr>
        <w:t>三、支出决算情况说明</w:t>
      </w:r>
    </w:p>
    <w:p w:rsidR="00707A75" w:rsidRDefault="000B4C7E">
      <w:pPr>
        <w:pStyle w:val="Default"/>
        <w:ind w:firstLineChars="200" w:firstLine="640"/>
        <w:rPr>
          <w:rFonts w:ascii="仿宋" w:eastAsia="仿宋" w:hAnsi="仿宋" w:cs="仿宋"/>
          <w:sz w:val="32"/>
        </w:rPr>
      </w:pPr>
      <w:r>
        <w:rPr>
          <w:rFonts w:ascii="仿宋" w:eastAsia="仿宋" w:hAnsi="仿宋" w:cs="仿宋" w:hint="eastAsia"/>
          <w:sz w:val="32"/>
          <w:szCs w:val="32"/>
        </w:rPr>
        <w:t>本年支出合计1650.3万元，其中：基本支出434.65万元，占26.34%；项目支出1215.65万元，占73.66%</w:t>
      </w:r>
      <w:r>
        <w:rPr>
          <w:rFonts w:ascii="仿宋" w:eastAsia="仿宋" w:hAnsi="仿宋" w:cs="仿宋" w:hint="eastAsia"/>
          <w:sz w:val="32"/>
        </w:rPr>
        <w:t>。</w:t>
      </w:r>
    </w:p>
    <w:p w:rsidR="00707A75" w:rsidRDefault="000B4C7E">
      <w:pPr>
        <w:widowControl/>
        <w:spacing w:line="600" w:lineRule="exact"/>
        <w:ind w:firstLineChars="200" w:firstLine="680"/>
        <w:rPr>
          <w:rFonts w:ascii="方正黑体_GBK" w:eastAsia="方正黑体_GBK" w:hAnsi="方正黑体_GBK" w:cs="方正黑体_GBK"/>
          <w:kern w:val="0"/>
          <w:sz w:val="34"/>
          <w:szCs w:val="34"/>
        </w:rPr>
      </w:pPr>
      <w:r>
        <w:rPr>
          <w:rFonts w:ascii="方正黑体_GBK" w:eastAsia="方正黑体_GBK" w:hAnsi="方正黑体_GBK" w:cs="方正黑体_GBK" w:hint="eastAsia"/>
          <w:kern w:val="0"/>
          <w:sz w:val="34"/>
          <w:szCs w:val="34"/>
        </w:rPr>
        <w:t>四、财政拨款收入支出决算总体情况说明</w:t>
      </w:r>
    </w:p>
    <w:p w:rsidR="00707A75" w:rsidRDefault="000B4C7E">
      <w:pPr>
        <w:widowControl/>
        <w:spacing w:line="600" w:lineRule="exact"/>
        <w:ind w:firstLineChars="200" w:firstLine="640"/>
        <w:rPr>
          <w:rFonts w:ascii="Times New Roman" w:eastAsia="仿宋_GB2312" w:cs="Times New Roman"/>
          <w:sz w:val="32"/>
          <w:szCs w:val="32"/>
        </w:rPr>
      </w:pPr>
      <w:r>
        <w:rPr>
          <w:rFonts w:ascii="仿宋" w:eastAsia="仿宋" w:hAnsi="仿宋" w:cs="仿宋" w:hint="eastAsia"/>
          <w:sz w:val="32"/>
          <w:szCs w:val="32"/>
        </w:rPr>
        <w:t xml:space="preserve"> 2020年度财政拨款收、支总计1560.2万元，较上年决算数1261万元增加299.2万元，增长23.73%，主要原因是</w:t>
      </w:r>
      <w:r>
        <w:rPr>
          <w:rFonts w:ascii="仿宋" w:eastAsia="仿宋" w:hAnsi="仿宋" w:cs="仿宋" w:hint="eastAsia"/>
          <w:kern w:val="0"/>
          <w:sz w:val="32"/>
          <w:szCs w:val="32"/>
        </w:rPr>
        <w:t>项目经费增加。</w:t>
      </w:r>
    </w:p>
    <w:p w:rsidR="00707A75" w:rsidRDefault="000B4C7E">
      <w:pPr>
        <w:widowControl/>
        <w:spacing w:line="600" w:lineRule="exact"/>
        <w:ind w:firstLineChars="200" w:firstLine="680"/>
        <w:rPr>
          <w:rFonts w:ascii="方正黑体_GBK" w:eastAsia="方正黑体_GBK" w:hAnsi="方正黑体_GBK" w:cs="方正黑体_GBK"/>
          <w:kern w:val="0"/>
          <w:sz w:val="34"/>
          <w:szCs w:val="34"/>
        </w:rPr>
      </w:pPr>
      <w:r>
        <w:rPr>
          <w:rFonts w:ascii="方正黑体_GBK" w:eastAsia="方正黑体_GBK" w:hAnsi="方正黑体_GBK" w:cs="方正黑体_GBK" w:hint="eastAsia"/>
          <w:kern w:val="0"/>
          <w:sz w:val="34"/>
          <w:szCs w:val="34"/>
        </w:rPr>
        <w:t>五、一般公共预算财政拨款支出决算情况说明</w:t>
      </w:r>
    </w:p>
    <w:p w:rsidR="00707A75" w:rsidRDefault="000B4C7E" w:rsidP="000B4C7E">
      <w:pPr>
        <w:pStyle w:val="Default"/>
        <w:ind w:firstLineChars="200" w:firstLine="643"/>
        <w:rPr>
          <w:rFonts w:ascii="Times New Roman" w:eastAsia="仿宋_GB2312" w:cs="Times New Roman"/>
          <w:b/>
          <w:sz w:val="32"/>
          <w:szCs w:val="32"/>
        </w:rPr>
      </w:pPr>
      <w:r>
        <w:rPr>
          <w:rFonts w:ascii="Times New Roman" w:eastAsia="仿宋_GB2312" w:cs="Times New Roman"/>
          <w:b/>
          <w:sz w:val="32"/>
          <w:szCs w:val="32"/>
        </w:rPr>
        <w:t>（一）财政拨款支出决算总体情况</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2020年度一般公共财政拨款支出1525.22万元，占本年支出合计的</w:t>
      </w:r>
      <w:r>
        <w:rPr>
          <w:rFonts w:ascii="仿宋" w:eastAsia="仿宋" w:hAnsi="仿宋" w:cs="仿宋" w:hint="eastAsia"/>
          <w:sz w:val="32"/>
          <w:szCs w:val="32"/>
        </w:rPr>
        <w:lastRenderedPageBreak/>
        <w:t>97.76%，与2019年相比，财政拨款支出增加264.22万元，增长20.95%，主要原因是项目经费增加。</w:t>
      </w:r>
    </w:p>
    <w:p w:rsidR="00707A75" w:rsidRDefault="000B4C7E" w:rsidP="000B4C7E">
      <w:pPr>
        <w:pStyle w:val="Default"/>
        <w:ind w:firstLineChars="200" w:firstLine="643"/>
        <w:rPr>
          <w:rFonts w:ascii="Times New Roman" w:eastAsia="仿宋_GB2312" w:cs="Times New Roman"/>
          <w:b/>
          <w:sz w:val="32"/>
          <w:szCs w:val="32"/>
        </w:rPr>
      </w:pPr>
      <w:r>
        <w:rPr>
          <w:rFonts w:ascii="Times New Roman" w:eastAsia="仿宋_GB2312" w:cs="Times New Roman"/>
          <w:b/>
          <w:sz w:val="32"/>
          <w:szCs w:val="32"/>
        </w:rPr>
        <w:t>（二）财政拨款支出决算结构情况</w:t>
      </w:r>
    </w:p>
    <w:p w:rsidR="00707A75" w:rsidRDefault="000B4C7E">
      <w:pPr>
        <w:tabs>
          <w:tab w:val="left" w:pos="312"/>
        </w:tabs>
        <w:spacing w:line="600" w:lineRule="exact"/>
        <w:ind w:firstLineChars="200" w:firstLine="640"/>
        <w:rPr>
          <w:rFonts w:ascii="仿宋" w:eastAsia="仿宋" w:hAnsi="仿宋" w:cs="仿宋"/>
          <w:sz w:val="32"/>
          <w:szCs w:val="24"/>
        </w:rPr>
      </w:pPr>
      <w:r>
        <w:rPr>
          <w:rFonts w:ascii="仿宋" w:eastAsia="仿宋" w:hAnsi="仿宋" w:cs="仿宋" w:hint="eastAsia"/>
          <w:sz w:val="32"/>
          <w:szCs w:val="32"/>
        </w:rPr>
        <w:t>2020年度财政拨款支出1525.22万元，主要用于以下方面：一般公共服务支出</w:t>
      </w:r>
      <w:r>
        <w:rPr>
          <w:rFonts w:ascii="仿宋" w:eastAsia="仿宋" w:hAnsi="仿宋" w:cs="仿宋" w:hint="eastAsia"/>
          <w:sz w:val="32"/>
          <w:szCs w:val="24"/>
        </w:rPr>
        <w:t>980.48万元，占64.28%；文化旅游体育和传媒支出16万元，占1.05%；社会保障和就业支出43.67万元，占2.86%；卫生健康支出8.88万元</w:t>
      </w:r>
      <w:r>
        <w:rPr>
          <w:rFonts w:ascii="仿宋" w:eastAsia="仿宋" w:hAnsi="仿宋" w:cs="仿宋" w:hint="eastAsia"/>
          <w:sz w:val="32"/>
          <w:szCs w:val="32"/>
        </w:rPr>
        <w:t>，</w:t>
      </w:r>
      <w:r>
        <w:rPr>
          <w:rFonts w:ascii="仿宋" w:eastAsia="仿宋" w:hAnsi="仿宋" w:cs="仿宋" w:hint="eastAsia"/>
          <w:sz w:val="32"/>
          <w:szCs w:val="24"/>
        </w:rPr>
        <w:t>占0.58%；农林水支出435.73万元，占28.57%；交通运输支出3万元，占0.2%；住房保障支出7.47万元，占0.49%。</w:t>
      </w:r>
    </w:p>
    <w:p w:rsidR="00707A75" w:rsidRDefault="000B4C7E" w:rsidP="000B4C7E">
      <w:pPr>
        <w:pStyle w:val="Default"/>
        <w:ind w:firstLineChars="200" w:firstLine="643"/>
        <w:rPr>
          <w:rFonts w:ascii="Times New Roman" w:eastAsia="仿宋_GB2312" w:cs="Times New Roman"/>
          <w:b/>
          <w:sz w:val="32"/>
          <w:szCs w:val="32"/>
        </w:rPr>
      </w:pPr>
      <w:r>
        <w:rPr>
          <w:rFonts w:ascii="Times New Roman" w:eastAsia="仿宋_GB2312" w:cs="Times New Roman"/>
          <w:b/>
          <w:sz w:val="32"/>
          <w:szCs w:val="32"/>
        </w:rPr>
        <w:t>（三）财政拨款支出决算具体情况</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2020年度财政拨款支出年初预算数为599.77万元，支出决算数为1525.22万元，完成年初预算的254.3%，其中：</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1、一般公共服务支出（类）年初预算为242.03万元，支出决算为980.48万元，完成年初预算的405.1%，主要原因是政策性调整和人员异动。</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2、文化旅游体育和传媒支出年初预算为0，支出决算为16万元，主要原因是加大了相市乡传统文化和旅游宣传的力度。</w:t>
      </w:r>
    </w:p>
    <w:p w:rsidR="00707A75" w:rsidRDefault="000B4C7E">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kern w:val="0"/>
          <w:sz w:val="32"/>
          <w:szCs w:val="32"/>
        </w:rPr>
        <w:t>3、社会保障和就业支出（类）</w:t>
      </w:r>
      <w:r>
        <w:rPr>
          <w:rFonts w:ascii="仿宋" w:eastAsia="仿宋" w:hAnsi="仿宋" w:cs="仿宋" w:hint="eastAsia"/>
          <w:sz w:val="32"/>
          <w:szCs w:val="32"/>
        </w:rPr>
        <w:t>年初预算为43.18万元，支出决算为43.67万元，完成年初预算的101.13%，主要原因是养老保险缴费比例调整。</w:t>
      </w:r>
    </w:p>
    <w:p w:rsidR="00707A75" w:rsidRDefault="000B4C7E">
      <w:pPr>
        <w:widowControl/>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4、卫生健康支出年初预算8.47万元，支出决算为8.88万元，完成年初预算的104.84%，主要原因是</w:t>
      </w:r>
      <w:proofErr w:type="gramStart"/>
      <w:r>
        <w:rPr>
          <w:rFonts w:ascii="仿宋" w:eastAsia="仿宋" w:hAnsi="仿宋" w:cs="仿宋" w:hint="eastAsia"/>
          <w:color w:val="000000"/>
          <w:kern w:val="0"/>
          <w:sz w:val="32"/>
          <w:szCs w:val="32"/>
        </w:rPr>
        <w:t>医</w:t>
      </w:r>
      <w:proofErr w:type="gramEnd"/>
      <w:r>
        <w:rPr>
          <w:rFonts w:ascii="仿宋" w:eastAsia="仿宋" w:hAnsi="仿宋" w:cs="仿宋" w:hint="eastAsia"/>
          <w:color w:val="000000"/>
          <w:kern w:val="0"/>
          <w:sz w:val="32"/>
          <w:szCs w:val="32"/>
        </w:rPr>
        <w:t>保缴费比例调整。</w:t>
      </w:r>
    </w:p>
    <w:p w:rsidR="00707A75" w:rsidRDefault="000B4C7E">
      <w:pPr>
        <w:widowControl/>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5、农林水支出年初预算298.62万元，</w:t>
      </w:r>
      <w:r>
        <w:rPr>
          <w:rFonts w:ascii="仿宋" w:eastAsia="仿宋" w:hAnsi="仿宋" w:cs="仿宋" w:hint="eastAsia"/>
          <w:sz w:val="32"/>
          <w:szCs w:val="32"/>
        </w:rPr>
        <w:t>支出决算为435.73万元</w:t>
      </w:r>
      <w:r>
        <w:rPr>
          <w:rFonts w:ascii="仿宋" w:eastAsia="仿宋" w:hAnsi="仿宋" w:cs="仿宋" w:hint="eastAsia"/>
          <w:color w:val="000000"/>
          <w:kern w:val="0"/>
          <w:sz w:val="32"/>
          <w:szCs w:val="32"/>
        </w:rPr>
        <w:t>，完成年初预算的145.91%，主要原因是增加了项目经费。</w:t>
      </w:r>
    </w:p>
    <w:p w:rsidR="00707A75" w:rsidRDefault="000B4C7E">
      <w:pPr>
        <w:widowControl/>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6、交通运输支出年初预算为0，支出决算为3万元，主要原因是增加交通整治经费。</w:t>
      </w:r>
    </w:p>
    <w:p w:rsidR="00707A75" w:rsidRDefault="000B4C7E">
      <w:pPr>
        <w:widowControl/>
        <w:spacing w:line="60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lastRenderedPageBreak/>
        <w:t>7、住房保障支出年初预算为7.47万元，支出决算为7.47万元，完成年初预算的100%。</w:t>
      </w:r>
    </w:p>
    <w:p w:rsidR="00707A75" w:rsidRDefault="000B4C7E">
      <w:pPr>
        <w:pStyle w:val="Default"/>
        <w:ind w:firstLineChars="200" w:firstLine="680"/>
        <w:rPr>
          <w:rFonts w:ascii="方正黑体_GBK" w:eastAsia="方正黑体_GBK" w:hAnsi="方正黑体_GBK" w:cs="方正黑体_GBK"/>
          <w:color w:val="auto"/>
          <w:sz w:val="34"/>
          <w:szCs w:val="34"/>
        </w:rPr>
      </w:pPr>
      <w:r>
        <w:rPr>
          <w:rFonts w:ascii="方正黑体_GBK" w:eastAsia="方正黑体_GBK" w:hAnsi="方正黑体_GBK" w:cs="方正黑体_GBK" w:hint="eastAsia"/>
          <w:color w:val="auto"/>
          <w:sz w:val="34"/>
          <w:szCs w:val="34"/>
        </w:rPr>
        <w:t>六、一般公共预算财政拨款基本支出决算情况说明</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2020年度财政拨款基本支出434.65万元，其中：人员经费257.73万元，</w:t>
      </w:r>
      <w:proofErr w:type="gramStart"/>
      <w:r>
        <w:rPr>
          <w:rFonts w:ascii="仿宋" w:eastAsia="仿宋" w:hAnsi="仿宋" w:cs="仿宋" w:hint="eastAsia"/>
          <w:sz w:val="32"/>
          <w:szCs w:val="32"/>
        </w:rPr>
        <w:t>占基本</w:t>
      </w:r>
      <w:proofErr w:type="gramEnd"/>
      <w:r>
        <w:rPr>
          <w:rFonts w:ascii="仿宋" w:eastAsia="仿宋" w:hAnsi="仿宋" w:cs="仿宋" w:hint="eastAsia"/>
          <w:sz w:val="32"/>
          <w:szCs w:val="32"/>
        </w:rPr>
        <w:t>支出的59.3%，主要包括基本工资、津贴补贴、奖金、伙食补助费、机关事业单位养老保险缴费、其他社会保障缴费、住房公积金、医疗费、其他工资福利支出、离休费、抚恤金、其他对个人和家庭的补助支出；公用经费176.92万元，</w:t>
      </w:r>
      <w:proofErr w:type="gramStart"/>
      <w:r>
        <w:rPr>
          <w:rFonts w:ascii="仿宋" w:eastAsia="仿宋" w:hAnsi="仿宋" w:cs="仿宋" w:hint="eastAsia"/>
          <w:sz w:val="32"/>
          <w:szCs w:val="32"/>
        </w:rPr>
        <w:t>占基本</w:t>
      </w:r>
      <w:proofErr w:type="gramEnd"/>
      <w:r>
        <w:rPr>
          <w:rFonts w:ascii="仿宋" w:eastAsia="仿宋" w:hAnsi="仿宋" w:cs="仿宋" w:hint="eastAsia"/>
          <w:sz w:val="32"/>
          <w:szCs w:val="32"/>
        </w:rPr>
        <w:t>支出的40.7%，主要包括办公费、印刷费、水费、电费、邮电费、差旅费、因公出国（境）费用、会议费、培训费、公务接待费、工会经费、福利费、公务用车运行维护费、其他交通费用、其他商品和服务支出、资本性支出。</w:t>
      </w:r>
    </w:p>
    <w:p w:rsidR="00707A75" w:rsidRDefault="000B4C7E">
      <w:pPr>
        <w:pStyle w:val="Default"/>
        <w:ind w:firstLineChars="200" w:firstLine="680"/>
        <w:rPr>
          <w:rFonts w:ascii="方正黑体_GBK" w:eastAsia="方正黑体_GBK" w:hAnsi="方正黑体_GBK" w:cs="方正黑体_GBK"/>
          <w:color w:val="auto"/>
          <w:sz w:val="34"/>
          <w:szCs w:val="34"/>
        </w:rPr>
      </w:pPr>
      <w:r>
        <w:rPr>
          <w:rFonts w:ascii="方正黑体_GBK" w:eastAsia="方正黑体_GBK" w:hAnsi="方正黑体_GBK" w:cs="方正黑体_GBK" w:hint="eastAsia"/>
          <w:color w:val="auto"/>
          <w:sz w:val="34"/>
          <w:szCs w:val="34"/>
        </w:rPr>
        <w:t>七、一般公共预算财政拨款三</w:t>
      </w:r>
      <w:proofErr w:type="gramStart"/>
      <w:r>
        <w:rPr>
          <w:rFonts w:ascii="方正黑体_GBK" w:eastAsia="方正黑体_GBK" w:hAnsi="方正黑体_GBK" w:cs="方正黑体_GBK" w:hint="eastAsia"/>
          <w:color w:val="auto"/>
          <w:sz w:val="34"/>
          <w:szCs w:val="34"/>
        </w:rPr>
        <w:t>公经费</w:t>
      </w:r>
      <w:proofErr w:type="gramEnd"/>
      <w:r>
        <w:rPr>
          <w:rFonts w:ascii="方正黑体_GBK" w:eastAsia="方正黑体_GBK" w:hAnsi="方正黑体_GBK" w:cs="方正黑体_GBK" w:hint="eastAsia"/>
          <w:color w:val="auto"/>
          <w:sz w:val="34"/>
          <w:szCs w:val="34"/>
        </w:rPr>
        <w:t>支出决算情况说明</w:t>
      </w:r>
    </w:p>
    <w:p w:rsidR="00707A75" w:rsidRDefault="000B4C7E" w:rsidP="000B4C7E">
      <w:pPr>
        <w:pStyle w:val="Default"/>
        <w:ind w:firstLineChars="200" w:firstLine="643"/>
        <w:rPr>
          <w:rFonts w:ascii="Times New Roman" w:eastAsia="仿宋_GB2312" w:cs="Times New Roman"/>
          <w:b/>
          <w:sz w:val="32"/>
          <w:szCs w:val="32"/>
        </w:rPr>
      </w:pPr>
      <w:r>
        <w:rPr>
          <w:rFonts w:ascii="Times New Roman" w:eastAsia="仿宋_GB2312" w:cs="Times New Roman"/>
          <w:b/>
          <w:sz w:val="32"/>
          <w:szCs w:val="32"/>
        </w:rPr>
        <w:t>（一）</w:t>
      </w:r>
      <w:r>
        <w:rPr>
          <w:rFonts w:ascii="Times New Roman" w:eastAsia="仿宋_GB2312" w:cs="Times New Roman"/>
          <w:b/>
          <w:sz w:val="32"/>
          <w:szCs w:val="32"/>
        </w:rPr>
        <w:t>“</w:t>
      </w:r>
      <w:r>
        <w:rPr>
          <w:rFonts w:ascii="Times New Roman" w:eastAsia="仿宋_GB2312" w:cs="Times New Roman"/>
          <w:b/>
          <w:sz w:val="32"/>
          <w:szCs w:val="32"/>
        </w:rPr>
        <w:t>三公</w:t>
      </w:r>
      <w:r>
        <w:rPr>
          <w:rFonts w:ascii="Times New Roman" w:eastAsia="仿宋_GB2312" w:cs="Times New Roman"/>
          <w:b/>
          <w:sz w:val="32"/>
          <w:szCs w:val="32"/>
        </w:rPr>
        <w:t>”</w:t>
      </w:r>
      <w:r>
        <w:rPr>
          <w:rFonts w:ascii="Times New Roman" w:eastAsia="仿宋_GB2312" w:cs="Times New Roman"/>
          <w:b/>
          <w:sz w:val="32"/>
          <w:szCs w:val="32"/>
        </w:rPr>
        <w:t>经费财政拨款支出决算总体情况说明</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“三公”经费财政拨款支出预算为</w:t>
      </w:r>
      <w:r w:rsidR="00810C63">
        <w:rPr>
          <w:rFonts w:ascii="仿宋" w:eastAsia="仿宋" w:hAnsi="仿宋" w:cs="仿宋" w:hint="eastAsia"/>
          <w:sz w:val="32"/>
          <w:szCs w:val="32"/>
        </w:rPr>
        <w:t>1</w:t>
      </w:r>
      <w:r w:rsidR="00AB3CF5">
        <w:rPr>
          <w:rFonts w:ascii="仿宋" w:eastAsia="仿宋" w:hAnsi="仿宋" w:cs="仿宋" w:hint="eastAsia"/>
          <w:sz w:val="32"/>
          <w:szCs w:val="32"/>
        </w:rPr>
        <w:t>4</w:t>
      </w:r>
      <w:r>
        <w:rPr>
          <w:rFonts w:ascii="仿宋" w:eastAsia="仿宋" w:hAnsi="仿宋" w:cs="仿宋" w:hint="eastAsia"/>
          <w:sz w:val="32"/>
          <w:szCs w:val="32"/>
        </w:rPr>
        <w:t>万元，支出决算为12.8万元，完成预算的</w:t>
      </w:r>
      <w:r w:rsidR="00AB3CF5">
        <w:rPr>
          <w:rFonts w:ascii="仿宋" w:eastAsia="仿宋" w:hAnsi="仿宋" w:cs="仿宋" w:hint="eastAsia"/>
          <w:sz w:val="32"/>
          <w:szCs w:val="32"/>
        </w:rPr>
        <w:t>91.43</w:t>
      </w:r>
      <w:r>
        <w:rPr>
          <w:rFonts w:ascii="仿宋" w:eastAsia="仿宋" w:hAnsi="仿宋" w:cs="仿宋" w:hint="eastAsia"/>
          <w:sz w:val="32"/>
          <w:szCs w:val="32"/>
        </w:rPr>
        <w:t>%，比上年决算数减少0.19万元，减少1.46%。减少主要原因是严控经费，减少不必要的公务接待开支。其中：</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因公出国（境）费预算为0万元，支出决算为0万元</w:t>
      </w:r>
      <w:r w:rsidR="0012403E">
        <w:rPr>
          <w:rFonts w:ascii="仿宋" w:eastAsia="仿宋" w:hAnsi="仿宋" w:cs="仿宋" w:hint="eastAsia"/>
          <w:sz w:val="32"/>
          <w:szCs w:val="32"/>
        </w:rPr>
        <w:t>，本年度无因公出国（境）</w:t>
      </w:r>
      <w:r>
        <w:rPr>
          <w:rFonts w:ascii="仿宋" w:eastAsia="仿宋" w:hAnsi="仿宋" w:cs="仿宋" w:hint="eastAsia"/>
          <w:sz w:val="32"/>
          <w:szCs w:val="32"/>
        </w:rPr>
        <w:t>。</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公务接待费预算数为</w:t>
      </w:r>
      <w:r w:rsidR="00AB3CF5">
        <w:rPr>
          <w:rFonts w:ascii="仿宋" w:eastAsia="仿宋" w:hAnsi="仿宋" w:cs="仿宋" w:hint="eastAsia"/>
          <w:sz w:val="32"/>
          <w:szCs w:val="32"/>
        </w:rPr>
        <w:t>10</w:t>
      </w:r>
      <w:r>
        <w:rPr>
          <w:rFonts w:ascii="仿宋" w:eastAsia="仿宋" w:hAnsi="仿宋" w:cs="仿宋" w:hint="eastAsia"/>
          <w:sz w:val="32"/>
          <w:szCs w:val="32"/>
        </w:rPr>
        <w:t>万元，支出决算为</w:t>
      </w:r>
      <w:r>
        <w:rPr>
          <w:rFonts w:ascii="仿宋" w:eastAsia="仿宋" w:hAnsi="仿宋" w:cs="仿宋" w:hint="eastAsia"/>
          <w:sz w:val="32"/>
        </w:rPr>
        <w:t>9.18</w:t>
      </w:r>
      <w:r>
        <w:rPr>
          <w:rFonts w:ascii="仿宋" w:eastAsia="仿宋" w:hAnsi="仿宋" w:cs="仿宋" w:hint="eastAsia"/>
          <w:sz w:val="32"/>
          <w:szCs w:val="32"/>
        </w:rPr>
        <w:t>万元，完成预算的</w:t>
      </w:r>
      <w:r w:rsidR="00AB3CF5">
        <w:rPr>
          <w:rFonts w:ascii="仿宋" w:eastAsia="仿宋" w:hAnsi="仿宋" w:cs="仿宋" w:hint="eastAsia"/>
          <w:sz w:val="32"/>
          <w:szCs w:val="32"/>
        </w:rPr>
        <w:t>91.8</w:t>
      </w:r>
      <w:r>
        <w:rPr>
          <w:rFonts w:ascii="仿宋" w:eastAsia="仿宋" w:hAnsi="仿宋" w:cs="仿宋" w:hint="eastAsia"/>
          <w:sz w:val="32"/>
          <w:szCs w:val="32"/>
        </w:rPr>
        <w:t>%，比上年决算数减少0.14万元。</w:t>
      </w:r>
      <w:r w:rsidR="00810C63">
        <w:rPr>
          <w:rFonts w:ascii="仿宋" w:eastAsia="仿宋" w:hAnsi="仿宋" w:cs="仿宋" w:hint="eastAsia"/>
          <w:sz w:val="32"/>
          <w:szCs w:val="32"/>
        </w:rPr>
        <w:t>减少主要原因是严控经费，减少不必要的公务接待开支。</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公务用车购置及运行费预算数为</w:t>
      </w:r>
      <w:r w:rsidR="00810C63">
        <w:rPr>
          <w:rFonts w:ascii="仿宋" w:eastAsia="仿宋" w:hAnsi="仿宋" w:cs="仿宋" w:hint="eastAsia"/>
          <w:sz w:val="32"/>
          <w:szCs w:val="32"/>
        </w:rPr>
        <w:t>4</w:t>
      </w:r>
      <w:r>
        <w:rPr>
          <w:rFonts w:ascii="仿宋" w:eastAsia="仿宋" w:hAnsi="仿宋" w:cs="仿宋" w:hint="eastAsia"/>
          <w:sz w:val="32"/>
          <w:szCs w:val="32"/>
        </w:rPr>
        <w:t>万元，支出决算为</w:t>
      </w:r>
      <w:r>
        <w:rPr>
          <w:rFonts w:ascii="仿宋" w:eastAsia="仿宋" w:hAnsi="仿宋" w:cs="仿宋" w:hint="eastAsia"/>
          <w:sz w:val="32"/>
        </w:rPr>
        <w:t>3.62</w:t>
      </w:r>
      <w:r>
        <w:rPr>
          <w:rFonts w:ascii="仿宋" w:eastAsia="仿宋" w:hAnsi="仿宋" w:cs="仿宋" w:hint="eastAsia"/>
          <w:sz w:val="32"/>
          <w:szCs w:val="32"/>
        </w:rPr>
        <w:t>万元，完成预算的35.28%，与上年相比减少0.33万元。</w:t>
      </w:r>
      <w:r w:rsidR="00810C63" w:rsidRPr="00810C63">
        <w:rPr>
          <w:rFonts w:ascii="仿宋" w:eastAsia="仿宋" w:hAnsi="仿宋" w:cs="仿宋" w:hint="eastAsia"/>
          <w:sz w:val="32"/>
          <w:szCs w:val="32"/>
        </w:rPr>
        <w:t>决算数小于年初预算数的主要原因是不断规范公务</w:t>
      </w:r>
      <w:r w:rsidR="00810C63">
        <w:rPr>
          <w:rFonts w:ascii="仿宋" w:eastAsia="仿宋" w:hAnsi="仿宋" w:cs="仿宋" w:hint="eastAsia"/>
          <w:sz w:val="32"/>
          <w:szCs w:val="32"/>
        </w:rPr>
        <w:t>用车</w:t>
      </w:r>
      <w:r w:rsidR="00810C63" w:rsidRPr="00810C63">
        <w:rPr>
          <w:rFonts w:ascii="仿宋" w:eastAsia="仿宋" w:hAnsi="仿宋" w:cs="仿宋" w:hint="eastAsia"/>
          <w:sz w:val="32"/>
          <w:szCs w:val="32"/>
        </w:rPr>
        <w:t>，严格控制</w:t>
      </w:r>
      <w:r w:rsidR="00810C63">
        <w:rPr>
          <w:rFonts w:ascii="仿宋" w:eastAsia="仿宋" w:hAnsi="仿宋" w:cs="仿宋" w:hint="eastAsia"/>
          <w:sz w:val="32"/>
          <w:szCs w:val="32"/>
        </w:rPr>
        <w:t>用车次数</w:t>
      </w:r>
      <w:r w:rsidR="00810C63" w:rsidRPr="00810C63">
        <w:rPr>
          <w:rFonts w:ascii="仿宋" w:eastAsia="仿宋" w:hAnsi="仿宋" w:cs="仿宋" w:hint="eastAsia"/>
          <w:sz w:val="32"/>
          <w:szCs w:val="32"/>
        </w:rPr>
        <w:t>，有效控制了公</w:t>
      </w:r>
      <w:r w:rsidR="00810C63" w:rsidRPr="00810C63">
        <w:rPr>
          <w:rFonts w:ascii="仿宋" w:eastAsia="仿宋" w:hAnsi="仿宋" w:cs="仿宋" w:hint="eastAsia"/>
          <w:sz w:val="32"/>
          <w:szCs w:val="32"/>
        </w:rPr>
        <w:lastRenderedPageBreak/>
        <w:t>务</w:t>
      </w:r>
      <w:r w:rsidR="00810C63">
        <w:rPr>
          <w:rFonts w:ascii="仿宋" w:eastAsia="仿宋" w:hAnsi="仿宋" w:cs="仿宋" w:hint="eastAsia"/>
          <w:sz w:val="32"/>
          <w:szCs w:val="32"/>
        </w:rPr>
        <w:t>用车运行维护费</w:t>
      </w:r>
      <w:r w:rsidR="00810C63" w:rsidRPr="00810C63">
        <w:rPr>
          <w:rFonts w:ascii="仿宋" w:eastAsia="仿宋" w:hAnsi="仿宋" w:cs="仿宋" w:hint="eastAsia"/>
          <w:sz w:val="32"/>
          <w:szCs w:val="32"/>
        </w:rPr>
        <w:t>开支</w:t>
      </w:r>
      <w:r w:rsidR="00810C63">
        <w:rPr>
          <w:rFonts w:ascii="仿宋" w:eastAsia="仿宋" w:hAnsi="仿宋" w:cs="仿宋" w:hint="eastAsia"/>
          <w:sz w:val="32"/>
          <w:szCs w:val="32"/>
        </w:rPr>
        <w:t>。</w:t>
      </w:r>
    </w:p>
    <w:p w:rsidR="00707A75" w:rsidRDefault="000B4C7E" w:rsidP="000B4C7E">
      <w:pPr>
        <w:pStyle w:val="Default"/>
        <w:ind w:firstLineChars="200" w:firstLine="643"/>
        <w:rPr>
          <w:rFonts w:ascii="Times New Roman" w:eastAsia="仿宋_GB2312" w:cs="Times New Roman"/>
          <w:b/>
          <w:sz w:val="32"/>
          <w:szCs w:val="32"/>
        </w:rPr>
      </w:pPr>
      <w:r>
        <w:rPr>
          <w:rFonts w:ascii="Times New Roman" w:eastAsia="仿宋_GB2312" w:cs="Times New Roman"/>
          <w:b/>
          <w:sz w:val="32"/>
          <w:szCs w:val="32"/>
        </w:rPr>
        <w:t>（二）</w:t>
      </w:r>
      <w:r>
        <w:rPr>
          <w:rFonts w:ascii="Times New Roman" w:eastAsia="仿宋_GB2312" w:cs="Times New Roman"/>
          <w:b/>
          <w:sz w:val="32"/>
          <w:szCs w:val="32"/>
        </w:rPr>
        <w:t>“</w:t>
      </w:r>
      <w:r>
        <w:rPr>
          <w:rFonts w:ascii="Times New Roman" w:eastAsia="仿宋_GB2312" w:cs="Times New Roman"/>
          <w:b/>
          <w:sz w:val="32"/>
          <w:szCs w:val="32"/>
        </w:rPr>
        <w:t>三公</w:t>
      </w:r>
      <w:r>
        <w:rPr>
          <w:rFonts w:ascii="Times New Roman" w:eastAsia="仿宋_GB2312" w:cs="Times New Roman"/>
          <w:b/>
          <w:sz w:val="32"/>
          <w:szCs w:val="32"/>
        </w:rPr>
        <w:t>”</w:t>
      </w:r>
      <w:r>
        <w:rPr>
          <w:rFonts w:ascii="Times New Roman" w:eastAsia="仿宋_GB2312" w:cs="Times New Roman"/>
          <w:b/>
          <w:sz w:val="32"/>
          <w:szCs w:val="32"/>
        </w:rPr>
        <w:t>经费财政拨款支出决算具体情况说明</w:t>
      </w:r>
    </w:p>
    <w:p w:rsidR="00707A75" w:rsidRDefault="000B4C7E">
      <w:pPr>
        <w:pStyle w:val="Default"/>
        <w:ind w:firstLineChars="200" w:firstLine="640"/>
        <w:rPr>
          <w:rFonts w:ascii="仿宋" w:eastAsia="仿宋" w:hAnsi="仿宋" w:cs="仿宋"/>
          <w:sz w:val="32"/>
          <w:szCs w:val="32"/>
        </w:rPr>
      </w:pPr>
      <w:r>
        <w:rPr>
          <w:rFonts w:ascii="仿宋" w:eastAsia="仿宋" w:hAnsi="仿宋" w:cs="仿宋" w:hint="eastAsia"/>
          <w:sz w:val="32"/>
          <w:szCs w:val="32"/>
        </w:rPr>
        <w:t>2020年度“三公”经费财政拨款支出决算中，公务接待费支出决算9.18万元，占71.72%，因公出国（境）费支出决算0万元，占0%，公务用车购置费及运行维护费支出决算3.62万元，占28.28%。其中：</w:t>
      </w:r>
    </w:p>
    <w:p w:rsidR="00707A75" w:rsidRDefault="000B4C7E">
      <w:pPr>
        <w:ind w:firstLineChars="200" w:firstLine="640"/>
        <w:jc w:val="left"/>
        <w:rPr>
          <w:rFonts w:ascii="仿宋" w:eastAsia="仿宋" w:hAnsi="仿宋" w:cs="仿宋"/>
          <w:sz w:val="32"/>
          <w:szCs w:val="32"/>
        </w:rPr>
      </w:pPr>
      <w:r>
        <w:rPr>
          <w:rFonts w:ascii="仿宋" w:eastAsia="仿宋" w:hAnsi="仿宋" w:cs="仿宋" w:hint="eastAsia"/>
          <w:sz w:val="32"/>
          <w:szCs w:val="32"/>
        </w:rPr>
        <w:t>1、因公出国（境）费支出决算为0万元。</w:t>
      </w:r>
    </w:p>
    <w:p w:rsidR="00707A75" w:rsidRDefault="000B4C7E">
      <w:pPr>
        <w:pStyle w:val="Default"/>
        <w:ind w:firstLineChars="200" w:firstLine="640"/>
        <w:rPr>
          <w:rFonts w:ascii="Times New Roman" w:eastAsia="仿宋_GB2312" w:cs="Times New Roman"/>
          <w:sz w:val="32"/>
          <w:szCs w:val="32"/>
        </w:rPr>
      </w:pPr>
      <w:r>
        <w:rPr>
          <w:rFonts w:ascii="仿宋" w:eastAsia="仿宋" w:hAnsi="仿宋" w:cs="仿宋" w:hint="eastAsia"/>
          <w:sz w:val="32"/>
          <w:szCs w:val="32"/>
        </w:rPr>
        <w:t>2、公务接待费支出决算为9.18万元</w:t>
      </w:r>
      <w:r>
        <w:rPr>
          <w:rFonts w:ascii="仿宋" w:eastAsia="仿宋" w:hAnsi="仿宋" w:cs="仿宋" w:hint="eastAsia"/>
          <w:color w:val="auto"/>
          <w:sz w:val="32"/>
          <w:szCs w:val="32"/>
        </w:rPr>
        <w:t>，</w:t>
      </w:r>
      <w:r>
        <w:rPr>
          <w:rFonts w:ascii="仿宋" w:eastAsia="仿宋" w:hAnsi="仿宋" w:cs="仿宋" w:hint="eastAsia"/>
          <w:sz w:val="32"/>
          <w:szCs w:val="32"/>
        </w:rPr>
        <w:t>全年共接待来访团</w:t>
      </w:r>
      <w:r>
        <w:rPr>
          <w:rFonts w:ascii="仿宋" w:eastAsia="仿宋" w:hAnsi="仿宋" w:cs="仿宋" w:hint="eastAsia"/>
          <w:color w:val="auto"/>
          <w:sz w:val="32"/>
          <w:szCs w:val="32"/>
        </w:rPr>
        <w:t>组185</w:t>
      </w:r>
      <w:r>
        <w:rPr>
          <w:rFonts w:ascii="仿宋" w:eastAsia="仿宋" w:hAnsi="仿宋" w:cs="仿宋" w:hint="eastAsia"/>
          <w:sz w:val="32"/>
          <w:szCs w:val="32"/>
        </w:rPr>
        <w:t>批次</w:t>
      </w:r>
      <w:r>
        <w:rPr>
          <w:rFonts w:ascii="仿宋" w:eastAsia="仿宋" w:hAnsi="仿宋" w:cs="仿宋" w:hint="eastAsia"/>
          <w:color w:val="auto"/>
          <w:sz w:val="32"/>
          <w:szCs w:val="32"/>
        </w:rPr>
        <w:t>、来宾1922人次，</w:t>
      </w:r>
      <w:r>
        <w:rPr>
          <w:rFonts w:ascii="仿宋" w:eastAsia="仿宋" w:hAnsi="仿宋" w:cs="仿宋" w:hint="eastAsia"/>
          <w:sz w:val="32"/>
          <w:szCs w:val="32"/>
        </w:rPr>
        <w:t>主要是单位业务工作交流发生的就餐支出</w:t>
      </w:r>
      <w:r>
        <w:rPr>
          <w:rFonts w:ascii="Times New Roman" w:eastAsia="仿宋_GB2312" w:cs="Times New Roman"/>
          <w:sz w:val="32"/>
          <w:szCs w:val="32"/>
        </w:rPr>
        <w:t>。</w:t>
      </w:r>
    </w:p>
    <w:p w:rsidR="00707A75" w:rsidRDefault="000B4C7E">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、公务用车购置费及运行维护费支出决算为</w:t>
      </w:r>
      <w:r>
        <w:rPr>
          <w:rFonts w:ascii="Times New Roman" w:eastAsia="仿宋_GB2312" w:hAnsi="Times New Roman" w:cs="Times New Roman" w:hint="eastAsia"/>
          <w:sz w:val="32"/>
          <w:szCs w:val="32"/>
        </w:rPr>
        <w:t>3.62</w:t>
      </w:r>
      <w:r>
        <w:rPr>
          <w:rFonts w:ascii="Times New Roman" w:eastAsia="仿宋_GB2312" w:hAnsi="Times New Roman" w:cs="Times New Roman"/>
          <w:sz w:val="32"/>
          <w:szCs w:val="32"/>
        </w:rPr>
        <w:t>万元，其中：公务用车购置费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万元，公务用车运行维护费</w:t>
      </w:r>
      <w:r>
        <w:rPr>
          <w:rFonts w:ascii="Times New Roman" w:eastAsia="仿宋_GB2312" w:hAnsi="Times New Roman" w:cs="Times New Roman" w:hint="eastAsia"/>
          <w:sz w:val="32"/>
          <w:szCs w:val="32"/>
        </w:rPr>
        <w:t>3.62</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主要是按规定保留的公务用车的燃料费、维修费、过桥过路费、保险费等支出，</w:t>
      </w:r>
      <w:r>
        <w:rPr>
          <w:rFonts w:ascii="Times New Roman" w:eastAsia="仿宋_GB2312" w:hAnsi="Times New Roman" w:cs="Times New Roman"/>
          <w:sz w:val="32"/>
          <w:szCs w:val="32"/>
        </w:rPr>
        <w:t>截止</w:t>
      </w:r>
      <w:r>
        <w:rPr>
          <w:rFonts w:ascii="Times New Roman" w:eastAsia="仿宋_GB2312" w:hAnsi="Times New Roman" w:cs="Times New Roman" w:hint="eastAsia"/>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日，我单位财政拨款开支的公务用车保有量为</w:t>
      </w:r>
      <w:r>
        <w:rPr>
          <w:rFonts w:ascii="Times New Roman" w:eastAsia="仿宋_GB2312" w:hAnsi="Times New Roman" w:cs="Times New Roman"/>
          <w:sz w:val="32"/>
          <w:szCs w:val="32"/>
        </w:rPr>
        <w:t>1</w:t>
      </w:r>
      <w:r>
        <w:rPr>
          <w:rFonts w:ascii="Times New Roman" w:eastAsia="仿宋_GB2312" w:hAnsi="Times New Roman" w:cs="Times New Roman"/>
          <w:sz w:val="32"/>
          <w:szCs w:val="32"/>
        </w:rPr>
        <w:t>辆。</w:t>
      </w:r>
    </w:p>
    <w:p w:rsidR="00707A75" w:rsidRDefault="000B4C7E">
      <w:pPr>
        <w:pStyle w:val="Default"/>
        <w:ind w:firstLineChars="200" w:firstLine="680"/>
        <w:rPr>
          <w:rFonts w:ascii="方正黑体_GBK" w:eastAsia="方正黑体_GBK" w:hAnsi="方正黑体_GBK" w:cs="方正黑体_GBK"/>
          <w:color w:val="auto"/>
          <w:sz w:val="34"/>
          <w:szCs w:val="34"/>
        </w:rPr>
      </w:pPr>
      <w:r>
        <w:rPr>
          <w:rFonts w:ascii="方正黑体_GBK" w:eastAsia="方正黑体_GBK" w:hAnsi="方正黑体_GBK" w:cs="方正黑体_GBK" w:hint="eastAsia"/>
          <w:color w:val="auto"/>
          <w:sz w:val="34"/>
          <w:szCs w:val="34"/>
        </w:rPr>
        <w:t>八、政府性基金预算收入支出决算情况</w:t>
      </w:r>
    </w:p>
    <w:p w:rsidR="00707A75" w:rsidRDefault="000B4C7E">
      <w:pPr>
        <w:pStyle w:val="Default"/>
        <w:ind w:firstLineChars="200" w:firstLine="640"/>
        <w:rPr>
          <w:rFonts w:ascii="Times New Roman" w:eastAsia="仿宋_GB2312" w:cs="Times New Roman"/>
          <w:sz w:val="32"/>
          <w:szCs w:val="32"/>
        </w:rPr>
      </w:pPr>
      <w:r>
        <w:rPr>
          <w:rFonts w:ascii="Times New Roman" w:eastAsia="仿宋_GB2312" w:cs="Times New Roman" w:hint="eastAsia"/>
          <w:sz w:val="32"/>
          <w:szCs w:val="32"/>
        </w:rPr>
        <w:t>2020</w:t>
      </w:r>
      <w:r>
        <w:rPr>
          <w:rFonts w:ascii="Times New Roman" w:eastAsia="仿宋_GB2312" w:cs="Times New Roman" w:hint="eastAsia"/>
          <w:sz w:val="32"/>
          <w:szCs w:val="32"/>
        </w:rPr>
        <w:t>年度</w:t>
      </w:r>
      <w:r>
        <w:rPr>
          <w:rFonts w:ascii="Times New Roman" w:eastAsia="仿宋_GB2312" w:cs="Times New Roman"/>
          <w:sz w:val="32"/>
          <w:szCs w:val="32"/>
        </w:rPr>
        <w:t>政府性基金</w:t>
      </w:r>
      <w:r>
        <w:rPr>
          <w:rFonts w:ascii="Times New Roman" w:eastAsia="仿宋_GB2312" w:cs="Times New Roman" w:hint="eastAsia"/>
          <w:sz w:val="32"/>
          <w:szCs w:val="32"/>
        </w:rPr>
        <w:t>预算</w:t>
      </w:r>
      <w:r>
        <w:rPr>
          <w:rFonts w:ascii="Times New Roman" w:eastAsia="仿宋_GB2312" w:cs="Times New Roman"/>
          <w:sz w:val="32"/>
          <w:szCs w:val="32"/>
        </w:rPr>
        <w:t>收入</w:t>
      </w:r>
      <w:r>
        <w:rPr>
          <w:rFonts w:ascii="Times New Roman" w:eastAsia="仿宋_GB2312" w:cs="Times New Roman" w:hint="eastAsia"/>
          <w:sz w:val="32"/>
          <w:szCs w:val="32"/>
        </w:rPr>
        <w:t>为</w:t>
      </w:r>
      <w:r>
        <w:rPr>
          <w:rFonts w:ascii="Times New Roman" w:eastAsia="仿宋_GB2312" w:cs="Times New Roman" w:hint="eastAsia"/>
          <w:sz w:val="32"/>
          <w:szCs w:val="32"/>
        </w:rPr>
        <w:t>34.97</w:t>
      </w:r>
      <w:r>
        <w:rPr>
          <w:rFonts w:ascii="Times New Roman" w:eastAsia="仿宋_GB2312" w:cs="Times New Roman" w:hint="eastAsia"/>
          <w:sz w:val="32"/>
          <w:szCs w:val="32"/>
        </w:rPr>
        <w:t>万元，支出为</w:t>
      </w:r>
      <w:r>
        <w:rPr>
          <w:rFonts w:ascii="Times New Roman" w:eastAsia="仿宋_GB2312" w:cs="Times New Roman" w:hint="eastAsia"/>
          <w:sz w:val="32"/>
          <w:szCs w:val="32"/>
        </w:rPr>
        <w:t>34.97</w:t>
      </w:r>
      <w:r>
        <w:rPr>
          <w:rFonts w:ascii="Times New Roman" w:eastAsia="仿宋_GB2312" w:cs="Times New Roman" w:hint="eastAsia"/>
          <w:sz w:val="32"/>
          <w:szCs w:val="32"/>
        </w:rPr>
        <w:t>万元，全部用于新冠疫情防控应急物资的采购、防疫方式的宣传等。</w:t>
      </w:r>
    </w:p>
    <w:p w:rsidR="000B4C7E" w:rsidRPr="000B4C7E" w:rsidRDefault="000B4C7E" w:rsidP="000B4C7E">
      <w:pPr>
        <w:pStyle w:val="Default"/>
        <w:ind w:firstLineChars="200" w:firstLine="680"/>
        <w:rPr>
          <w:rFonts w:ascii="方正黑体_GBK" w:eastAsia="方正黑体_GBK" w:hAnsi="方正黑体_GBK" w:cs="方正黑体_GBK"/>
          <w:color w:val="auto"/>
          <w:sz w:val="34"/>
          <w:szCs w:val="34"/>
        </w:rPr>
      </w:pPr>
      <w:r w:rsidRPr="000B4C7E">
        <w:rPr>
          <w:rFonts w:ascii="方正黑体_GBK" w:eastAsia="方正黑体_GBK" w:hAnsi="方正黑体_GBK" w:cs="方正黑体_GBK" w:hint="eastAsia"/>
          <w:color w:val="auto"/>
          <w:sz w:val="34"/>
          <w:szCs w:val="34"/>
        </w:rPr>
        <w:t>九、国有资本经营预算财政拨款支出决算情况</w:t>
      </w:r>
    </w:p>
    <w:p w:rsidR="000B4C7E" w:rsidRDefault="000B4C7E" w:rsidP="000B4C7E">
      <w:pPr>
        <w:pStyle w:val="Default"/>
        <w:ind w:firstLineChars="200" w:firstLine="640"/>
        <w:rPr>
          <w:rFonts w:ascii="Times New Roman" w:eastAsia="仿宋_GB2312" w:cs="Times New Roman"/>
          <w:sz w:val="32"/>
          <w:szCs w:val="32"/>
        </w:rPr>
      </w:pPr>
      <w:r w:rsidRPr="000B4C7E">
        <w:rPr>
          <w:rFonts w:ascii="Times New Roman" w:eastAsia="仿宋_GB2312" w:cs="Times New Roman" w:hint="eastAsia"/>
          <w:sz w:val="32"/>
          <w:szCs w:val="32"/>
        </w:rPr>
        <w:t>本单位</w:t>
      </w:r>
      <w:r w:rsidRPr="000B4C7E">
        <w:rPr>
          <w:rFonts w:ascii="Times New Roman" w:eastAsia="仿宋_GB2312" w:cs="Times New Roman" w:hint="eastAsia"/>
          <w:sz w:val="32"/>
          <w:szCs w:val="32"/>
        </w:rPr>
        <w:t>2020</w:t>
      </w:r>
      <w:r w:rsidRPr="000B4C7E">
        <w:rPr>
          <w:rFonts w:ascii="Times New Roman" w:eastAsia="仿宋_GB2312" w:cs="Times New Roman" w:hint="eastAsia"/>
          <w:sz w:val="32"/>
          <w:szCs w:val="32"/>
        </w:rPr>
        <w:t>年没有国有资本经营预算财政拨款支出。</w:t>
      </w:r>
    </w:p>
    <w:p w:rsidR="000B4C7E" w:rsidRPr="000B4C7E" w:rsidRDefault="000B4C7E" w:rsidP="000B4C7E">
      <w:pPr>
        <w:ind w:firstLineChars="200" w:firstLine="680"/>
        <w:rPr>
          <w:rFonts w:ascii="方正黑体_GBK" w:eastAsia="方正黑体_GBK" w:hAnsi="方正黑体_GBK" w:cs="方正黑体_GBK"/>
          <w:kern w:val="0"/>
          <w:sz w:val="34"/>
          <w:szCs w:val="34"/>
        </w:rPr>
      </w:pPr>
      <w:r w:rsidRPr="000B4C7E">
        <w:rPr>
          <w:rFonts w:ascii="方正黑体_GBK" w:eastAsia="方正黑体_GBK" w:hAnsi="方正黑体_GBK" w:cs="方正黑体_GBK"/>
          <w:kern w:val="0"/>
          <w:sz w:val="34"/>
          <w:szCs w:val="34"/>
        </w:rPr>
        <w:t>十</w:t>
      </w:r>
      <w:r w:rsidRPr="000B4C7E">
        <w:rPr>
          <w:rFonts w:ascii="方正黑体_GBK" w:eastAsia="方正黑体_GBK" w:hAnsi="方正黑体_GBK" w:cs="方正黑体_GBK" w:hint="eastAsia"/>
          <w:kern w:val="0"/>
          <w:sz w:val="34"/>
          <w:szCs w:val="34"/>
        </w:rPr>
        <w:t>、</w:t>
      </w:r>
      <w:r w:rsidRPr="000B4C7E">
        <w:rPr>
          <w:rFonts w:ascii="方正黑体_GBK" w:eastAsia="方正黑体_GBK" w:hAnsi="方正黑体_GBK" w:cs="方正黑体_GBK"/>
          <w:kern w:val="0"/>
          <w:sz w:val="34"/>
          <w:szCs w:val="34"/>
        </w:rPr>
        <w:t>机关运行经费支出情况</w:t>
      </w:r>
    </w:p>
    <w:p w:rsidR="000B4C7E" w:rsidRDefault="000B4C7E" w:rsidP="000B4C7E">
      <w:pPr>
        <w:autoSpaceDE w:val="0"/>
        <w:autoSpaceDN w:val="0"/>
        <w:adjustRightInd w:val="0"/>
        <w:spacing w:line="560" w:lineRule="exact"/>
        <w:ind w:firstLineChars="200" w:firstLine="640"/>
        <w:rPr>
          <w:rFonts w:ascii="Times New Roman" w:eastAsia="仿宋_GB2312" w:cs="Times New Roman"/>
          <w:color w:val="000000"/>
          <w:kern w:val="0"/>
          <w:sz w:val="32"/>
          <w:szCs w:val="32"/>
        </w:rPr>
      </w:pPr>
      <w:r>
        <w:rPr>
          <w:rFonts w:ascii="仿宋" w:eastAsia="仿宋" w:hAnsi="仿宋" w:cs="仿宋" w:hint="eastAsia"/>
          <w:color w:val="000000"/>
          <w:kern w:val="0"/>
          <w:sz w:val="32"/>
          <w:szCs w:val="32"/>
        </w:rPr>
        <w:t>衡南县相市乡人民政府2020年度机关运行经费支出176.92万元，比2019年度115.64万元增加61.28万元，上升了52.99%，主要原因是乡镇公务员人数的增加。</w:t>
      </w:r>
    </w:p>
    <w:p w:rsidR="000B4C7E" w:rsidRPr="000B4C7E" w:rsidRDefault="000B4C7E" w:rsidP="000B4C7E">
      <w:pPr>
        <w:ind w:firstLineChars="150" w:firstLine="510"/>
        <w:rPr>
          <w:rFonts w:ascii="方正黑体_GBK" w:eastAsia="方正黑体_GBK" w:hAnsi="方正黑体_GBK" w:cs="方正黑体_GBK"/>
          <w:kern w:val="0"/>
          <w:sz w:val="34"/>
          <w:szCs w:val="34"/>
        </w:rPr>
      </w:pPr>
      <w:r w:rsidRPr="000B4C7E">
        <w:rPr>
          <w:rFonts w:ascii="方正黑体_GBK" w:eastAsia="方正黑体_GBK" w:hAnsi="方正黑体_GBK" w:cs="方正黑体_GBK" w:hint="eastAsia"/>
          <w:kern w:val="0"/>
          <w:sz w:val="34"/>
          <w:szCs w:val="34"/>
        </w:rPr>
        <w:t>十</w:t>
      </w:r>
      <w:r>
        <w:rPr>
          <w:rFonts w:ascii="方正黑体_GBK" w:eastAsia="方正黑体_GBK" w:hAnsi="方正黑体_GBK" w:cs="方正黑体_GBK" w:hint="eastAsia"/>
          <w:kern w:val="0"/>
          <w:sz w:val="34"/>
          <w:szCs w:val="34"/>
        </w:rPr>
        <w:t>一</w:t>
      </w:r>
      <w:r w:rsidRPr="000B4C7E">
        <w:rPr>
          <w:rFonts w:ascii="方正黑体_GBK" w:eastAsia="方正黑体_GBK" w:hAnsi="方正黑体_GBK" w:cs="方正黑体_GBK" w:hint="eastAsia"/>
          <w:kern w:val="0"/>
          <w:sz w:val="34"/>
          <w:szCs w:val="34"/>
        </w:rPr>
        <w:t>、一般性支出情况</w:t>
      </w:r>
    </w:p>
    <w:p w:rsidR="000B4C7E" w:rsidRPr="000B4C7E" w:rsidRDefault="000B4C7E" w:rsidP="000B4C7E">
      <w:pPr>
        <w:ind w:firstLineChars="200" w:firstLine="640"/>
        <w:rPr>
          <w:rFonts w:ascii="仿宋" w:eastAsia="仿宋" w:hAnsi="仿宋" w:cs="仿宋"/>
          <w:color w:val="000000"/>
          <w:kern w:val="0"/>
          <w:sz w:val="32"/>
          <w:szCs w:val="32"/>
        </w:rPr>
      </w:pPr>
      <w:r w:rsidRPr="000B4C7E">
        <w:rPr>
          <w:rFonts w:ascii="仿宋" w:eastAsia="仿宋" w:hAnsi="仿宋" w:cs="仿宋" w:hint="eastAsia"/>
          <w:color w:val="000000"/>
          <w:kern w:val="0"/>
          <w:sz w:val="32"/>
          <w:szCs w:val="32"/>
        </w:rPr>
        <w:t>2020年度会议费合计8.73万元，用于召开人大会议、政协会、党代会、村干部等会议支出。</w:t>
      </w:r>
    </w:p>
    <w:p w:rsidR="000B4C7E" w:rsidRPr="000B4C7E" w:rsidRDefault="000B4C7E" w:rsidP="008D5F12">
      <w:pPr>
        <w:spacing w:line="560" w:lineRule="exact"/>
        <w:ind w:firstLineChars="200" w:firstLine="640"/>
        <w:rPr>
          <w:rFonts w:ascii="仿宋" w:eastAsia="仿宋" w:hAnsi="仿宋" w:cs="仿宋"/>
          <w:color w:val="000000"/>
          <w:kern w:val="0"/>
          <w:sz w:val="32"/>
          <w:szCs w:val="32"/>
        </w:rPr>
      </w:pPr>
      <w:r w:rsidRPr="000B4C7E">
        <w:rPr>
          <w:rFonts w:ascii="仿宋" w:eastAsia="仿宋" w:hAnsi="仿宋" w:cs="仿宋" w:hint="eastAsia"/>
          <w:color w:val="000000"/>
          <w:kern w:val="0"/>
          <w:sz w:val="32"/>
          <w:szCs w:val="32"/>
        </w:rPr>
        <w:lastRenderedPageBreak/>
        <w:t>2020年度培训费合计2.86万元。用于干部参加上级机关组织的业务骨干培训等支出。</w:t>
      </w:r>
    </w:p>
    <w:p w:rsidR="000B4C7E" w:rsidRPr="000B4C7E" w:rsidRDefault="000B4C7E" w:rsidP="008D5F12">
      <w:pPr>
        <w:spacing w:line="560" w:lineRule="exact"/>
        <w:ind w:firstLineChars="200" w:firstLine="680"/>
        <w:rPr>
          <w:rFonts w:ascii="方正黑体_GBK" w:eastAsia="方正黑体_GBK" w:hAnsi="方正黑体_GBK" w:cs="方正黑体_GBK"/>
          <w:kern w:val="0"/>
          <w:sz w:val="34"/>
          <w:szCs w:val="34"/>
        </w:rPr>
      </w:pPr>
      <w:r w:rsidRPr="000B4C7E">
        <w:rPr>
          <w:rFonts w:ascii="方正黑体_GBK" w:eastAsia="方正黑体_GBK" w:hAnsi="方正黑体_GBK" w:cs="方正黑体_GBK" w:hint="eastAsia"/>
          <w:kern w:val="0"/>
          <w:sz w:val="34"/>
          <w:szCs w:val="34"/>
        </w:rPr>
        <w:t>十</w:t>
      </w:r>
      <w:r>
        <w:rPr>
          <w:rFonts w:ascii="方正黑体_GBK" w:eastAsia="方正黑体_GBK" w:hAnsi="方正黑体_GBK" w:cs="方正黑体_GBK" w:hint="eastAsia"/>
          <w:kern w:val="0"/>
          <w:sz w:val="34"/>
          <w:szCs w:val="34"/>
        </w:rPr>
        <w:t>二</w:t>
      </w:r>
      <w:r w:rsidRPr="000B4C7E">
        <w:rPr>
          <w:rFonts w:ascii="方正黑体_GBK" w:eastAsia="方正黑体_GBK" w:hAnsi="方正黑体_GBK" w:cs="方正黑体_GBK" w:hint="eastAsia"/>
          <w:kern w:val="0"/>
          <w:sz w:val="34"/>
          <w:szCs w:val="34"/>
        </w:rPr>
        <w:t>、政府采购支出情况</w:t>
      </w:r>
    </w:p>
    <w:p w:rsidR="000B4C7E" w:rsidRPr="000B4C7E" w:rsidRDefault="000B4C7E" w:rsidP="008D5F12">
      <w:pPr>
        <w:spacing w:line="560" w:lineRule="exact"/>
        <w:ind w:firstLineChars="200" w:firstLine="640"/>
        <w:rPr>
          <w:rFonts w:ascii="仿宋" w:eastAsia="仿宋" w:hAnsi="仿宋" w:cs="仿宋"/>
          <w:color w:val="000000"/>
          <w:kern w:val="0"/>
          <w:sz w:val="32"/>
          <w:szCs w:val="32"/>
        </w:rPr>
      </w:pPr>
      <w:r w:rsidRPr="000B4C7E">
        <w:rPr>
          <w:rFonts w:ascii="仿宋" w:eastAsia="仿宋" w:hAnsi="仿宋" w:cs="仿宋" w:hint="eastAsia"/>
          <w:color w:val="000000"/>
          <w:kern w:val="0"/>
          <w:sz w:val="32"/>
          <w:szCs w:val="32"/>
        </w:rPr>
        <w:t>本部门2020年度政府采购支出总额4.55万元，其中：政府采购货物支出2.38万元、政府采购工程支出0万元、政府采购服务支出2.16万元。</w:t>
      </w:r>
    </w:p>
    <w:p w:rsidR="000B4C7E" w:rsidRPr="000B4C7E" w:rsidRDefault="000B4C7E" w:rsidP="008D5F12">
      <w:pPr>
        <w:spacing w:line="560" w:lineRule="exact"/>
        <w:ind w:firstLineChars="150" w:firstLine="510"/>
        <w:rPr>
          <w:rFonts w:ascii="方正黑体_GBK" w:eastAsia="方正黑体_GBK" w:hAnsi="方正黑体_GBK" w:cs="方正黑体_GBK"/>
          <w:kern w:val="0"/>
          <w:sz w:val="34"/>
          <w:szCs w:val="34"/>
        </w:rPr>
      </w:pPr>
      <w:r w:rsidRPr="000B4C7E">
        <w:rPr>
          <w:rFonts w:ascii="方正黑体_GBK" w:eastAsia="方正黑体_GBK" w:hAnsi="方正黑体_GBK" w:cs="方正黑体_GBK" w:hint="eastAsia"/>
          <w:kern w:val="0"/>
          <w:sz w:val="34"/>
          <w:szCs w:val="34"/>
        </w:rPr>
        <w:t>十三、国有资产占用情况</w:t>
      </w:r>
    </w:p>
    <w:p w:rsidR="000B4C7E" w:rsidRPr="000B4C7E" w:rsidRDefault="000B4C7E" w:rsidP="008D5F12">
      <w:pPr>
        <w:spacing w:line="560" w:lineRule="exact"/>
        <w:ind w:firstLineChars="200" w:firstLine="640"/>
        <w:rPr>
          <w:rFonts w:ascii="仿宋" w:eastAsia="仿宋" w:hAnsi="仿宋" w:cs="仿宋"/>
          <w:color w:val="000000"/>
          <w:kern w:val="0"/>
          <w:sz w:val="32"/>
          <w:szCs w:val="32"/>
        </w:rPr>
      </w:pPr>
      <w:r w:rsidRPr="000B4C7E">
        <w:rPr>
          <w:rFonts w:ascii="仿宋" w:eastAsia="仿宋" w:hAnsi="仿宋" w:cs="仿宋" w:hint="eastAsia"/>
          <w:color w:val="000000"/>
          <w:kern w:val="0"/>
          <w:sz w:val="32"/>
          <w:szCs w:val="32"/>
        </w:rPr>
        <w:t>截至2020年12月３1日，本单位共有固定资产355.95万元，主要资产为办公用房、车辆、等专用设备，办公电脑、打印机等通用设备和办公桌椅、会议桌椅、文件柜等办公家具。本单位共有车辆1辆，其中，领导干部用车0辆、机要通信用车0辆、应急保障用车0辆、执法执勤用车0辆、特种专业技术用车0辆、其他用车1辆，其他用车主要是用于下乡、出差、会议；单位价值50万元以上通用设备0台（套）；单位价值100万元以上专用设备0台（套）。</w:t>
      </w:r>
    </w:p>
    <w:p w:rsidR="00707A75" w:rsidRDefault="000B4C7E" w:rsidP="008D5F12">
      <w:pPr>
        <w:pStyle w:val="Default"/>
        <w:spacing w:line="560" w:lineRule="exact"/>
        <w:ind w:firstLineChars="200" w:firstLine="680"/>
        <w:rPr>
          <w:rFonts w:ascii="方正黑体_GBK" w:eastAsia="方正黑体_GBK" w:hAnsi="方正黑体_GBK" w:cs="方正黑体_GBK"/>
          <w:color w:val="auto"/>
          <w:sz w:val="34"/>
          <w:szCs w:val="34"/>
        </w:rPr>
      </w:pPr>
      <w:r>
        <w:rPr>
          <w:rFonts w:ascii="方正黑体_GBK" w:eastAsia="方正黑体_GBK" w:hAnsi="方正黑体_GBK" w:cs="方正黑体_GBK" w:hint="eastAsia"/>
          <w:color w:val="auto"/>
          <w:sz w:val="34"/>
          <w:szCs w:val="34"/>
        </w:rPr>
        <w:t>十四、关于2020年度预算绩效情况说明</w:t>
      </w:r>
    </w:p>
    <w:p w:rsidR="00707A75" w:rsidRDefault="000B4C7E" w:rsidP="008D5F12">
      <w:pPr>
        <w:widowControl/>
        <w:spacing w:line="560" w:lineRule="exact"/>
        <w:ind w:firstLineChars="200" w:firstLine="640"/>
        <w:rPr>
          <w:rFonts w:ascii="方正仿宋_GBK" w:eastAsia="方正仿宋_GBK" w:hAnsi="宋体" w:cs="宋体"/>
          <w:kern w:val="0"/>
          <w:sz w:val="34"/>
          <w:szCs w:val="34"/>
        </w:rPr>
      </w:pPr>
      <w:r>
        <w:rPr>
          <w:rFonts w:ascii="Times New Roman" w:eastAsia="仿宋_GB2312" w:cs="Times New Roman" w:hint="eastAsia"/>
          <w:color w:val="000000"/>
          <w:kern w:val="0"/>
          <w:sz w:val="32"/>
          <w:szCs w:val="32"/>
        </w:rPr>
        <w:t>进一步规范财政资金管理、强化绩效和责任意识，切实提高财政资金使用效益，根据财政预算管理要求，我乡对</w:t>
      </w:r>
      <w:r>
        <w:rPr>
          <w:rFonts w:ascii="Times New Roman" w:eastAsia="仿宋_GB2312" w:cs="Times New Roman" w:hint="eastAsia"/>
          <w:color w:val="000000"/>
          <w:kern w:val="0"/>
          <w:sz w:val="32"/>
          <w:szCs w:val="32"/>
        </w:rPr>
        <w:t>2020</w:t>
      </w:r>
      <w:r>
        <w:rPr>
          <w:rFonts w:ascii="Times New Roman" w:eastAsia="仿宋_GB2312" w:cs="Times New Roman" w:hint="eastAsia"/>
          <w:color w:val="000000"/>
          <w:kern w:val="0"/>
          <w:sz w:val="32"/>
          <w:szCs w:val="32"/>
        </w:rPr>
        <w:t>年度部门整体支出认真开展绩效自评，按财政要求及时报送了《衡南县部门整体支出绩效自评报告》《部门整体支出绩效目标申报表》等表格及佐证资料</w:t>
      </w:r>
      <w:r>
        <w:rPr>
          <w:rFonts w:ascii="仿宋_GB2312" w:eastAsia="仿宋_GB2312" w:hAnsi="Times New Roman" w:cs="仿宋_GB2312" w:hint="eastAsia"/>
          <w:kern w:val="0"/>
          <w:sz w:val="32"/>
          <w:szCs w:val="32"/>
        </w:rPr>
        <w:t>。</w:t>
      </w:r>
    </w:p>
    <w:p w:rsidR="00707A75" w:rsidRDefault="000B4C7E" w:rsidP="008D5F12">
      <w:pPr>
        <w:pStyle w:val="Default"/>
        <w:spacing w:line="560" w:lineRule="exact"/>
        <w:ind w:firstLineChars="200" w:firstLine="640"/>
        <w:rPr>
          <w:rFonts w:ascii="Times New Roman" w:eastAsia="仿宋_GB2312" w:cs="Times New Roman"/>
          <w:sz w:val="32"/>
          <w:szCs w:val="32"/>
        </w:rPr>
      </w:pPr>
      <w:r>
        <w:rPr>
          <w:rFonts w:ascii="Times New Roman" w:eastAsia="仿宋_GB2312" w:cs="Times New Roman" w:hint="eastAsia"/>
          <w:sz w:val="32"/>
          <w:szCs w:val="32"/>
        </w:rPr>
        <w:t>2020</w:t>
      </w:r>
      <w:r>
        <w:rPr>
          <w:rFonts w:ascii="Times New Roman" w:eastAsia="仿宋_GB2312" w:cs="Times New Roman" w:hint="eastAsia"/>
          <w:sz w:val="32"/>
          <w:szCs w:val="32"/>
        </w:rPr>
        <w:t>年，我乡严格贯彻落实县委、县政府关于党政机关厉行节约的有关要求，牢固树立“过紧日子”思想，坚持精打细算、勤俭节约，优化支出结构，大力压减一般性支出，保障重点支出，严格审核把关，加强“三公”经费管理，优化资产配置，切实规范有关资产管理，严格政府采购，强化国有资产信息化管理和动态监控，完善内控制度，切实严肃财经纪律，圆满完成了全年各项工作任务。</w:t>
      </w:r>
    </w:p>
    <w:p w:rsidR="00707A75" w:rsidRDefault="00707A75">
      <w:pPr>
        <w:widowControl/>
        <w:spacing w:line="600" w:lineRule="exact"/>
        <w:jc w:val="center"/>
        <w:rPr>
          <w:rFonts w:ascii="方正小标宋_GBK" w:eastAsia="方正小标宋_GBK" w:hAnsi="方正小标宋_GBK" w:cs="方正小标宋_GBK"/>
          <w:kern w:val="0"/>
          <w:sz w:val="34"/>
          <w:szCs w:val="34"/>
        </w:rPr>
      </w:pPr>
    </w:p>
    <w:p w:rsidR="00707A75" w:rsidRDefault="00707A75">
      <w:pPr>
        <w:widowControl/>
        <w:spacing w:line="600" w:lineRule="exact"/>
        <w:jc w:val="center"/>
        <w:rPr>
          <w:rFonts w:ascii="方正小标宋_GBK" w:eastAsia="方正小标宋_GBK" w:hAnsi="方正小标宋_GBK" w:cs="方正小标宋_GBK"/>
          <w:kern w:val="0"/>
          <w:sz w:val="34"/>
          <w:szCs w:val="34"/>
        </w:rPr>
      </w:pPr>
    </w:p>
    <w:p w:rsidR="00707A75" w:rsidRDefault="00707A75">
      <w:pPr>
        <w:widowControl/>
        <w:spacing w:line="600" w:lineRule="exact"/>
        <w:jc w:val="center"/>
        <w:rPr>
          <w:rFonts w:ascii="方正小标宋_GBK" w:eastAsia="方正小标宋_GBK" w:hAnsi="方正小标宋_GBK" w:cs="方正小标宋_GBK" w:hint="eastAsia"/>
          <w:kern w:val="0"/>
          <w:sz w:val="34"/>
          <w:szCs w:val="34"/>
        </w:rPr>
      </w:pPr>
    </w:p>
    <w:p w:rsidR="008D5F12" w:rsidRDefault="008D5F12">
      <w:pPr>
        <w:widowControl/>
        <w:spacing w:line="600" w:lineRule="exact"/>
        <w:jc w:val="center"/>
        <w:rPr>
          <w:rFonts w:ascii="方正小标宋_GBK" w:eastAsia="方正小标宋_GBK" w:hAnsi="方正小标宋_GBK" w:cs="方正小标宋_GBK" w:hint="eastAsia"/>
          <w:kern w:val="0"/>
          <w:sz w:val="34"/>
          <w:szCs w:val="34"/>
        </w:rPr>
      </w:pPr>
    </w:p>
    <w:p w:rsidR="008D5F12" w:rsidRDefault="008D5F12">
      <w:pPr>
        <w:widowControl/>
        <w:spacing w:line="600" w:lineRule="exact"/>
        <w:jc w:val="center"/>
        <w:rPr>
          <w:rFonts w:ascii="方正小标宋_GBK" w:eastAsia="方正小标宋_GBK" w:hAnsi="方正小标宋_GBK" w:cs="方正小标宋_GBK" w:hint="eastAsia"/>
          <w:kern w:val="0"/>
          <w:sz w:val="34"/>
          <w:szCs w:val="34"/>
        </w:rPr>
      </w:pPr>
    </w:p>
    <w:p w:rsidR="008D5F12" w:rsidRDefault="008D5F12">
      <w:pPr>
        <w:widowControl/>
        <w:spacing w:line="600" w:lineRule="exact"/>
        <w:jc w:val="center"/>
        <w:rPr>
          <w:rFonts w:ascii="方正小标宋_GBK" w:eastAsia="方正小标宋_GBK" w:hAnsi="方正小标宋_GBK" w:cs="方正小标宋_GBK" w:hint="eastAsia"/>
          <w:kern w:val="0"/>
          <w:sz w:val="34"/>
          <w:szCs w:val="34"/>
        </w:rPr>
      </w:pPr>
    </w:p>
    <w:p w:rsidR="008D5F12" w:rsidRDefault="008D5F12">
      <w:pPr>
        <w:widowControl/>
        <w:spacing w:line="600" w:lineRule="exact"/>
        <w:jc w:val="center"/>
        <w:rPr>
          <w:rFonts w:ascii="方正小标宋_GBK" w:eastAsia="方正小标宋_GBK" w:hAnsi="方正小标宋_GBK" w:cs="方正小标宋_GBK" w:hint="eastAsia"/>
          <w:kern w:val="0"/>
          <w:sz w:val="34"/>
          <w:szCs w:val="34"/>
        </w:rPr>
      </w:pPr>
    </w:p>
    <w:p w:rsidR="008D5F12" w:rsidRDefault="008D5F12">
      <w:pPr>
        <w:widowControl/>
        <w:spacing w:line="600" w:lineRule="exact"/>
        <w:jc w:val="center"/>
        <w:rPr>
          <w:rFonts w:ascii="方正小标宋_GBK" w:eastAsia="方正小标宋_GBK" w:hAnsi="方正小标宋_GBK" w:cs="方正小标宋_GBK" w:hint="eastAsia"/>
          <w:kern w:val="0"/>
          <w:sz w:val="34"/>
          <w:szCs w:val="34"/>
        </w:rPr>
      </w:pPr>
    </w:p>
    <w:p w:rsidR="008D5F12" w:rsidRDefault="008D5F12">
      <w:pPr>
        <w:widowControl/>
        <w:spacing w:line="600" w:lineRule="exact"/>
        <w:jc w:val="center"/>
        <w:rPr>
          <w:rFonts w:ascii="方正小标宋_GBK" w:eastAsia="方正小标宋_GBK" w:hAnsi="方正小标宋_GBK" w:cs="方正小标宋_GBK"/>
          <w:kern w:val="0"/>
          <w:sz w:val="34"/>
          <w:szCs w:val="34"/>
        </w:rPr>
      </w:pPr>
    </w:p>
    <w:p w:rsidR="008D5F12" w:rsidRDefault="000B4C7E" w:rsidP="008D5F12">
      <w:pPr>
        <w:pStyle w:val="a4"/>
        <w:jc w:val="center"/>
        <w:rPr>
          <w:rFonts w:hint="eastAsia"/>
          <w:sz w:val="72"/>
          <w:szCs w:val="72"/>
        </w:rPr>
      </w:pPr>
      <w:r w:rsidRPr="008D5F12">
        <w:rPr>
          <w:sz w:val="72"/>
          <w:szCs w:val="72"/>
        </w:rPr>
        <w:t>第四部分</w:t>
      </w:r>
    </w:p>
    <w:p w:rsidR="008D5F12" w:rsidRDefault="008D5F12" w:rsidP="008D5F12">
      <w:pPr>
        <w:pStyle w:val="a4"/>
        <w:jc w:val="center"/>
        <w:rPr>
          <w:rFonts w:hint="eastAsia"/>
          <w:sz w:val="72"/>
          <w:szCs w:val="72"/>
        </w:rPr>
      </w:pPr>
    </w:p>
    <w:p w:rsidR="00707A75" w:rsidRPr="008D5F12" w:rsidRDefault="000B4C7E" w:rsidP="008D5F12">
      <w:pPr>
        <w:pStyle w:val="a4"/>
        <w:jc w:val="center"/>
        <w:rPr>
          <w:sz w:val="72"/>
          <w:szCs w:val="72"/>
        </w:rPr>
      </w:pPr>
      <w:r w:rsidRPr="008D5F12">
        <w:rPr>
          <w:sz w:val="72"/>
          <w:szCs w:val="72"/>
        </w:rPr>
        <w:t>名词解释</w:t>
      </w:r>
    </w:p>
    <w:p w:rsidR="00707A75" w:rsidRDefault="00707A75"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hint="eastAsia"/>
          <w:b/>
          <w:kern w:val="0"/>
          <w:sz w:val="34"/>
          <w:szCs w:val="34"/>
        </w:rPr>
      </w:pPr>
    </w:p>
    <w:p w:rsidR="008D5F12" w:rsidRDefault="008D5F12" w:rsidP="000B4C7E">
      <w:pPr>
        <w:widowControl/>
        <w:spacing w:line="600" w:lineRule="exact"/>
        <w:ind w:firstLineChars="200" w:firstLine="683"/>
        <w:jc w:val="left"/>
        <w:rPr>
          <w:rFonts w:ascii="仿宋_GB2312" w:eastAsia="仿宋_GB2312" w:hAnsi="宋体" w:cs="仿宋_GB2312"/>
          <w:b/>
          <w:kern w:val="0"/>
          <w:sz w:val="34"/>
          <w:szCs w:val="34"/>
        </w:rPr>
      </w:pPr>
    </w:p>
    <w:p w:rsidR="00707A75" w:rsidRDefault="000B4C7E" w:rsidP="000B4C7E">
      <w:pPr>
        <w:widowControl/>
        <w:spacing w:line="600" w:lineRule="exact"/>
        <w:ind w:firstLineChars="200" w:firstLine="643"/>
        <w:jc w:val="left"/>
        <w:rPr>
          <w:rFonts w:ascii="仿宋" w:eastAsia="仿宋" w:hAnsi="仿宋" w:cs="仿宋"/>
          <w:kern w:val="0"/>
          <w:sz w:val="32"/>
          <w:szCs w:val="32"/>
        </w:rPr>
      </w:pPr>
      <w:r>
        <w:rPr>
          <w:rFonts w:ascii="仿宋" w:eastAsia="仿宋" w:hAnsi="仿宋" w:cs="仿宋" w:hint="eastAsia"/>
          <w:b/>
          <w:kern w:val="0"/>
          <w:sz w:val="32"/>
          <w:szCs w:val="32"/>
        </w:rPr>
        <w:lastRenderedPageBreak/>
        <w:t>一、财政拨款收入：</w:t>
      </w:r>
      <w:r>
        <w:rPr>
          <w:rFonts w:ascii="仿宋" w:eastAsia="仿宋" w:hAnsi="仿宋" w:cs="仿宋" w:hint="eastAsia"/>
          <w:kern w:val="0"/>
          <w:sz w:val="32"/>
          <w:szCs w:val="32"/>
        </w:rPr>
        <w:t>指</w:t>
      </w:r>
      <w:proofErr w:type="gramStart"/>
      <w:r>
        <w:rPr>
          <w:rFonts w:ascii="仿宋" w:eastAsia="仿宋" w:hAnsi="仿宋" w:cs="仿宋" w:hint="eastAsia"/>
          <w:kern w:val="0"/>
          <w:sz w:val="32"/>
          <w:szCs w:val="32"/>
        </w:rPr>
        <w:t>财政部门核拨给</w:t>
      </w:r>
      <w:proofErr w:type="gramEnd"/>
      <w:r>
        <w:rPr>
          <w:rFonts w:ascii="仿宋" w:eastAsia="仿宋" w:hAnsi="仿宋" w:cs="仿宋" w:hint="eastAsia"/>
          <w:kern w:val="0"/>
          <w:sz w:val="32"/>
          <w:szCs w:val="32"/>
        </w:rPr>
        <w:t>单位的财政预算资金。</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二、事业收入：</w:t>
      </w:r>
      <w:r>
        <w:rPr>
          <w:rFonts w:ascii="仿宋" w:eastAsia="仿宋" w:hAnsi="仿宋" w:cs="仿宋" w:hint="eastAsia"/>
          <w:kern w:val="0"/>
          <w:sz w:val="32"/>
          <w:szCs w:val="32"/>
        </w:rPr>
        <w:t>指事业单位开展专业业务活动及辅助活动所取得的收入。</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三、附属单位上缴收入：</w:t>
      </w:r>
      <w:r>
        <w:rPr>
          <w:rFonts w:ascii="仿宋" w:eastAsia="仿宋" w:hAnsi="仿宋" w:cs="仿宋" w:hint="eastAsia"/>
          <w:kern w:val="0"/>
          <w:sz w:val="32"/>
          <w:szCs w:val="32"/>
        </w:rPr>
        <w:t>指事业单位附属独立核算单位按有关规定上缴的收入。</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四、其他收入：</w:t>
      </w:r>
      <w:r>
        <w:rPr>
          <w:rFonts w:ascii="仿宋" w:eastAsia="仿宋" w:hAnsi="仿宋" w:cs="仿宋" w:hint="eastAsia"/>
          <w:kern w:val="0"/>
          <w:sz w:val="32"/>
          <w:szCs w:val="32"/>
        </w:rPr>
        <w:t>指单位取得的除上述“财政拨款收入”、“事业收入”、“附属单位上缴收入”等以外的收入。</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五、年初结转和结余：</w:t>
      </w:r>
      <w:r>
        <w:rPr>
          <w:rFonts w:ascii="仿宋" w:eastAsia="仿宋" w:hAnsi="仿宋" w:cs="仿宋" w:hint="eastAsia"/>
          <w:kern w:val="0"/>
          <w:sz w:val="32"/>
          <w:szCs w:val="32"/>
        </w:rPr>
        <w:t>指以前年度尚未完成、结转到本年仍按有关规定继续使用的资金。</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六、用事业基金弥补收支差额：</w:t>
      </w:r>
      <w:r>
        <w:rPr>
          <w:rFonts w:ascii="仿宋" w:eastAsia="仿宋" w:hAnsi="仿宋" w:cs="仿宋" w:hint="eastAsia"/>
          <w:kern w:val="0"/>
          <w:sz w:val="32"/>
          <w:szCs w:val="32"/>
        </w:rPr>
        <w:t>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rsidR="00707A75" w:rsidRDefault="000B4C7E" w:rsidP="000B4C7E">
      <w:pPr>
        <w:widowControl/>
        <w:spacing w:line="600" w:lineRule="exact"/>
        <w:ind w:firstLineChars="200" w:firstLine="643"/>
        <w:rPr>
          <w:rFonts w:ascii="仿宋" w:eastAsia="仿宋" w:hAnsi="仿宋" w:cs="仿宋"/>
          <w:b/>
          <w:kern w:val="0"/>
          <w:sz w:val="32"/>
          <w:szCs w:val="32"/>
        </w:rPr>
      </w:pPr>
      <w:r>
        <w:rPr>
          <w:rFonts w:ascii="仿宋" w:eastAsia="仿宋" w:hAnsi="仿宋" w:cs="仿宋" w:hint="eastAsia"/>
          <w:b/>
          <w:kern w:val="0"/>
          <w:sz w:val="32"/>
          <w:szCs w:val="32"/>
        </w:rPr>
        <w:t>七、一般公共服务支出（类）发展与改革事务（款）其他发展与改革事务支出（项）：</w:t>
      </w:r>
      <w:r>
        <w:rPr>
          <w:rFonts w:ascii="仿宋" w:eastAsia="仿宋" w:hAnsi="仿宋" w:cs="仿宋" w:hint="eastAsia"/>
          <w:kern w:val="0"/>
          <w:sz w:val="32"/>
          <w:szCs w:val="32"/>
        </w:rPr>
        <w:t>指省委机关新湘幼儿院改扩建项目专项经费。</w:t>
      </w:r>
    </w:p>
    <w:p w:rsidR="00707A75" w:rsidRDefault="000B4C7E" w:rsidP="000B4C7E">
      <w:pPr>
        <w:widowControl/>
        <w:spacing w:line="600" w:lineRule="exact"/>
        <w:ind w:firstLineChars="200" w:firstLine="643"/>
        <w:rPr>
          <w:rFonts w:ascii="仿宋" w:eastAsia="仿宋" w:hAnsi="仿宋" w:cs="仿宋"/>
          <w:b/>
          <w:kern w:val="0"/>
          <w:sz w:val="32"/>
          <w:szCs w:val="32"/>
        </w:rPr>
      </w:pPr>
      <w:r>
        <w:rPr>
          <w:rFonts w:ascii="仿宋" w:eastAsia="仿宋" w:hAnsi="仿宋" w:cs="仿宋" w:hint="eastAsia"/>
          <w:b/>
          <w:kern w:val="0"/>
          <w:sz w:val="32"/>
          <w:szCs w:val="32"/>
        </w:rPr>
        <w:t>八、一般公共服务支出（类）人力资源事务（款）其他人力资源事务支出（项）：</w:t>
      </w:r>
      <w:r>
        <w:rPr>
          <w:rFonts w:ascii="仿宋" w:eastAsia="仿宋" w:hAnsi="仿宋" w:cs="仿宋" w:hint="eastAsia"/>
          <w:kern w:val="0"/>
          <w:sz w:val="32"/>
          <w:szCs w:val="32"/>
        </w:rPr>
        <w:t>指人力资源专项（专技省级）经费。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九、一般公共服务支出（类）党委办公厅（室）及相关机构事务（款）行政运行（项）：</w:t>
      </w:r>
      <w:r>
        <w:rPr>
          <w:rFonts w:ascii="仿宋" w:eastAsia="仿宋" w:hAnsi="仿宋" w:cs="仿宋" w:hint="eastAsia"/>
          <w:kern w:val="0"/>
          <w:sz w:val="32"/>
          <w:szCs w:val="32"/>
        </w:rPr>
        <w:t>指省委办公厅厅本级用于保障机构正常运行、开展日常工作的基本支出及省委接待服务中心、省委机关服务中心与修建队部分人员经费。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lastRenderedPageBreak/>
        <w:t>十、一般公共服务支出（类）党委办公厅（室）及相关机构事务（款）一般行政管理事务（项）：</w:t>
      </w:r>
      <w:r>
        <w:rPr>
          <w:rFonts w:ascii="仿宋" w:eastAsia="仿宋" w:hAnsi="仿宋" w:cs="仿宋" w:hint="eastAsia"/>
          <w:kern w:val="0"/>
          <w:sz w:val="32"/>
          <w:szCs w:val="32"/>
        </w:rPr>
        <w:t>指省委办公厅厅本级业务工作项目支出及部分二级单位日常运行费用。</w:t>
      </w:r>
    </w:p>
    <w:p w:rsidR="00707A75" w:rsidRDefault="000B4C7E" w:rsidP="000B4C7E">
      <w:pPr>
        <w:widowControl/>
        <w:spacing w:line="600" w:lineRule="exact"/>
        <w:ind w:firstLineChars="200" w:firstLine="643"/>
        <w:rPr>
          <w:rFonts w:ascii="仿宋" w:eastAsia="仿宋" w:hAnsi="仿宋" w:cs="仿宋"/>
          <w:b/>
          <w:kern w:val="0"/>
          <w:sz w:val="32"/>
          <w:szCs w:val="32"/>
        </w:rPr>
      </w:pPr>
      <w:r>
        <w:rPr>
          <w:rFonts w:ascii="仿宋" w:eastAsia="仿宋" w:hAnsi="仿宋" w:cs="仿宋" w:hint="eastAsia"/>
          <w:b/>
          <w:kern w:val="0"/>
          <w:sz w:val="32"/>
          <w:szCs w:val="32"/>
        </w:rPr>
        <w:t>十一、一般公共服务支出（类）党委办公厅（室）及相关机构事务（款）机关服务（项）：</w:t>
      </w:r>
      <w:r>
        <w:rPr>
          <w:rFonts w:ascii="仿宋" w:eastAsia="仿宋" w:hAnsi="仿宋" w:cs="仿宋" w:hint="eastAsia"/>
          <w:kern w:val="0"/>
          <w:sz w:val="32"/>
          <w:szCs w:val="32"/>
        </w:rPr>
        <w:t>指省委接待服务中心、省委机关新湘幼儿院及省委机关园林队部分人员经费。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十二、一般公共服务支出（类）党委办公厅（室）及相关机构事务（款）事业运行（项）：</w:t>
      </w:r>
      <w:r>
        <w:rPr>
          <w:rFonts w:ascii="仿宋" w:eastAsia="仿宋" w:hAnsi="仿宋" w:cs="仿宋" w:hint="eastAsia"/>
          <w:kern w:val="0"/>
          <w:sz w:val="32"/>
          <w:szCs w:val="32"/>
        </w:rPr>
        <w:t>指所属二级单位专项补助。</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十三、一般公共服务支出（类）党委办公厅（室）及相关机构事务（款）其他党委办公厅（室）及相关机构事务支出（项）：</w:t>
      </w:r>
      <w:r>
        <w:rPr>
          <w:rFonts w:ascii="仿宋" w:eastAsia="仿宋" w:hAnsi="仿宋" w:cs="仿宋" w:hint="eastAsia"/>
          <w:kern w:val="0"/>
          <w:sz w:val="32"/>
          <w:szCs w:val="32"/>
        </w:rPr>
        <w:t>指省委办公厅厅本级重大项目经费以及省委接待服务中心项目经费。</w:t>
      </w:r>
    </w:p>
    <w:p w:rsidR="00707A75" w:rsidRDefault="000B4C7E">
      <w:pPr>
        <w:widowControl/>
        <w:spacing w:line="600" w:lineRule="exact"/>
        <w:ind w:firstLine="640"/>
        <w:rPr>
          <w:rFonts w:ascii="仿宋" w:eastAsia="仿宋" w:hAnsi="仿宋" w:cs="仿宋"/>
          <w:b/>
          <w:kern w:val="0"/>
          <w:sz w:val="32"/>
          <w:szCs w:val="32"/>
        </w:rPr>
      </w:pPr>
      <w:r>
        <w:rPr>
          <w:rFonts w:ascii="仿宋" w:eastAsia="仿宋" w:hAnsi="仿宋" w:cs="仿宋" w:hint="eastAsia"/>
          <w:b/>
          <w:kern w:val="0"/>
          <w:sz w:val="32"/>
          <w:szCs w:val="32"/>
        </w:rPr>
        <w:t>十四、其他共产党事务支出（款）——行政运行（项）：</w:t>
      </w:r>
      <w:r>
        <w:rPr>
          <w:rFonts w:ascii="仿宋" w:eastAsia="仿宋" w:hAnsi="仿宋" w:cs="仿宋" w:hint="eastAsia"/>
          <w:kern w:val="0"/>
          <w:sz w:val="32"/>
          <w:szCs w:val="32"/>
        </w:rPr>
        <w:t>指省委办公厅二级单位保障机构正常运行、开展日常工作的基本支出。</w:t>
      </w:r>
    </w:p>
    <w:p w:rsidR="00707A75" w:rsidRDefault="000B4C7E" w:rsidP="000B4C7E">
      <w:pPr>
        <w:widowControl/>
        <w:spacing w:line="600" w:lineRule="exact"/>
        <w:ind w:firstLineChars="200" w:firstLine="643"/>
        <w:rPr>
          <w:rFonts w:ascii="仿宋" w:eastAsia="仿宋" w:hAnsi="仿宋" w:cs="仿宋"/>
          <w:b/>
          <w:kern w:val="0"/>
          <w:sz w:val="32"/>
          <w:szCs w:val="32"/>
        </w:rPr>
      </w:pPr>
      <w:r>
        <w:rPr>
          <w:rFonts w:ascii="仿宋" w:eastAsia="仿宋" w:hAnsi="仿宋" w:cs="仿宋" w:hint="eastAsia"/>
          <w:b/>
          <w:bCs/>
          <w:kern w:val="0"/>
          <w:sz w:val="32"/>
          <w:szCs w:val="32"/>
        </w:rPr>
        <w:t>十五、其他共产党事务支出（款）——一般行政管理事务（项）：</w:t>
      </w:r>
      <w:r>
        <w:rPr>
          <w:rFonts w:ascii="仿宋" w:eastAsia="仿宋" w:hAnsi="仿宋" w:cs="仿宋" w:hint="eastAsia"/>
          <w:kern w:val="0"/>
          <w:sz w:val="32"/>
          <w:szCs w:val="32"/>
        </w:rPr>
        <w:t>指省委办公厅二级单位日常运行费用。</w:t>
      </w:r>
    </w:p>
    <w:p w:rsidR="00707A75" w:rsidRDefault="000B4C7E">
      <w:pPr>
        <w:widowControl/>
        <w:spacing w:line="600" w:lineRule="exact"/>
        <w:ind w:firstLine="640"/>
        <w:rPr>
          <w:rFonts w:ascii="仿宋" w:eastAsia="仿宋" w:hAnsi="仿宋" w:cs="仿宋"/>
          <w:kern w:val="0"/>
          <w:sz w:val="32"/>
          <w:szCs w:val="32"/>
        </w:rPr>
      </w:pPr>
      <w:r>
        <w:rPr>
          <w:rFonts w:ascii="仿宋" w:eastAsia="仿宋" w:hAnsi="仿宋" w:cs="仿宋" w:hint="eastAsia"/>
          <w:b/>
          <w:kern w:val="0"/>
          <w:sz w:val="32"/>
          <w:szCs w:val="32"/>
        </w:rPr>
        <w:t>十六、教育支出（类）普通教育（款）学前教育（项）：</w:t>
      </w:r>
      <w:r>
        <w:rPr>
          <w:rFonts w:ascii="仿宋" w:eastAsia="仿宋" w:hAnsi="仿宋" w:cs="仿宋" w:hint="eastAsia"/>
          <w:kern w:val="0"/>
          <w:sz w:val="32"/>
          <w:szCs w:val="32"/>
        </w:rPr>
        <w:t>指省委机关新湘幼儿院基础教育发展专项、学前教育生均公用经费、教育支出业务经费。</w:t>
      </w:r>
    </w:p>
    <w:p w:rsidR="00707A75" w:rsidRDefault="000B4C7E">
      <w:pPr>
        <w:widowControl/>
        <w:spacing w:line="600" w:lineRule="exact"/>
        <w:ind w:firstLine="640"/>
        <w:rPr>
          <w:rFonts w:ascii="仿宋" w:eastAsia="仿宋" w:hAnsi="仿宋" w:cs="仿宋"/>
          <w:kern w:val="0"/>
          <w:sz w:val="32"/>
          <w:szCs w:val="32"/>
        </w:rPr>
      </w:pPr>
      <w:r>
        <w:rPr>
          <w:rFonts w:ascii="仿宋" w:eastAsia="仿宋" w:hAnsi="仿宋" w:cs="仿宋" w:hint="eastAsia"/>
          <w:b/>
          <w:kern w:val="0"/>
          <w:sz w:val="32"/>
          <w:szCs w:val="32"/>
        </w:rPr>
        <w:t>十七、教育支出（类）进修及培训（款）培训支出（项）：</w:t>
      </w:r>
      <w:r>
        <w:rPr>
          <w:rFonts w:ascii="仿宋" w:eastAsia="仿宋" w:hAnsi="仿宋" w:cs="仿宋" w:hint="eastAsia"/>
          <w:bCs/>
          <w:kern w:val="0"/>
          <w:sz w:val="32"/>
          <w:szCs w:val="32"/>
        </w:rPr>
        <w:t>指</w:t>
      </w:r>
      <w:r>
        <w:rPr>
          <w:rFonts w:ascii="仿宋" w:eastAsia="仿宋" w:hAnsi="仿宋" w:cs="仿宋" w:hint="eastAsia"/>
          <w:kern w:val="0"/>
          <w:sz w:val="32"/>
          <w:szCs w:val="32"/>
        </w:rPr>
        <w:t>省委办公厅</w:t>
      </w:r>
      <w:r>
        <w:rPr>
          <w:rFonts w:ascii="仿宋" w:eastAsia="仿宋" w:hAnsi="仿宋" w:cs="仿宋" w:hint="eastAsia"/>
          <w:bCs/>
          <w:kern w:val="0"/>
          <w:sz w:val="32"/>
          <w:szCs w:val="32"/>
        </w:rPr>
        <w:t>二级单位开展业务培训活动费用。</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十八、社会保障和就业支出（类）行政事业单位离退休（款）未归口管理的行政单位离退休（项）：</w:t>
      </w:r>
      <w:r>
        <w:rPr>
          <w:rFonts w:ascii="仿宋" w:eastAsia="仿宋" w:hAnsi="仿宋" w:cs="仿宋" w:hint="eastAsia"/>
          <w:kern w:val="0"/>
          <w:sz w:val="32"/>
          <w:szCs w:val="32"/>
        </w:rPr>
        <w:t>指省委办公厅厅本级及省委接待服务中心、省委机关医院离退休人员经费。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lastRenderedPageBreak/>
        <w:t>十九、社会保障和就业支出（类）行政事业单位离退休（款）机关事业单位基本养老保险缴费支出（项）：</w:t>
      </w:r>
      <w:r>
        <w:rPr>
          <w:rFonts w:ascii="仿宋" w:eastAsia="仿宋" w:hAnsi="仿宋" w:cs="仿宋" w:hint="eastAsia"/>
          <w:kern w:val="0"/>
          <w:sz w:val="32"/>
          <w:szCs w:val="32"/>
        </w:rPr>
        <w:t>指省委机关医院基本养老保险缴费支出。</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二十、社会保障和就业支出（类）行政事业单位离退休（款）机关事业单位职业年金缴费支出（项）：</w:t>
      </w:r>
      <w:r>
        <w:rPr>
          <w:rFonts w:ascii="仿宋" w:eastAsia="仿宋" w:hAnsi="仿宋" w:cs="仿宋" w:hint="eastAsia"/>
          <w:kern w:val="0"/>
          <w:sz w:val="32"/>
          <w:szCs w:val="32"/>
        </w:rPr>
        <w:t>指省委接待服务中心职业年金缴费支出。</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二十一、卫生健康支出（类）公立医院（款）综合医院（项）：</w:t>
      </w:r>
      <w:r>
        <w:rPr>
          <w:rFonts w:ascii="仿宋" w:eastAsia="仿宋" w:hAnsi="仿宋" w:cs="仿宋" w:hint="eastAsia"/>
          <w:kern w:val="0"/>
          <w:sz w:val="32"/>
          <w:szCs w:val="32"/>
        </w:rPr>
        <w:t>指省委机关医院人员经费和公用经费。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二十二、卫生健康支出（类）公共卫生（款）其他公共卫生支出（项）：</w:t>
      </w:r>
      <w:r>
        <w:rPr>
          <w:rFonts w:ascii="仿宋" w:eastAsia="仿宋" w:hAnsi="仿宋" w:cs="仿宋" w:hint="eastAsia"/>
          <w:kern w:val="0"/>
          <w:sz w:val="32"/>
          <w:szCs w:val="32"/>
        </w:rPr>
        <w:t>指省委机关医院干部保健经费。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二十三、卫生健康支出（类）计划生育事务（款）其他计划生育事务支出（项）：</w:t>
      </w:r>
      <w:r>
        <w:rPr>
          <w:rFonts w:ascii="仿宋" w:eastAsia="仿宋" w:hAnsi="仿宋" w:cs="仿宋" w:hint="eastAsia"/>
          <w:bCs/>
          <w:kern w:val="0"/>
          <w:sz w:val="32"/>
          <w:szCs w:val="32"/>
        </w:rPr>
        <w:t>指省委机关医院</w:t>
      </w:r>
      <w:r>
        <w:rPr>
          <w:rFonts w:ascii="仿宋" w:eastAsia="仿宋" w:hAnsi="仿宋" w:cs="仿宋" w:hint="eastAsia"/>
          <w:kern w:val="0"/>
          <w:sz w:val="32"/>
          <w:szCs w:val="32"/>
        </w:rPr>
        <w:t>上年度干部保健结转经费。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二十四、卫生健康支出（类）行政事业单位医疗（款）行政单位医疗（项）：</w:t>
      </w:r>
      <w:r>
        <w:rPr>
          <w:rFonts w:ascii="仿宋" w:eastAsia="仿宋" w:hAnsi="仿宋" w:cs="仿宋" w:hint="eastAsia"/>
          <w:kern w:val="0"/>
          <w:sz w:val="32"/>
          <w:szCs w:val="32"/>
        </w:rPr>
        <w:t>指省委办公厅厅本级2020年省补助离休干部</w:t>
      </w:r>
      <w:proofErr w:type="gramStart"/>
      <w:r>
        <w:rPr>
          <w:rFonts w:ascii="仿宋" w:eastAsia="仿宋" w:hAnsi="仿宋" w:cs="仿宋" w:hint="eastAsia"/>
          <w:kern w:val="0"/>
          <w:sz w:val="32"/>
          <w:szCs w:val="32"/>
        </w:rPr>
        <w:t>医</w:t>
      </w:r>
      <w:proofErr w:type="gramEnd"/>
      <w:r>
        <w:rPr>
          <w:rFonts w:ascii="仿宋" w:eastAsia="仿宋" w:hAnsi="仿宋" w:cs="仿宋" w:hint="eastAsia"/>
          <w:kern w:val="0"/>
          <w:sz w:val="32"/>
          <w:szCs w:val="32"/>
        </w:rPr>
        <w:t>保专项以及省补助离休干部医疗保障经费。</w:t>
      </w:r>
    </w:p>
    <w:p w:rsidR="00707A75" w:rsidRDefault="000B4C7E" w:rsidP="000B4C7E">
      <w:pPr>
        <w:widowControl/>
        <w:spacing w:line="600" w:lineRule="exact"/>
        <w:ind w:firstLineChars="200" w:firstLine="643"/>
        <w:rPr>
          <w:rFonts w:ascii="仿宋" w:eastAsia="仿宋" w:hAnsi="仿宋" w:cs="仿宋"/>
          <w:bCs/>
          <w:kern w:val="0"/>
          <w:sz w:val="32"/>
          <w:szCs w:val="32"/>
        </w:rPr>
      </w:pPr>
      <w:r>
        <w:rPr>
          <w:rFonts w:ascii="仿宋" w:eastAsia="仿宋" w:hAnsi="仿宋" w:cs="仿宋" w:hint="eastAsia"/>
          <w:b/>
          <w:kern w:val="0"/>
          <w:sz w:val="32"/>
          <w:szCs w:val="32"/>
        </w:rPr>
        <w:t>二十五、卫生健康支出（类）行政事业单位医疗（款）公务员医疗补助（项）：</w:t>
      </w:r>
      <w:r>
        <w:rPr>
          <w:rFonts w:ascii="仿宋" w:eastAsia="仿宋" w:hAnsi="仿宋" w:cs="仿宋" w:hint="eastAsia"/>
          <w:bCs/>
          <w:kern w:val="0"/>
          <w:sz w:val="32"/>
          <w:szCs w:val="32"/>
        </w:rPr>
        <w:t>指省委办公厅二级单位公务员医疗补助缴费经费。</w:t>
      </w:r>
    </w:p>
    <w:p w:rsidR="00707A75" w:rsidRDefault="000B4C7E" w:rsidP="000B4C7E">
      <w:pPr>
        <w:widowControl/>
        <w:spacing w:line="600" w:lineRule="exact"/>
        <w:ind w:firstLineChars="200" w:firstLine="643"/>
        <w:rPr>
          <w:rFonts w:ascii="仿宋" w:eastAsia="仿宋" w:hAnsi="仿宋" w:cs="仿宋"/>
          <w:bCs/>
          <w:kern w:val="0"/>
          <w:sz w:val="32"/>
          <w:szCs w:val="32"/>
        </w:rPr>
      </w:pPr>
      <w:r>
        <w:rPr>
          <w:rFonts w:ascii="仿宋" w:eastAsia="仿宋" w:hAnsi="仿宋" w:cs="仿宋" w:hint="eastAsia"/>
          <w:b/>
          <w:kern w:val="0"/>
          <w:sz w:val="32"/>
          <w:szCs w:val="32"/>
        </w:rPr>
        <w:t>二十六、卫生健康支出（类）行政事业单位医疗（款）其他行政事业单位医疗支出（项）：</w:t>
      </w:r>
      <w:r>
        <w:rPr>
          <w:rFonts w:ascii="仿宋" w:eastAsia="仿宋" w:hAnsi="仿宋" w:cs="仿宋" w:hint="eastAsia"/>
          <w:bCs/>
          <w:kern w:val="0"/>
          <w:sz w:val="32"/>
          <w:szCs w:val="32"/>
        </w:rPr>
        <w:t>指省委办公厅二级单位医疗保障经费。</w:t>
      </w:r>
    </w:p>
    <w:p w:rsidR="00707A75" w:rsidRDefault="000B4C7E" w:rsidP="000B4C7E">
      <w:pPr>
        <w:widowControl/>
        <w:spacing w:line="600" w:lineRule="exact"/>
        <w:ind w:firstLineChars="200" w:firstLine="643"/>
        <w:rPr>
          <w:rFonts w:ascii="仿宋" w:eastAsia="仿宋" w:hAnsi="仿宋" w:cs="仿宋"/>
          <w:b/>
          <w:kern w:val="0"/>
          <w:sz w:val="32"/>
          <w:szCs w:val="32"/>
        </w:rPr>
      </w:pPr>
      <w:r>
        <w:rPr>
          <w:rFonts w:ascii="仿宋" w:eastAsia="仿宋" w:hAnsi="仿宋" w:cs="仿宋" w:hint="eastAsia"/>
          <w:b/>
          <w:kern w:val="0"/>
          <w:sz w:val="32"/>
          <w:szCs w:val="32"/>
        </w:rPr>
        <w:t>二十七、卫生健康支出（类）其他医疗卫生与计划生育支出（款）其他卫生健康支出（项）：</w:t>
      </w:r>
      <w:r>
        <w:rPr>
          <w:rFonts w:ascii="仿宋" w:eastAsia="仿宋" w:hAnsi="仿宋" w:cs="仿宋" w:hint="eastAsia"/>
          <w:kern w:val="0"/>
          <w:sz w:val="32"/>
          <w:szCs w:val="32"/>
        </w:rPr>
        <w:t>指省委办公厅厅本级公务员医疗补助经费、省委机关医院省补助干部保障经费</w:t>
      </w:r>
      <w:r>
        <w:rPr>
          <w:rFonts w:ascii="仿宋" w:eastAsia="仿宋" w:hAnsi="仿宋" w:cs="仿宋" w:hint="eastAsia"/>
          <w:b/>
          <w:kern w:val="0"/>
          <w:sz w:val="32"/>
          <w:szCs w:val="32"/>
        </w:rPr>
        <w:t>。</w:t>
      </w:r>
    </w:p>
    <w:p w:rsidR="00707A75" w:rsidRDefault="000B4C7E" w:rsidP="000B4C7E">
      <w:pPr>
        <w:widowControl/>
        <w:spacing w:line="600" w:lineRule="exact"/>
        <w:ind w:firstLineChars="200" w:firstLine="643"/>
        <w:rPr>
          <w:rFonts w:ascii="仿宋" w:eastAsia="仿宋" w:hAnsi="仿宋" w:cs="仿宋"/>
          <w:b/>
          <w:kern w:val="0"/>
          <w:sz w:val="32"/>
          <w:szCs w:val="32"/>
        </w:rPr>
      </w:pPr>
      <w:r>
        <w:rPr>
          <w:rFonts w:ascii="仿宋" w:eastAsia="仿宋" w:hAnsi="仿宋" w:cs="仿宋" w:hint="eastAsia"/>
          <w:b/>
          <w:kern w:val="0"/>
          <w:sz w:val="32"/>
          <w:szCs w:val="32"/>
        </w:rPr>
        <w:t>二十八、资源勘探信息等支出（类）工业信息产业监督（款）：</w:t>
      </w:r>
      <w:r>
        <w:rPr>
          <w:rFonts w:ascii="仿宋" w:eastAsia="仿宋" w:hAnsi="仿宋" w:cs="仿宋" w:hint="eastAsia"/>
          <w:bCs/>
          <w:kern w:val="0"/>
          <w:sz w:val="32"/>
          <w:szCs w:val="32"/>
        </w:rPr>
        <w:t>指省委办公厅二级单位业务工作经费。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lastRenderedPageBreak/>
        <w:t>二十九、住房保障支出（类）住房改革支出（款）住房公积金（项）：</w:t>
      </w:r>
      <w:r>
        <w:rPr>
          <w:rFonts w:ascii="仿宋" w:eastAsia="仿宋" w:hAnsi="仿宋" w:cs="仿宋" w:hint="eastAsia"/>
          <w:kern w:val="0"/>
          <w:sz w:val="32"/>
          <w:szCs w:val="32"/>
        </w:rPr>
        <w:t>指省委办公厅厅本级及省委接待服务中心住房公积金。</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三十、住房保障支出（类）住房改革支出（款）购房补贴（项）：</w:t>
      </w:r>
      <w:r>
        <w:rPr>
          <w:rFonts w:ascii="仿宋" w:eastAsia="仿宋" w:hAnsi="仿宋" w:cs="仿宋" w:hint="eastAsia"/>
          <w:kern w:val="0"/>
          <w:sz w:val="32"/>
          <w:szCs w:val="32"/>
        </w:rPr>
        <w:t>指省委办公厅厅本级异地调入干部住房地区价差补贴。</w:t>
      </w:r>
    </w:p>
    <w:p w:rsidR="00707A75" w:rsidRDefault="000B4C7E" w:rsidP="000B4C7E">
      <w:pPr>
        <w:widowControl/>
        <w:spacing w:line="600" w:lineRule="exact"/>
        <w:ind w:firstLineChars="200" w:firstLine="643"/>
        <w:rPr>
          <w:rFonts w:ascii="仿宋" w:eastAsia="仿宋" w:hAnsi="仿宋" w:cs="仿宋"/>
          <w:bCs/>
          <w:kern w:val="0"/>
          <w:sz w:val="32"/>
          <w:szCs w:val="32"/>
        </w:rPr>
      </w:pPr>
      <w:r>
        <w:rPr>
          <w:rFonts w:ascii="仿宋" w:eastAsia="仿宋" w:hAnsi="仿宋" w:cs="仿宋" w:hint="eastAsia"/>
          <w:b/>
          <w:kern w:val="0"/>
          <w:sz w:val="32"/>
          <w:szCs w:val="32"/>
        </w:rPr>
        <w:t>三十一、其他支出（类）其他支出（款）其他支出（项）：</w:t>
      </w:r>
      <w:r>
        <w:rPr>
          <w:rFonts w:ascii="仿宋" w:eastAsia="仿宋" w:hAnsi="仿宋" w:cs="仿宋" w:hint="eastAsia"/>
          <w:bCs/>
          <w:kern w:val="0"/>
          <w:sz w:val="32"/>
          <w:szCs w:val="32"/>
        </w:rPr>
        <w:t>指省委办公厅厅本级部分项目经费。</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三十二、结余分配：</w:t>
      </w:r>
      <w:r>
        <w:rPr>
          <w:rFonts w:ascii="仿宋" w:eastAsia="仿宋" w:hAnsi="仿宋" w:cs="仿宋" w:hint="eastAsia"/>
          <w:kern w:val="0"/>
          <w:sz w:val="32"/>
          <w:szCs w:val="32"/>
        </w:rPr>
        <w:t>指事业单位按规定提取的职工福利基金、事业基金和缴纳的所得税，以及建设单位按规定应交回的基本建设竣工项目结余资金。</w:t>
      </w:r>
    </w:p>
    <w:p w:rsidR="00707A75" w:rsidRDefault="000B4C7E" w:rsidP="000B4C7E">
      <w:pPr>
        <w:widowControl/>
        <w:autoSpaceDE w:val="0"/>
        <w:autoSpaceDN w:val="0"/>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三十三、年末结转和结余：</w:t>
      </w:r>
      <w:r>
        <w:rPr>
          <w:rFonts w:ascii="仿宋" w:eastAsia="仿宋" w:hAnsi="仿宋" w:cs="仿宋" w:hint="eastAsia"/>
          <w:kern w:val="0"/>
          <w:sz w:val="32"/>
          <w:szCs w:val="32"/>
        </w:rPr>
        <w:t>指本年度或以前年度预算安排、因客观条件发生变化无法按原计划实施，需延迟到以后年度按有关规定继续使用的资金。</w:t>
      </w:r>
    </w:p>
    <w:p w:rsidR="00707A75" w:rsidRDefault="000B4C7E" w:rsidP="000B4C7E">
      <w:pPr>
        <w:widowControl/>
        <w:autoSpaceDE w:val="0"/>
        <w:autoSpaceDN w:val="0"/>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三十四、基本支出：</w:t>
      </w:r>
      <w:r>
        <w:rPr>
          <w:rFonts w:ascii="仿宋" w:eastAsia="仿宋" w:hAnsi="仿宋" w:cs="仿宋" w:hint="eastAsia"/>
          <w:kern w:val="0"/>
          <w:sz w:val="32"/>
          <w:szCs w:val="32"/>
        </w:rPr>
        <w:t>指为保障机构正常运转、完成日常工作任务而发生的人员支出和公用支出。</w:t>
      </w:r>
    </w:p>
    <w:p w:rsidR="00707A75" w:rsidRDefault="000B4C7E" w:rsidP="000B4C7E">
      <w:pPr>
        <w:widowControl/>
        <w:autoSpaceDE w:val="0"/>
        <w:autoSpaceDN w:val="0"/>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三十五、项目支出：</w:t>
      </w:r>
      <w:r>
        <w:rPr>
          <w:rFonts w:ascii="仿宋" w:eastAsia="仿宋" w:hAnsi="仿宋" w:cs="仿宋" w:hint="eastAsia"/>
          <w:kern w:val="0"/>
          <w:sz w:val="32"/>
          <w:szCs w:val="32"/>
        </w:rPr>
        <w:t>指在基本支出之外，为完成特定行政任务和事业发展目标所发生的支出。</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三十六、“三公”经费：</w:t>
      </w:r>
      <w:proofErr w:type="gramStart"/>
      <w:r>
        <w:rPr>
          <w:rFonts w:ascii="仿宋" w:eastAsia="仿宋" w:hAnsi="仿宋" w:cs="仿宋" w:hint="eastAsia"/>
          <w:kern w:val="0"/>
          <w:sz w:val="32"/>
          <w:szCs w:val="32"/>
        </w:rPr>
        <w:t>指省财政</w:t>
      </w:r>
      <w:proofErr w:type="gramEnd"/>
      <w:r>
        <w:rPr>
          <w:rFonts w:ascii="仿宋" w:eastAsia="仿宋" w:hAnsi="仿宋" w:cs="仿宋" w:hint="eastAsia"/>
          <w:kern w:val="0"/>
          <w:sz w:val="32"/>
          <w:szCs w:val="32"/>
        </w:rPr>
        <w:t>拨款安排的因公出国（境）费、公务用车购置及运行费和公务接待费。其中，因公出国（境）</w:t>
      </w:r>
      <w:proofErr w:type="gramStart"/>
      <w:r>
        <w:rPr>
          <w:rFonts w:ascii="仿宋" w:eastAsia="仿宋" w:hAnsi="仿宋" w:cs="仿宋" w:hint="eastAsia"/>
          <w:kern w:val="0"/>
          <w:sz w:val="32"/>
          <w:szCs w:val="32"/>
        </w:rPr>
        <w:t>费反映</w:t>
      </w:r>
      <w:proofErr w:type="gramEnd"/>
      <w:r>
        <w:rPr>
          <w:rFonts w:ascii="仿宋" w:eastAsia="仿宋" w:hAnsi="仿宋" w:cs="仿宋" w:hint="eastAsia"/>
          <w:kern w:val="0"/>
          <w:sz w:val="32"/>
          <w:szCs w:val="32"/>
        </w:rPr>
        <w:t>单位公务出国（境）的国际旅费、国外城市间交通费、住宿费、伙食费、培训费、公杂费等支出；公务用车购置及运行</w:t>
      </w:r>
      <w:proofErr w:type="gramStart"/>
      <w:r>
        <w:rPr>
          <w:rFonts w:ascii="仿宋" w:eastAsia="仿宋" w:hAnsi="仿宋" w:cs="仿宋" w:hint="eastAsia"/>
          <w:kern w:val="0"/>
          <w:sz w:val="32"/>
          <w:szCs w:val="32"/>
        </w:rPr>
        <w:t>费反映</w:t>
      </w:r>
      <w:proofErr w:type="gramEnd"/>
      <w:r>
        <w:rPr>
          <w:rFonts w:ascii="仿宋" w:eastAsia="仿宋" w:hAnsi="仿宋" w:cs="仿宋" w:hint="eastAsia"/>
          <w:kern w:val="0"/>
          <w:sz w:val="32"/>
          <w:szCs w:val="32"/>
        </w:rPr>
        <w:t>单位公务用车车辆购置支出（</w:t>
      </w:r>
      <w:proofErr w:type="gramStart"/>
      <w:r>
        <w:rPr>
          <w:rFonts w:ascii="仿宋" w:eastAsia="仿宋" w:hAnsi="仿宋" w:cs="仿宋" w:hint="eastAsia"/>
          <w:kern w:val="0"/>
          <w:sz w:val="32"/>
          <w:szCs w:val="32"/>
        </w:rPr>
        <w:t>含车辆</w:t>
      </w:r>
      <w:proofErr w:type="gramEnd"/>
      <w:r>
        <w:rPr>
          <w:rFonts w:ascii="仿宋" w:eastAsia="仿宋" w:hAnsi="仿宋" w:cs="仿宋" w:hint="eastAsia"/>
          <w:kern w:val="0"/>
          <w:sz w:val="32"/>
          <w:szCs w:val="32"/>
        </w:rPr>
        <w:t>购置税）及租用费、燃料费、维修费、过路过桥费、保险费、安全奖励费用等支出；公务接待</w:t>
      </w:r>
      <w:proofErr w:type="gramStart"/>
      <w:r>
        <w:rPr>
          <w:rFonts w:ascii="仿宋" w:eastAsia="仿宋" w:hAnsi="仿宋" w:cs="仿宋" w:hint="eastAsia"/>
          <w:kern w:val="0"/>
          <w:sz w:val="32"/>
          <w:szCs w:val="32"/>
        </w:rPr>
        <w:t>费反映</w:t>
      </w:r>
      <w:proofErr w:type="gramEnd"/>
      <w:r>
        <w:rPr>
          <w:rFonts w:ascii="仿宋" w:eastAsia="仿宋" w:hAnsi="仿宋" w:cs="仿宋" w:hint="eastAsia"/>
          <w:kern w:val="0"/>
          <w:sz w:val="32"/>
          <w:szCs w:val="32"/>
        </w:rPr>
        <w:t>单位按规定开支的各类公务接待（含外宾接待）支出。</w:t>
      </w:r>
    </w:p>
    <w:p w:rsidR="00707A75" w:rsidRDefault="000B4C7E" w:rsidP="000B4C7E">
      <w:pPr>
        <w:widowControl/>
        <w:spacing w:line="600" w:lineRule="exact"/>
        <w:ind w:firstLineChars="200" w:firstLine="643"/>
        <w:rPr>
          <w:rFonts w:ascii="仿宋" w:eastAsia="仿宋" w:hAnsi="仿宋" w:cs="仿宋"/>
          <w:kern w:val="0"/>
          <w:sz w:val="32"/>
          <w:szCs w:val="32"/>
        </w:rPr>
      </w:pPr>
      <w:r>
        <w:rPr>
          <w:rFonts w:ascii="仿宋" w:eastAsia="仿宋" w:hAnsi="仿宋" w:cs="仿宋" w:hint="eastAsia"/>
          <w:b/>
          <w:kern w:val="0"/>
          <w:sz w:val="32"/>
          <w:szCs w:val="32"/>
        </w:rPr>
        <w:t>三十七、机关运行经费：</w:t>
      </w:r>
      <w:r>
        <w:rPr>
          <w:rFonts w:ascii="仿宋" w:eastAsia="仿宋" w:hAnsi="仿宋" w:cs="仿宋" w:hint="eastAsia"/>
          <w:kern w:val="0"/>
          <w:sz w:val="32"/>
          <w:szCs w:val="32"/>
        </w:rPr>
        <w:t>指为保障行政单位（含参照公务员法管理的事业单位）运行用于购买货物和服务的各项资金，包括办公及</w:t>
      </w:r>
      <w:r>
        <w:rPr>
          <w:rFonts w:ascii="仿宋" w:eastAsia="仿宋" w:hAnsi="仿宋" w:cs="仿宋" w:hint="eastAsia"/>
          <w:kern w:val="0"/>
          <w:sz w:val="32"/>
          <w:szCs w:val="32"/>
        </w:rPr>
        <w:lastRenderedPageBreak/>
        <w:t>印刷费、邮电费、差旅费、会议费、福利费、日常维修费、专用材料及一般设备购置费、办公用房水电费、办公用房取暖费、办公用房物业管理费、公务用车运行维护费以及其他费用。</w:t>
      </w: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707A75" w:rsidRDefault="00707A75">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E53C52" w:rsidRDefault="00E53C52" w:rsidP="00E53C52">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E53C52" w:rsidRDefault="00E53C52" w:rsidP="00E53C52">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E53C52" w:rsidRDefault="00E53C52" w:rsidP="00E53C52">
      <w:pPr>
        <w:pStyle w:val="Char2"/>
        <w:widowControl/>
        <w:spacing w:before="0" w:beforeAutospacing="0" w:afterAutospacing="0" w:line="600" w:lineRule="exact"/>
        <w:jc w:val="center"/>
        <w:rPr>
          <w:rFonts w:ascii="方正小标宋_GBK" w:eastAsia="方正小标宋_GBK" w:hAnsi="方正小标宋_GBK" w:cs="方正小标宋_GBK" w:hint="default"/>
          <w:sz w:val="40"/>
          <w:szCs w:val="40"/>
        </w:rPr>
      </w:pPr>
    </w:p>
    <w:p w:rsidR="00E53C52" w:rsidRDefault="00E53C52" w:rsidP="00E53C52">
      <w:pPr>
        <w:pStyle w:val="Char2"/>
        <w:widowControl/>
        <w:spacing w:before="0" w:beforeAutospacing="0" w:afterAutospacing="0" w:line="600" w:lineRule="exact"/>
        <w:jc w:val="center"/>
        <w:rPr>
          <w:rFonts w:ascii="方正小标宋_GBK" w:eastAsia="方正小标宋_GBK" w:hAnsi="方正小标宋_GBK" w:cs="方正小标宋_GBK"/>
          <w:sz w:val="40"/>
          <w:szCs w:val="40"/>
        </w:rPr>
      </w:pPr>
    </w:p>
    <w:p w:rsidR="008D5F12" w:rsidRPr="008D5F12" w:rsidRDefault="008D5F12" w:rsidP="008D5F12">
      <w:pPr>
        <w:pStyle w:val="a4"/>
        <w:jc w:val="center"/>
        <w:rPr>
          <w:sz w:val="72"/>
          <w:szCs w:val="72"/>
        </w:rPr>
      </w:pPr>
    </w:p>
    <w:p w:rsidR="00E53C52" w:rsidRPr="008D5F12" w:rsidRDefault="00E53C52" w:rsidP="008D5F12">
      <w:pPr>
        <w:pStyle w:val="a4"/>
        <w:jc w:val="center"/>
        <w:rPr>
          <w:sz w:val="72"/>
          <w:szCs w:val="72"/>
        </w:rPr>
      </w:pPr>
    </w:p>
    <w:p w:rsidR="00E53C52" w:rsidRPr="008D5F12" w:rsidRDefault="000B4C7E" w:rsidP="008D5F12">
      <w:pPr>
        <w:pStyle w:val="a4"/>
        <w:jc w:val="center"/>
        <w:rPr>
          <w:sz w:val="72"/>
          <w:szCs w:val="72"/>
        </w:rPr>
      </w:pPr>
      <w:r w:rsidRPr="008D5F12">
        <w:rPr>
          <w:sz w:val="72"/>
          <w:szCs w:val="72"/>
        </w:rPr>
        <w:t>第五部分</w:t>
      </w:r>
    </w:p>
    <w:p w:rsidR="00E53C52" w:rsidRPr="008D5F12" w:rsidRDefault="00E53C52" w:rsidP="008D5F12">
      <w:pPr>
        <w:pStyle w:val="a4"/>
        <w:jc w:val="center"/>
        <w:rPr>
          <w:sz w:val="72"/>
          <w:szCs w:val="72"/>
        </w:rPr>
      </w:pPr>
    </w:p>
    <w:p w:rsidR="00707A75" w:rsidRPr="008D5F12" w:rsidRDefault="000B4C7E" w:rsidP="008D5F12">
      <w:pPr>
        <w:pStyle w:val="a4"/>
        <w:jc w:val="center"/>
        <w:rPr>
          <w:sz w:val="72"/>
          <w:szCs w:val="72"/>
        </w:rPr>
      </w:pPr>
      <w:r w:rsidRPr="008D5F12">
        <w:rPr>
          <w:sz w:val="72"/>
          <w:szCs w:val="72"/>
        </w:rPr>
        <w:t>附件</w:t>
      </w:r>
    </w:p>
    <w:p w:rsidR="00707A75" w:rsidRPr="00E53C52" w:rsidRDefault="00707A75">
      <w:pPr>
        <w:widowControl/>
        <w:jc w:val="left"/>
        <w:rPr>
          <w:rFonts w:ascii="仿宋" w:eastAsia="仿宋" w:hAnsi="仿宋" w:cs="仿宋"/>
          <w:sz w:val="52"/>
          <w:szCs w:val="5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E53C52" w:rsidRDefault="00E53C52">
      <w:pPr>
        <w:widowControl/>
        <w:jc w:val="left"/>
        <w:rPr>
          <w:rFonts w:ascii="仿宋" w:eastAsia="仿宋" w:hAnsi="仿宋" w:cs="仿宋"/>
          <w:sz w:val="32"/>
          <w:szCs w:val="32"/>
        </w:rPr>
      </w:pPr>
    </w:p>
    <w:p w:rsidR="00707A75" w:rsidRDefault="00707A75">
      <w:pPr>
        <w:widowControl/>
        <w:jc w:val="left"/>
        <w:rPr>
          <w:rFonts w:ascii="仿宋" w:eastAsia="仿宋" w:hAnsi="仿宋" w:cs="仿宋"/>
          <w:sz w:val="32"/>
          <w:szCs w:val="32"/>
        </w:rPr>
      </w:pPr>
    </w:p>
    <w:p w:rsidR="00707A75" w:rsidRDefault="000B4C7E">
      <w:pPr>
        <w:spacing w:line="560" w:lineRule="exact"/>
        <w:jc w:val="center"/>
        <w:rPr>
          <w:rFonts w:ascii="仿宋" w:eastAsia="仿宋" w:hAnsi="仿宋"/>
          <w:b/>
          <w:sz w:val="44"/>
          <w:szCs w:val="44"/>
        </w:rPr>
      </w:pPr>
      <w:r>
        <w:rPr>
          <w:rFonts w:ascii="仿宋" w:eastAsia="仿宋" w:hAnsi="仿宋" w:hint="eastAsia"/>
          <w:b/>
          <w:sz w:val="44"/>
          <w:szCs w:val="44"/>
        </w:rPr>
        <w:lastRenderedPageBreak/>
        <w:t>衡南县相市乡人民政府2020年</w:t>
      </w:r>
    </w:p>
    <w:p w:rsidR="00707A75" w:rsidRDefault="000B4C7E">
      <w:pPr>
        <w:spacing w:line="560" w:lineRule="exact"/>
        <w:jc w:val="center"/>
        <w:rPr>
          <w:rFonts w:ascii="仿宋" w:eastAsia="仿宋" w:hAnsi="仿宋"/>
          <w:b/>
          <w:sz w:val="44"/>
          <w:szCs w:val="44"/>
        </w:rPr>
      </w:pPr>
      <w:r>
        <w:rPr>
          <w:rFonts w:ascii="仿宋" w:eastAsia="仿宋" w:hAnsi="仿宋" w:hint="eastAsia"/>
          <w:b/>
          <w:sz w:val="44"/>
          <w:szCs w:val="44"/>
        </w:rPr>
        <w:t>部门整体支出绩效评价报告</w:t>
      </w:r>
    </w:p>
    <w:p w:rsidR="00707A75" w:rsidRDefault="00707A75">
      <w:pPr>
        <w:spacing w:line="560" w:lineRule="exact"/>
        <w:ind w:firstLineChars="200" w:firstLine="640"/>
        <w:rPr>
          <w:rFonts w:ascii="仿宋_GB2312" w:eastAsia="仿宋_GB2312"/>
          <w:sz w:val="32"/>
          <w:szCs w:val="32"/>
        </w:rPr>
      </w:pPr>
    </w:p>
    <w:p w:rsidR="00707A75" w:rsidRDefault="000B4C7E">
      <w:pPr>
        <w:spacing w:line="560" w:lineRule="exact"/>
        <w:ind w:firstLineChars="200" w:firstLine="632"/>
        <w:rPr>
          <w:rFonts w:ascii="仿宋" w:eastAsia="仿宋" w:hAnsi="仿宋" w:cs="迷你简黑体"/>
          <w:b/>
          <w:sz w:val="32"/>
          <w:szCs w:val="32"/>
        </w:rPr>
      </w:pPr>
      <w:r>
        <w:rPr>
          <w:rFonts w:ascii="仿宋" w:eastAsia="仿宋" w:hAnsi="仿宋" w:hint="eastAsia"/>
          <w:spacing w:val="-2"/>
          <w:sz w:val="32"/>
          <w:szCs w:val="32"/>
        </w:rPr>
        <w:t>为加强财政预算资金管理，进一步规范预算资金使用，提高财政资金使用效益，根据《衡南县财政局关于开展2020年度县级财政资金绩效自评工作的通知》要求，相市乡对2020年度本单位整体支出进行了绩效自评，现将具体绩效评价情况报告如下：</w:t>
      </w:r>
    </w:p>
    <w:p w:rsidR="00707A75" w:rsidRDefault="000B4C7E" w:rsidP="000B4C7E">
      <w:pPr>
        <w:numPr>
          <w:ilvl w:val="0"/>
          <w:numId w:val="2"/>
        </w:numPr>
        <w:spacing w:line="560" w:lineRule="exact"/>
        <w:ind w:firstLineChars="200" w:firstLine="643"/>
        <w:rPr>
          <w:rFonts w:ascii="仿宋" w:eastAsia="仿宋" w:hAnsi="仿宋" w:cs="迷你简黑体"/>
          <w:b/>
          <w:sz w:val="32"/>
          <w:szCs w:val="32"/>
        </w:rPr>
      </w:pPr>
      <w:r>
        <w:rPr>
          <w:rFonts w:ascii="仿宋" w:eastAsia="仿宋" w:hAnsi="仿宋" w:cs="迷你简黑体" w:hint="eastAsia"/>
          <w:b/>
          <w:sz w:val="32"/>
          <w:szCs w:val="32"/>
        </w:rPr>
        <w:t>基本情况</w:t>
      </w:r>
    </w:p>
    <w:p w:rsidR="00707A75" w:rsidRDefault="000B4C7E">
      <w:pPr>
        <w:spacing w:line="560" w:lineRule="exact"/>
        <w:rPr>
          <w:rFonts w:ascii="仿宋" w:eastAsia="仿宋" w:hAnsi="仿宋" w:cs="迷你简黑体"/>
          <w:sz w:val="32"/>
          <w:szCs w:val="32"/>
        </w:rPr>
      </w:pPr>
      <w:r>
        <w:rPr>
          <w:rFonts w:ascii="仿宋" w:eastAsia="仿宋" w:hAnsi="仿宋" w:hint="eastAsia"/>
          <w:sz w:val="32"/>
          <w:szCs w:val="32"/>
        </w:rPr>
        <w:t xml:space="preserve">    相市乡人民政府为全额财政拨款单位，纳入财政会计集中核算和国库集中支付体系，财务制度执行《行政单位会计制度》。</w:t>
      </w:r>
    </w:p>
    <w:p w:rsidR="00707A75" w:rsidRDefault="000B4C7E">
      <w:pPr>
        <w:spacing w:line="560" w:lineRule="exact"/>
        <w:ind w:firstLineChars="200" w:firstLine="640"/>
        <w:rPr>
          <w:rFonts w:ascii="仿宋" w:eastAsia="仿宋" w:hAnsi="仿宋"/>
          <w:sz w:val="32"/>
          <w:szCs w:val="32"/>
        </w:rPr>
      </w:pPr>
      <w:r>
        <w:rPr>
          <w:rFonts w:ascii="仿宋" w:eastAsia="仿宋" w:hAnsi="仿宋" w:hint="eastAsia"/>
          <w:sz w:val="32"/>
          <w:szCs w:val="32"/>
        </w:rPr>
        <w:t>（一）机构设置情况</w:t>
      </w:r>
    </w:p>
    <w:p w:rsidR="00707A75" w:rsidRDefault="000B4C7E">
      <w:pPr>
        <w:spacing w:line="560" w:lineRule="exact"/>
        <w:rPr>
          <w:rFonts w:ascii="仿宋" w:eastAsia="仿宋" w:hAnsi="仿宋"/>
          <w:sz w:val="32"/>
          <w:szCs w:val="32"/>
        </w:rPr>
      </w:pPr>
      <w:r>
        <w:rPr>
          <w:rFonts w:ascii="仿宋" w:eastAsia="仿宋" w:hAnsi="仿宋" w:cs="仿宋_GB2312" w:hint="eastAsia"/>
          <w:sz w:val="32"/>
          <w:szCs w:val="32"/>
        </w:rPr>
        <w:t xml:space="preserve">    截止2020年底全部实有人员共计29人，其中：政府在职行政编23人，</w:t>
      </w:r>
      <w:proofErr w:type="gramStart"/>
      <w:r>
        <w:rPr>
          <w:rFonts w:ascii="仿宋" w:eastAsia="仿宋" w:hAnsi="仿宋" w:cs="仿宋_GB2312" w:hint="eastAsia"/>
          <w:sz w:val="32"/>
          <w:szCs w:val="32"/>
        </w:rPr>
        <w:t>工勤编</w:t>
      </w:r>
      <w:proofErr w:type="gramEnd"/>
      <w:r>
        <w:rPr>
          <w:rFonts w:ascii="仿宋" w:eastAsia="仿宋" w:hAnsi="仿宋" w:cs="仿宋_GB2312" w:hint="eastAsia"/>
          <w:sz w:val="32"/>
          <w:szCs w:val="32"/>
        </w:rPr>
        <w:t>1人，财政所在职行政编3人，全额事业编2人。</w:t>
      </w:r>
    </w:p>
    <w:p w:rsidR="00707A75" w:rsidRDefault="000B4C7E">
      <w:pPr>
        <w:spacing w:line="560" w:lineRule="exact"/>
        <w:ind w:firstLineChars="200" w:firstLine="640"/>
        <w:rPr>
          <w:rFonts w:ascii="仿宋" w:eastAsia="仿宋" w:hAnsi="仿宋"/>
          <w:sz w:val="32"/>
          <w:szCs w:val="32"/>
        </w:rPr>
      </w:pPr>
      <w:r>
        <w:rPr>
          <w:rFonts w:ascii="仿宋" w:eastAsia="仿宋" w:hAnsi="仿宋" w:hint="eastAsia"/>
          <w:sz w:val="32"/>
          <w:szCs w:val="32"/>
        </w:rPr>
        <w:t>（二）主要工作职责</w:t>
      </w:r>
    </w:p>
    <w:p w:rsidR="00707A75" w:rsidRDefault="000B4C7E">
      <w:pPr>
        <w:widowControl/>
        <w:rPr>
          <w:rFonts w:ascii="仿宋" w:eastAsia="仿宋" w:hAnsi="仿宋" w:cs="宋体"/>
          <w:color w:val="000000"/>
          <w:kern w:val="0"/>
          <w:sz w:val="32"/>
          <w:szCs w:val="32"/>
        </w:rPr>
      </w:pPr>
      <w:r>
        <w:rPr>
          <w:rFonts w:ascii="仿宋" w:eastAsia="仿宋" w:hAnsi="仿宋" w:cs="宋体" w:hint="eastAsia"/>
          <w:color w:val="000000"/>
          <w:kern w:val="0"/>
          <w:sz w:val="32"/>
          <w:szCs w:val="32"/>
        </w:rPr>
        <w:t>（</w:t>
      </w:r>
      <w:r>
        <w:rPr>
          <w:rFonts w:ascii="仿宋" w:eastAsia="仿宋" w:hAnsi="仿宋"/>
          <w:color w:val="000000"/>
          <w:kern w:val="0"/>
          <w:sz w:val="32"/>
          <w:szCs w:val="32"/>
        </w:rPr>
        <w:t>1</w:t>
      </w:r>
      <w:r>
        <w:rPr>
          <w:rFonts w:ascii="仿宋" w:eastAsia="仿宋" w:hAnsi="仿宋" w:cs="宋体" w:hint="eastAsia"/>
          <w:color w:val="000000"/>
          <w:kern w:val="0"/>
          <w:sz w:val="32"/>
          <w:szCs w:val="32"/>
        </w:rPr>
        <w:t>）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r>
        <w:rPr>
          <w:rFonts w:ascii="仿宋" w:eastAsia="仿宋" w:hAnsi="仿宋"/>
          <w:color w:val="000000"/>
          <w:kern w:val="0"/>
          <w:sz w:val="32"/>
          <w:szCs w:val="32"/>
        </w:rPr>
        <w:br/>
      </w:r>
      <w:r>
        <w:rPr>
          <w:rFonts w:ascii="仿宋" w:eastAsia="仿宋" w:hAnsi="仿宋" w:cs="宋体" w:hint="eastAsia"/>
          <w:color w:val="000000"/>
          <w:kern w:val="0"/>
          <w:sz w:val="32"/>
          <w:szCs w:val="32"/>
        </w:rPr>
        <w:t>（</w:t>
      </w:r>
      <w:r>
        <w:rPr>
          <w:rFonts w:ascii="仿宋" w:eastAsia="仿宋" w:hAnsi="仿宋"/>
          <w:color w:val="000000"/>
          <w:kern w:val="0"/>
          <w:sz w:val="32"/>
          <w:szCs w:val="32"/>
        </w:rPr>
        <w:t>2</w:t>
      </w:r>
      <w:r>
        <w:rPr>
          <w:rFonts w:ascii="仿宋" w:eastAsia="仿宋" w:hAnsi="仿宋" w:cs="宋体" w:hint="eastAsia"/>
          <w:color w:val="000000"/>
          <w:kern w:val="0"/>
          <w:sz w:val="32"/>
          <w:szCs w:val="32"/>
        </w:rPr>
        <w:t>）制定并组织实施村乡建设规划，部署重点工程建设，地方道路建设及公共设施，水利设施的管理，负责土地、林木、水等自然资源和生态环境的保护，做好护林防火工作。</w:t>
      </w:r>
      <w:r>
        <w:rPr>
          <w:rFonts w:ascii="仿宋" w:eastAsia="仿宋" w:hAnsi="仿宋"/>
          <w:color w:val="000000"/>
          <w:kern w:val="0"/>
          <w:sz w:val="32"/>
          <w:szCs w:val="32"/>
        </w:rPr>
        <w:br/>
      </w:r>
      <w:r>
        <w:rPr>
          <w:rFonts w:ascii="仿宋" w:eastAsia="仿宋" w:hAnsi="仿宋" w:cs="宋体" w:hint="eastAsia"/>
          <w:color w:val="000000"/>
          <w:kern w:val="0"/>
          <w:sz w:val="32"/>
          <w:szCs w:val="32"/>
        </w:rPr>
        <w:t>（</w:t>
      </w:r>
      <w:r>
        <w:rPr>
          <w:rFonts w:ascii="仿宋" w:eastAsia="仿宋" w:hAnsi="仿宋"/>
          <w:color w:val="000000"/>
          <w:kern w:val="0"/>
          <w:sz w:val="32"/>
          <w:szCs w:val="32"/>
        </w:rPr>
        <w:t>3</w:t>
      </w:r>
      <w:r>
        <w:rPr>
          <w:rFonts w:ascii="仿宋" w:eastAsia="仿宋" w:hAnsi="仿宋" w:cs="宋体" w:hint="eastAsia"/>
          <w:color w:val="000000"/>
          <w:kern w:val="0"/>
          <w:sz w:val="32"/>
          <w:szCs w:val="32"/>
        </w:rPr>
        <w:t>）负责本行政区域内的民政、计划生育、文化教育、卫生、体育等社会公益事业的综合性工作，维护一切经济单位和个人的正当经济权益，取缔非法经济活动，调解和处理民事纠纷，打击刑事犯罪维护社会稳定。</w:t>
      </w:r>
      <w:r>
        <w:rPr>
          <w:rFonts w:ascii="仿宋" w:eastAsia="仿宋" w:hAnsi="仿宋"/>
          <w:color w:val="000000"/>
          <w:kern w:val="0"/>
          <w:sz w:val="32"/>
          <w:szCs w:val="32"/>
        </w:rPr>
        <w:br/>
      </w:r>
      <w:r>
        <w:rPr>
          <w:rFonts w:ascii="仿宋" w:eastAsia="仿宋" w:hAnsi="仿宋" w:cs="宋体" w:hint="eastAsia"/>
          <w:color w:val="000000"/>
          <w:kern w:val="0"/>
          <w:sz w:val="32"/>
          <w:szCs w:val="32"/>
        </w:rPr>
        <w:t>（</w:t>
      </w:r>
      <w:r>
        <w:rPr>
          <w:rFonts w:ascii="仿宋" w:eastAsia="仿宋" w:hAnsi="仿宋"/>
          <w:color w:val="000000"/>
          <w:kern w:val="0"/>
          <w:sz w:val="32"/>
          <w:szCs w:val="32"/>
        </w:rPr>
        <w:t>4</w:t>
      </w:r>
      <w:r>
        <w:rPr>
          <w:rFonts w:ascii="仿宋" w:eastAsia="仿宋" w:hAnsi="仿宋" w:cs="宋体" w:hint="eastAsia"/>
          <w:color w:val="000000"/>
          <w:kern w:val="0"/>
          <w:sz w:val="32"/>
          <w:szCs w:val="32"/>
        </w:rPr>
        <w:t>）按计划组织本级财政收入和地方税的征收，完成国家财政计划，</w:t>
      </w:r>
      <w:r>
        <w:rPr>
          <w:rFonts w:ascii="仿宋" w:eastAsia="仿宋" w:hAnsi="仿宋" w:cs="宋体" w:hint="eastAsia"/>
          <w:color w:val="000000"/>
          <w:kern w:val="0"/>
          <w:sz w:val="32"/>
          <w:szCs w:val="32"/>
        </w:rPr>
        <w:lastRenderedPageBreak/>
        <w:t>不断培植税源，管好财政资金，增强财政实力。</w:t>
      </w:r>
      <w:r>
        <w:rPr>
          <w:rFonts w:ascii="仿宋" w:eastAsia="仿宋" w:hAnsi="仿宋"/>
          <w:color w:val="000000"/>
          <w:kern w:val="0"/>
          <w:sz w:val="32"/>
          <w:szCs w:val="32"/>
        </w:rPr>
        <w:br/>
      </w:r>
      <w:r>
        <w:rPr>
          <w:rFonts w:ascii="仿宋" w:eastAsia="仿宋" w:hAnsi="仿宋" w:cs="宋体" w:hint="eastAsia"/>
          <w:color w:val="000000"/>
          <w:kern w:val="0"/>
          <w:sz w:val="32"/>
          <w:szCs w:val="32"/>
        </w:rPr>
        <w:t>（</w:t>
      </w:r>
      <w:r>
        <w:rPr>
          <w:rFonts w:ascii="仿宋" w:eastAsia="仿宋" w:hAnsi="仿宋"/>
          <w:color w:val="000000"/>
          <w:kern w:val="0"/>
          <w:sz w:val="32"/>
          <w:szCs w:val="32"/>
        </w:rPr>
        <w:t>5</w:t>
      </w:r>
      <w:r>
        <w:rPr>
          <w:rFonts w:ascii="仿宋" w:eastAsia="仿宋" w:hAnsi="仿宋" w:cs="宋体" w:hint="eastAsia"/>
          <w:color w:val="000000"/>
          <w:kern w:val="0"/>
          <w:sz w:val="32"/>
          <w:szCs w:val="32"/>
        </w:rPr>
        <w:t>）抓好精神文明建设，丰富群众文化生活，提倡移风易俗，反对封建迷信，破除陈规陋习，树立社会主义新风尚。</w:t>
      </w:r>
      <w:r>
        <w:rPr>
          <w:rFonts w:ascii="仿宋" w:eastAsia="仿宋" w:hAnsi="仿宋"/>
          <w:color w:val="000000"/>
          <w:kern w:val="0"/>
          <w:sz w:val="32"/>
          <w:szCs w:val="32"/>
        </w:rPr>
        <w:br/>
      </w:r>
      <w:r>
        <w:rPr>
          <w:rFonts w:ascii="仿宋" w:eastAsia="仿宋" w:hAnsi="仿宋" w:cs="宋体" w:hint="eastAsia"/>
          <w:color w:val="000000"/>
          <w:kern w:val="0"/>
          <w:sz w:val="32"/>
          <w:szCs w:val="32"/>
        </w:rPr>
        <w:t>（</w:t>
      </w:r>
      <w:r>
        <w:rPr>
          <w:rFonts w:ascii="仿宋" w:eastAsia="仿宋" w:hAnsi="仿宋"/>
          <w:color w:val="000000"/>
          <w:kern w:val="0"/>
          <w:sz w:val="32"/>
          <w:szCs w:val="32"/>
        </w:rPr>
        <w:t>6</w:t>
      </w:r>
      <w:r>
        <w:rPr>
          <w:rFonts w:ascii="仿宋" w:eastAsia="仿宋" w:hAnsi="仿宋" w:cs="宋体" w:hint="eastAsia"/>
          <w:color w:val="000000"/>
          <w:kern w:val="0"/>
          <w:sz w:val="32"/>
          <w:szCs w:val="32"/>
        </w:rPr>
        <w:t>）完成上级政府交办的其它事项。</w:t>
      </w:r>
    </w:p>
    <w:p w:rsidR="00707A75" w:rsidRDefault="000B4C7E">
      <w:pPr>
        <w:spacing w:line="580" w:lineRule="exact"/>
        <w:rPr>
          <w:rFonts w:ascii="仿宋" w:eastAsia="仿宋" w:hAnsi="仿宋" w:cs="迷你简黑体"/>
          <w:b/>
          <w:bCs/>
          <w:sz w:val="32"/>
          <w:szCs w:val="32"/>
        </w:rPr>
      </w:pPr>
      <w:r>
        <w:rPr>
          <w:rFonts w:ascii="仿宋" w:eastAsia="仿宋" w:hAnsi="仿宋" w:cs="迷你简黑体" w:hint="eastAsia"/>
          <w:b/>
          <w:bCs/>
          <w:sz w:val="32"/>
          <w:szCs w:val="32"/>
        </w:rPr>
        <w:t xml:space="preserve">    二、部门整体支出管理及使用情况</w:t>
      </w:r>
    </w:p>
    <w:p w:rsidR="00707A75" w:rsidRDefault="000B4C7E">
      <w:pPr>
        <w:spacing w:line="560" w:lineRule="exact"/>
        <w:ind w:firstLineChars="200" w:firstLine="640"/>
        <w:rPr>
          <w:rFonts w:ascii="仿宋" w:eastAsia="仿宋" w:hAnsi="仿宋"/>
          <w:sz w:val="32"/>
          <w:szCs w:val="32"/>
        </w:rPr>
      </w:pPr>
      <w:r>
        <w:rPr>
          <w:rFonts w:ascii="仿宋" w:eastAsia="仿宋" w:hAnsi="仿宋" w:hint="eastAsia"/>
          <w:sz w:val="32"/>
          <w:szCs w:val="32"/>
        </w:rPr>
        <w:t>1、2020</w:t>
      </w:r>
      <w:r>
        <w:rPr>
          <w:rFonts w:ascii="仿宋" w:eastAsia="仿宋" w:hAnsi="仿宋" w:cs="微软雅黑" w:hint="eastAsia"/>
          <w:sz w:val="32"/>
          <w:szCs w:val="32"/>
        </w:rPr>
        <w:t>年支出预算总额1525.23万元</w:t>
      </w:r>
      <w:r>
        <w:rPr>
          <w:rFonts w:ascii="仿宋" w:eastAsia="仿宋" w:hAnsi="仿宋" w:hint="eastAsia"/>
          <w:sz w:val="32"/>
          <w:szCs w:val="32"/>
        </w:rPr>
        <w:t>。</w:t>
      </w:r>
      <w:r>
        <w:rPr>
          <w:rFonts w:ascii="仿宋" w:eastAsia="仿宋" w:hAnsi="仿宋" w:cs="微软雅黑" w:hint="eastAsia"/>
          <w:sz w:val="32"/>
          <w:szCs w:val="32"/>
        </w:rPr>
        <w:t>按支出功能分类</w:t>
      </w:r>
      <w:r>
        <w:rPr>
          <w:rFonts w:ascii="仿宋" w:eastAsia="仿宋" w:hAnsi="仿宋" w:cs="Malgun Gothic Semilight" w:hint="eastAsia"/>
          <w:sz w:val="32"/>
          <w:szCs w:val="32"/>
        </w:rPr>
        <w:t>，</w:t>
      </w:r>
      <w:r>
        <w:rPr>
          <w:rFonts w:ascii="仿宋" w:eastAsia="仿宋" w:hAnsi="仿宋" w:cs="微软雅黑" w:hint="eastAsia"/>
          <w:sz w:val="32"/>
          <w:szCs w:val="32"/>
        </w:rPr>
        <w:t>其中</w:t>
      </w:r>
      <w:r>
        <w:rPr>
          <w:rFonts w:ascii="仿宋" w:eastAsia="仿宋" w:hAnsi="仿宋" w:cs="Malgun Gothic Semilight" w:hint="eastAsia"/>
          <w:sz w:val="32"/>
          <w:szCs w:val="32"/>
        </w:rPr>
        <w:t>：</w:t>
      </w:r>
      <w:r>
        <w:rPr>
          <w:rFonts w:ascii="仿宋" w:eastAsia="仿宋" w:hAnsi="仿宋" w:cs="仿宋" w:hint="eastAsia"/>
          <w:sz w:val="32"/>
          <w:szCs w:val="32"/>
        </w:rPr>
        <w:t>一般公共服务支出</w:t>
      </w:r>
      <w:r>
        <w:rPr>
          <w:rFonts w:ascii="仿宋" w:eastAsia="仿宋" w:hAnsi="仿宋" w:cs="仿宋" w:hint="eastAsia"/>
          <w:sz w:val="32"/>
          <w:szCs w:val="24"/>
        </w:rPr>
        <w:t>980.48万元，文化旅游体育和传媒支出16万元，社会保障和就业支出43.67万元，卫生健康支出8.88万元</w:t>
      </w:r>
      <w:r>
        <w:rPr>
          <w:rFonts w:ascii="仿宋" w:eastAsia="仿宋" w:hAnsi="仿宋" w:cs="仿宋" w:hint="eastAsia"/>
          <w:sz w:val="32"/>
          <w:szCs w:val="32"/>
        </w:rPr>
        <w:t>，</w:t>
      </w:r>
      <w:r>
        <w:rPr>
          <w:rFonts w:ascii="仿宋" w:eastAsia="仿宋" w:hAnsi="仿宋" w:cs="仿宋" w:hint="eastAsia"/>
          <w:sz w:val="32"/>
          <w:szCs w:val="24"/>
        </w:rPr>
        <w:t>农林水支出435.73万元，交通运输支出3万元，住房保障支出7.47万元，占0.49%。</w:t>
      </w:r>
      <w:r>
        <w:rPr>
          <w:rFonts w:ascii="仿宋" w:eastAsia="仿宋" w:hAnsi="仿宋" w:cs="微软雅黑" w:hint="eastAsia"/>
          <w:sz w:val="32"/>
          <w:szCs w:val="32"/>
        </w:rPr>
        <w:t>按支出经济分类</w:t>
      </w:r>
      <w:r>
        <w:rPr>
          <w:rFonts w:ascii="仿宋" w:eastAsia="仿宋" w:hAnsi="仿宋" w:hint="eastAsia"/>
          <w:sz w:val="32"/>
          <w:szCs w:val="32"/>
        </w:rPr>
        <w:t>,</w:t>
      </w:r>
      <w:r>
        <w:rPr>
          <w:rFonts w:ascii="仿宋" w:eastAsia="仿宋" w:hAnsi="仿宋" w:cs="微软雅黑" w:hint="eastAsia"/>
          <w:sz w:val="32"/>
          <w:szCs w:val="32"/>
        </w:rPr>
        <w:t>基本支出</w:t>
      </w:r>
      <w:r>
        <w:rPr>
          <w:rFonts w:ascii="仿宋" w:eastAsia="仿宋" w:hAnsi="仿宋" w:hint="eastAsia"/>
          <w:sz w:val="32"/>
          <w:szCs w:val="32"/>
        </w:rPr>
        <w:t>434.65</w:t>
      </w:r>
      <w:r>
        <w:rPr>
          <w:rFonts w:ascii="仿宋" w:eastAsia="仿宋" w:hAnsi="仿宋" w:cs="微软雅黑" w:hint="eastAsia"/>
          <w:sz w:val="32"/>
          <w:szCs w:val="32"/>
        </w:rPr>
        <w:t>万元</w:t>
      </w:r>
      <w:r>
        <w:rPr>
          <w:rFonts w:ascii="仿宋" w:eastAsia="仿宋" w:hAnsi="仿宋" w:cs="Malgun Gothic Semilight" w:hint="eastAsia"/>
          <w:sz w:val="32"/>
          <w:szCs w:val="32"/>
        </w:rPr>
        <w:t>，</w:t>
      </w:r>
      <w:r>
        <w:rPr>
          <w:rFonts w:ascii="仿宋" w:eastAsia="仿宋" w:hAnsi="仿宋" w:cs="微软雅黑" w:hint="eastAsia"/>
          <w:sz w:val="32"/>
          <w:szCs w:val="32"/>
        </w:rPr>
        <w:t>其中</w:t>
      </w:r>
      <w:r>
        <w:rPr>
          <w:rFonts w:ascii="仿宋" w:eastAsia="仿宋" w:hAnsi="仿宋" w:hint="eastAsia"/>
          <w:sz w:val="32"/>
          <w:szCs w:val="32"/>
        </w:rPr>
        <w:t>:</w:t>
      </w:r>
      <w:r>
        <w:rPr>
          <w:rFonts w:ascii="仿宋" w:eastAsia="仿宋" w:hAnsi="仿宋" w:cs="微软雅黑" w:hint="eastAsia"/>
          <w:sz w:val="32"/>
          <w:szCs w:val="32"/>
        </w:rPr>
        <w:t>人员经费257.73万元</w:t>
      </w:r>
      <w:r>
        <w:rPr>
          <w:rFonts w:ascii="仿宋" w:eastAsia="仿宋" w:hAnsi="仿宋" w:cs="Malgun Gothic Semilight" w:hint="eastAsia"/>
          <w:sz w:val="32"/>
          <w:szCs w:val="32"/>
        </w:rPr>
        <w:t>、</w:t>
      </w:r>
      <w:r>
        <w:rPr>
          <w:rFonts w:ascii="仿宋" w:eastAsia="仿宋" w:hAnsi="仿宋" w:cs="微软雅黑" w:hint="eastAsia"/>
          <w:sz w:val="32"/>
          <w:szCs w:val="32"/>
        </w:rPr>
        <w:t>日常公用经费</w:t>
      </w:r>
      <w:r>
        <w:rPr>
          <w:rFonts w:ascii="仿宋" w:eastAsia="仿宋" w:hAnsi="仿宋" w:hint="eastAsia"/>
          <w:sz w:val="32"/>
          <w:szCs w:val="32"/>
        </w:rPr>
        <w:t>176.92</w:t>
      </w:r>
      <w:r>
        <w:rPr>
          <w:rFonts w:ascii="仿宋" w:eastAsia="仿宋" w:hAnsi="仿宋" w:cs="微软雅黑" w:hint="eastAsia"/>
          <w:sz w:val="32"/>
          <w:szCs w:val="32"/>
        </w:rPr>
        <w:t>万元</w:t>
      </w:r>
      <w:r>
        <w:rPr>
          <w:rFonts w:ascii="仿宋" w:eastAsia="仿宋" w:hAnsi="仿宋" w:cs="Malgun Gothic Semilight" w:hint="eastAsia"/>
          <w:sz w:val="32"/>
          <w:szCs w:val="32"/>
        </w:rPr>
        <w:t>。项目支出1090.58万元</w:t>
      </w:r>
      <w:r>
        <w:rPr>
          <w:rFonts w:ascii="仿宋" w:eastAsia="仿宋" w:hAnsi="仿宋" w:hint="eastAsia"/>
          <w:sz w:val="32"/>
          <w:szCs w:val="32"/>
        </w:rPr>
        <w:t xml:space="preserve">。      </w:t>
      </w:r>
    </w:p>
    <w:p w:rsidR="00707A75" w:rsidRDefault="000B4C7E">
      <w:pPr>
        <w:spacing w:line="560" w:lineRule="exact"/>
        <w:ind w:firstLineChars="200" w:firstLine="640"/>
        <w:rPr>
          <w:rFonts w:ascii="仿宋" w:eastAsia="仿宋" w:hAnsi="仿宋"/>
          <w:sz w:val="32"/>
          <w:szCs w:val="32"/>
        </w:rPr>
      </w:pPr>
      <w:r>
        <w:rPr>
          <w:rFonts w:ascii="仿宋" w:eastAsia="仿宋" w:hAnsi="仿宋" w:hint="eastAsia"/>
          <w:sz w:val="32"/>
          <w:szCs w:val="32"/>
        </w:rPr>
        <w:t>2、“三公”经费支出使用和管理情况</w:t>
      </w:r>
    </w:p>
    <w:p w:rsidR="00707A75" w:rsidRDefault="000B4C7E">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2019年公务接待费9.04万，公务用车费3.95万。2020年公务接待费9.18万，公务用车费3.62万。 比上年减少0.19万元。 </w:t>
      </w:r>
    </w:p>
    <w:p w:rsidR="00707A75" w:rsidRDefault="000B4C7E" w:rsidP="000B4C7E">
      <w:pPr>
        <w:spacing w:line="560" w:lineRule="exact"/>
        <w:ind w:firstLineChars="200" w:firstLine="643"/>
        <w:rPr>
          <w:rFonts w:ascii="仿宋" w:eastAsia="仿宋" w:hAnsi="仿宋"/>
          <w:b/>
          <w:sz w:val="32"/>
          <w:szCs w:val="32"/>
        </w:rPr>
      </w:pPr>
      <w:r>
        <w:rPr>
          <w:rFonts w:ascii="仿宋" w:eastAsia="仿宋" w:hAnsi="仿宋" w:hint="eastAsia"/>
          <w:b/>
          <w:sz w:val="32"/>
          <w:szCs w:val="32"/>
        </w:rPr>
        <w:t>三、存在的主要问题</w:t>
      </w:r>
    </w:p>
    <w:p w:rsidR="00707A75" w:rsidRDefault="000B4C7E">
      <w:pPr>
        <w:spacing w:line="560" w:lineRule="exact"/>
        <w:ind w:firstLineChars="200" w:firstLine="640"/>
        <w:rPr>
          <w:rFonts w:ascii="仿宋" w:eastAsia="仿宋" w:hAnsi="仿宋"/>
          <w:sz w:val="32"/>
          <w:szCs w:val="32"/>
        </w:rPr>
      </w:pPr>
      <w:r>
        <w:rPr>
          <w:rFonts w:ascii="仿宋" w:eastAsia="仿宋" w:hAnsi="仿宋" w:hint="eastAsia"/>
          <w:sz w:val="32"/>
          <w:szCs w:val="32"/>
        </w:rPr>
        <w:t>年初预算的编制较为精细，按照费用支出的使用范围和内容，进行了基本支出、项目支出的严格区分，并按照预算的</w:t>
      </w:r>
      <w:proofErr w:type="gramStart"/>
      <w:r>
        <w:rPr>
          <w:rFonts w:ascii="仿宋" w:eastAsia="仿宋" w:hAnsi="仿宋" w:hint="eastAsia"/>
          <w:sz w:val="32"/>
          <w:szCs w:val="32"/>
        </w:rPr>
        <w:t>最末级明细</w:t>
      </w:r>
      <w:proofErr w:type="gramEnd"/>
      <w:r>
        <w:rPr>
          <w:rFonts w:ascii="仿宋" w:eastAsia="仿宋" w:hAnsi="仿宋" w:hint="eastAsia"/>
          <w:sz w:val="32"/>
          <w:szCs w:val="32"/>
        </w:rPr>
        <w:t>进行预算支出管理，专款专用。但对于追加的项目支出、上年结余结转的项目资金，没有进行预算分解，编制明细预算。</w:t>
      </w:r>
    </w:p>
    <w:p w:rsidR="00707A75" w:rsidRDefault="000B4C7E" w:rsidP="000B4C7E">
      <w:pPr>
        <w:spacing w:line="560" w:lineRule="exact"/>
        <w:ind w:firstLineChars="200" w:firstLine="643"/>
        <w:rPr>
          <w:rFonts w:ascii="仿宋" w:eastAsia="仿宋" w:hAnsi="仿宋"/>
          <w:b/>
          <w:sz w:val="32"/>
          <w:szCs w:val="32"/>
        </w:rPr>
      </w:pPr>
      <w:r>
        <w:rPr>
          <w:rFonts w:ascii="仿宋" w:eastAsia="仿宋" w:hAnsi="仿宋" w:hint="eastAsia"/>
          <w:b/>
          <w:sz w:val="32"/>
          <w:szCs w:val="32"/>
        </w:rPr>
        <w:t>四、改进措施和建议</w:t>
      </w:r>
    </w:p>
    <w:p w:rsidR="00707A75" w:rsidRDefault="000B4C7E">
      <w:pPr>
        <w:spacing w:line="560" w:lineRule="exact"/>
        <w:ind w:firstLineChars="200" w:firstLine="640"/>
        <w:rPr>
          <w:rFonts w:ascii="仿宋" w:eastAsia="仿宋" w:hAnsi="仿宋"/>
          <w:sz w:val="32"/>
          <w:szCs w:val="32"/>
        </w:rPr>
      </w:pPr>
      <w:r>
        <w:rPr>
          <w:rFonts w:ascii="仿宋" w:eastAsia="仿宋" w:hAnsi="仿宋" w:hint="eastAsia"/>
          <w:sz w:val="32"/>
          <w:szCs w:val="32"/>
        </w:rPr>
        <w:t>进一步加强内部机构的预算管理意识，严格按照预算编制的相关制度和要求，进一步提高预算编制的科学性、合理性、严谨性和可控性，在日常预算管理过程中，进一步加强预算支出的审核、跟踪及预算执行情况分析。</w:t>
      </w:r>
    </w:p>
    <w:p w:rsidR="00707A75" w:rsidRDefault="00707A75">
      <w:pPr>
        <w:spacing w:line="560" w:lineRule="exact"/>
        <w:ind w:firstLineChars="200" w:firstLine="640"/>
        <w:rPr>
          <w:rFonts w:ascii="仿宋" w:eastAsia="仿宋" w:hAnsi="仿宋"/>
          <w:sz w:val="32"/>
          <w:szCs w:val="32"/>
        </w:rPr>
      </w:pPr>
    </w:p>
    <w:p w:rsidR="00707A75" w:rsidRDefault="00707A75">
      <w:pPr>
        <w:spacing w:line="560" w:lineRule="exact"/>
        <w:ind w:firstLineChars="200" w:firstLine="640"/>
        <w:rPr>
          <w:rFonts w:ascii="仿宋" w:eastAsia="仿宋" w:hAnsi="仿宋"/>
          <w:sz w:val="32"/>
          <w:szCs w:val="32"/>
        </w:rPr>
      </w:pPr>
    </w:p>
    <w:p w:rsidR="00707A75" w:rsidRDefault="00707A75" w:rsidP="00822C74">
      <w:pPr>
        <w:spacing w:beforeLines="50"/>
        <w:rPr>
          <w:rFonts w:ascii="仿宋_GB2312" w:eastAsia="仿宋_GB2312" w:hAnsi="宋体" w:cs="宋体"/>
          <w:kern w:val="0"/>
          <w:szCs w:val="21"/>
        </w:rPr>
      </w:pPr>
      <w:bookmarkStart w:id="0" w:name="_GoBack"/>
      <w:bookmarkEnd w:id="0"/>
    </w:p>
    <w:sectPr w:rsidR="00707A75" w:rsidSect="002B39AD">
      <w:pgSz w:w="11906" w:h="16838"/>
      <w:pgMar w:top="720" w:right="720" w:bottom="720" w:left="158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4C7E" w:rsidRDefault="000B4C7E" w:rsidP="000B4C7E">
      <w:r>
        <w:separator/>
      </w:r>
    </w:p>
  </w:endnote>
  <w:endnote w:type="continuationSeparator" w:id="1">
    <w:p w:rsidR="000B4C7E" w:rsidRDefault="000B4C7E" w:rsidP="000B4C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方正黑体_GBK">
    <w:altName w:val="微软雅黑"/>
    <w:charset w:val="86"/>
    <w:family w:val="auto"/>
    <w:pitch w:val="default"/>
    <w:sig w:usb0="00000000" w:usb1="00000000" w:usb2="00000000" w:usb3="00000000" w:csb0="00040000" w:csb1="00000000"/>
  </w:font>
  <w:font w:name="方正仿宋_GBK">
    <w:altName w:val="微软雅黑"/>
    <w:charset w:val="86"/>
    <w:family w:val="auto"/>
    <w:pitch w:val="default"/>
    <w:sig w:usb0="00000000" w:usb1="00000000" w:usb2="0000000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迷你简黑体">
    <w:altName w:val="黑体"/>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4C7E" w:rsidRDefault="000B4C7E" w:rsidP="000B4C7E">
      <w:r>
        <w:separator/>
      </w:r>
    </w:p>
  </w:footnote>
  <w:footnote w:type="continuationSeparator" w:id="1">
    <w:p w:rsidR="000B4C7E" w:rsidRDefault="000B4C7E" w:rsidP="000B4C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6752F6E"/>
    <w:multiLevelType w:val="singleLevel"/>
    <w:tmpl w:val="A6752F6E"/>
    <w:lvl w:ilvl="0">
      <w:start w:val="2"/>
      <w:numFmt w:val="chineseCounting"/>
      <w:suff w:val="space"/>
      <w:lvlText w:val="第%1部分"/>
      <w:lvlJc w:val="left"/>
      <w:rPr>
        <w:rFonts w:hint="eastAsia"/>
      </w:rPr>
    </w:lvl>
  </w:abstractNum>
  <w:abstractNum w:abstractNumId="1">
    <w:nsid w:val="5857928D"/>
    <w:multiLevelType w:val="singleLevel"/>
    <w:tmpl w:val="5857928D"/>
    <w:lvl w:ilvl="0">
      <w:start w:val="1"/>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506F9"/>
    <w:rsid w:val="0002229B"/>
    <w:rsid w:val="000273BD"/>
    <w:rsid w:val="000415B7"/>
    <w:rsid w:val="000658A3"/>
    <w:rsid w:val="00074155"/>
    <w:rsid w:val="000A3F69"/>
    <w:rsid w:val="000B4C7E"/>
    <w:rsid w:val="0012403E"/>
    <w:rsid w:val="00152C6D"/>
    <w:rsid w:val="00162D39"/>
    <w:rsid w:val="001A67DB"/>
    <w:rsid w:val="001D51E5"/>
    <w:rsid w:val="001F0C3B"/>
    <w:rsid w:val="00214427"/>
    <w:rsid w:val="00265724"/>
    <w:rsid w:val="0027426B"/>
    <w:rsid w:val="002B39AD"/>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07A75"/>
    <w:rsid w:val="00720FF1"/>
    <w:rsid w:val="00810C63"/>
    <w:rsid w:val="00812ED5"/>
    <w:rsid w:val="00822C74"/>
    <w:rsid w:val="008277D9"/>
    <w:rsid w:val="008A3E8D"/>
    <w:rsid w:val="008D5F12"/>
    <w:rsid w:val="009237C4"/>
    <w:rsid w:val="00950252"/>
    <w:rsid w:val="00967F5D"/>
    <w:rsid w:val="009A0F95"/>
    <w:rsid w:val="009B3ADF"/>
    <w:rsid w:val="009C3B52"/>
    <w:rsid w:val="00A42218"/>
    <w:rsid w:val="00A70249"/>
    <w:rsid w:val="00AB3CF5"/>
    <w:rsid w:val="00B27B9D"/>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3C52"/>
    <w:rsid w:val="00E55B68"/>
    <w:rsid w:val="00F74360"/>
    <w:rsid w:val="00FB462F"/>
    <w:rsid w:val="00FE16FA"/>
    <w:rsid w:val="00FE328A"/>
    <w:rsid w:val="03517593"/>
    <w:rsid w:val="03D16DB5"/>
    <w:rsid w:val="04C63BC3"/>
    <w:rsid w:val="05FF7ECC"/>
    <w:rsid w:val="0650774A"/>
    <w:rsid w:val="066C0DD8"/>
    <w:rsid w:val="0B532192"/>
    <w:rsid w:val="0CC071A5"/>
    <w:rsid w:val="0E2239DA"/>
    <w:rsid w:val="0EA90053"/>
    <w:rsid w:val="0FFA13D3"/>
    <w:rsid w:val="10B4348B"/>
    <w:rsid w:val="1250739B"/>
    <w:rsid w:val="141D3507"/>
    <w:rsid w:val="147F68D5"/>
    <w:rsid w:val="15413EC6"/>
    <w:rsid w:val="16264ACD"/>
    <w:rsid w:val="19EC4A41"/>
    <w:rsid w:val="19EF355E"/>
    <w:rsid w:val="1A6D6857"/>
    <w:rsid w:val="1C680F6E"/>
    <w:rsid w:val="1CAA09FA"/>
    <w:rsid w:val="1D0476BC"/>
    <w:rsid w:val="1D654138"/>
    <w:rsid w:val="1E18265C"/>
    <w:rsid w:val="1E7E5238"/>
    <w:rsid w:val="1F2671BA"/>
    <w:rsid w:val="1FE555CC"/>
    <w:rsid w:val="21E86364"/>
    <w:rsid w:val="23010D2C"/>
    <w:rsid w:val="28096DE3"/>
    <w:rsid w:val="2BF64FF9"/>
    <w:rsid w:val="2CB402FE"/>
    <w:rsid w:val="2CE12D1E"/>
    <w:rsid w:val="32FC3BAF"/>
    <w:rsid w:val="33107D3E"/>
    <w:rsid w:val="35433401"/>
    <w:rsid w:val="35B63881"/>
    <w:rsid w:val="35D72D51"/>
    <w:rsid w:val="369711B4"/>
    <w:rsid w:val="37281DC0"/>
    <w:rsid w:val="38426758"/>
    <w:rsid w:val="3974788F"/>
    <w:rsid w:val="3ADC7AB4"/>
    <w:rsid w:val="3D9D4AD5"/>
    <w:rsid w:val="3DE56A81"/>
    <w:rsid w:val="3F5C2FB5"/>
    <w:rsid w:val="3FD97507"/>
    <w:rsid w:val="41AA0D8E"/>
    <w:rsid w:val="42870203"/>
    <w:rsid w:val="4361364C"/>
    <w:rsid w:val="45B223C0"/>
    <w:rsid w:val="47F35E65"/>
    <w:rsid w:val="485B3AD5"/>
    <w:rsid w:val="4A1F2C0F"/>
    <w:rsid w:val="4A7506B2"/>
    <w:rsid w:val="4B3E5FAF"/>
    <w:rsid w:val="4C656ACA"/>
    <w:rsid w:val="4F5B3E59"/>
    <w:rsid w:val="4F7330C3"/>
    <w:rsid w:val="50175748"/>
    <w:rsid w:val="517B3ACE"/>
    <w:rsid w:val="52224FE5"/>
    <w:rsid w:val="53484778"/>
    <w:rsid w:val="5850706C"/>
    <w:rsid w:val="58E176E2"/>
    <w:rsid w:val="59117C1E"/>
    <w:rsid w:val="5A3F4A0F"/>
    <w:rsid w:val="5A8A7541"/>
    <w:rsid w:val="5ADB0BE6"/>
    <w:rsid w:val="5B0A0FFA"/>
    <w:rsid w:val="5C29535B"/>
    <w:rsid w:val="5D8F5EED"/>
    <w:rsid w:val="5E074699"/>
    <w:rsid w:val="61265682"/>
    <w:rsid w:val="61B11E80"/>
    <w:rsid w:val="628669D7"/>
    <w:rsid w:val="62A04861"/>
    <w:rsid w:val="631A08DB"/>
    <w:rsid w:val="63CB5E3F"/>
    <w:rsid w:val="64B61CE2"/>
    <w:rsid w:val="65C514EE"/>
    <w:rsid w:val="663F7FB6"/>
    <w:rsid w:val="669D6CD5"/>
    <w:rsid w:val="68186C66"/>
    <w:rsid w:val="6A671907"/>
    <w:rsid w:val="6C9F3F3A"/>
    <w:rsid w:val="6CB3677F"/>
    <w:rsid w:val="6D892427"/>
    <w:rsid w:val="6E5E2BBD"/>
    <w:rsid w:val="6E7125A5"/>
    <w:rsid w:val="6EEC251A"/>
    <w:rsid w:val="7038309F"/>
    <w:rsid w:val="731438E0"/>
    <w:rsid w:val="73730BF1"/>
    <w:rsid w:val="73DF1C93"/>
    <w:rsid w:val="74197087"/>
    <w:rsid w:val="75247586"/>
    <w:rsid w:val="763C5911"/>
    <w:rsid w:val="765A1983"/>
    <w:rsid w:val="76716AC0"/>
    <w:rsid w:val="78CF044B"/>
    <w:rsid w:val="79A7664E"/>
    <w:rsid w:val="7D061AB2"/>
    <w:rsid w:val="7DC8345E"/>
    <w:rsid w:val="7ECA59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9A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2B39AD"/>
    <w:rPr>
      <w:sz w:val="18"/>
      <w:szCs w:val="18"/>
    </w:rPr>
  </w:style>
  <w:style w:type="paragraph" w:styleId="a4">
    <w:name w:val="footer"/>
    <w:basedOn w:val="a"/>
    <w:link w:val="Char0"/>
    <w:uiPriority w:val="99"/>
    <w:unhideWhenUsed/>
    <w:qFormat/>
    <w:rsid w:val="002B39AD"/>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2B39AD"/>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2B39AD"/>
    <w:pPr>
      <w:spacing w:before="100" w:beforeAutospacing="1" w:after="100" w:afterAutospacing="1"/>
      <w:jc w:val="left"/>
    </w:pPr>
    <w:rPr>
      <w:rFonts w:cs="Times New Roman"/>
      <w:kern w:val="0"/>
      <w:sz w:val="24"/>
    </w:rPr>
  </w:style>
  <w:style w:type="character" w:styleId="a7">
    <w:name w:val="Strong"/>
    <w:basedOn w:val="a0"/>
    <w:qFormat/>
    <w:rsid w:val="002B39AD"/>
    <w:rPr>
      <w:b/>
    </w:rPr>
  </w:style>
  <w:style w:type="character" w:styleId="a8">
    <w:name w:val="FollowedHyperlink"/>
    <w:basedOn w:val="a0"/>
    <w:uiPriority w:val="99"/>
    <w:semiHidden/>
    <w:unhideWhenUsed/>
    <w:qFormat/>
    <w:rsid w:val="002B39AD"/>
    <w:rPr>
      <w:color w:val="333333"/>
      <w:u w:val="none"/>
    </w:rPr>
  </w:style>
  <w:style w:type="character" w:styleId="a9">
    <w:name w:val="Hyperlink"/>
    <w:basedOn w:val="a0"/>
    <w:uiPriority w:val="99"/>
    <w:semiHidden/>
    <w:unhideWhenUsed/>
    <w:qFormat/>
    <w:rsid w:val="002B39AD"/>
    <w:rPr>
      <w:color w:val="333333"/>
      <w:u w:val="none"/>
    </w:rPr>
  </w:style>
  <w:style w:type="character" w:customStyle="1" w:styleId="Char1">
    <w:name w:val="页眉 Char"/>
    <w:basedOn w:val="a0"/>
    <w:link w:val="a5"/>
    <w:uiPriority w:val="99"/>
    <w:qFormat/>
    <w:rsid w:val="002B39AD"/>
    <w:rPr>
      <w:sz w:val="18"/>
      <w:szCs w:val="18"/>
    </w:rPr>
  </w:style>
  <w:style w:type="character" w:customStyle="1" w:styleId="Char0">
    <w:name w:val="页脚 Char"/>
    <w:basedOn w:val="a0"/>
    <w:link w:val="a4"/>
    <w:uiPriority w:val="99"/>
    <w:qFormat/>
    <w:rsid w:val="002B39AD"/>
    <w:rPr>
      <w:sz w:val="18"/>
      <w:szCs w:val="18"/>
    </w:rPr>
  </w:style>
  <w:style w:type="paragraph" w:customStyle="1" w:styleId="Default">
    <w:name w:val="Default"/>
    <w:qFormat/>
    <w:rsid w:val="002B39AD"/>
    <w:pPr>
      <w:widowControl w:val="0"/>
      <w:autoSpaceDE w:val="0"/>
      <w:autoSpaceDN w:val="0"/>
      <w:adjustRightInd w:val="0"/>
    </w:pPr>
    <w:rPr>
      <w:rFonts w:ascii="黑体" w:eastAsia="黑体" w:hAnsiTheme="minorHAnsi" w:cs="黑体"/>
      <w:color w:val="000000"/>
      <w:sz w:val="24"/>
      <w:szCs w:val="24"/>
    </w:rPr>
  </w:style>
  <w:style w:type="paragraph" w:styleId="aa">
    <w:name w:val="List Paragraph"/>
    <w:basedOn w:val="a"/>
    <w:uiPriority w:val="34"/>
    <w:qFormat/>
    <w:rsid w:val="002B39AD"/>
    <w:pPr>
      <w:ind w:firstLineChars="200" w:firstLine="420"/>
    </w:pPr>
  </w:style>
  <w:style w:type="character" w:customStyle="1" w:styleId="Char">
    <w:name w:val="批注框文本 Char"/>
    <w:basedOn w:val="a0"/>
    <w:link w:val="a3"/>
    <w:uiPriority w:val="99"/>
    <w:semiHidden/>
    <w:qFormat/>
    <w:rsid w:val="002B39AD"/>
    <w:rPr>
      <w:sz w:val="18"/>
      <w:szCs w:val="18"/>
    </w:rPr>
  </w:style>
  <w:style w:type="paragraph" w:customStyle="1" w:styleId="Char2">
    <w:name w:val="普通(网站) Char"/>
    <w:basedOn w:val="a"/>
    <w:qFormat/>
    <w:rsid w:val="002B39AD"/>
    <w:pPr>
      <w:spacing w:before="100" w:beforeAutospacing="1" w:after="100" w:afterAutospacing="1"/>
      <w:jc w:val="left"/>
    </w:pPr>
    <w:rPr>
      <w:rFonts w:ascii="宋体" w:eastAsia="宋体" w:hAnsi="宋体" w:cs="Times New Roman" w:hint="eastAsia"/>
      <w:kern w:val="0"/>
      <w:sz w:val="24"/>
      <w:szCs w:val="24"/>
    </w:rPr>
  </w:style>
  <w:style w:type="character" w:customStyle="1" w:styleId="18">
    <w:name w:val="18"/>
    <w:basedOn w:val="a0"/>
    <w:qFormat/>
    <w:rsid w:val="002B39AD"/>
    <w:rPr>
      <w:rFonts w:ascii="Times New Roman" w:hAnsi="Times New Roman" w:cs="Times New Roman" w:hint="default"/>
      <w:b/>
    </w:rPr>
  </w:style>
  <w:style w:type="character" w:customStyle="1" w:styleId="currentnum">
    <w:name w:val="currentnum"/>
    <w:basedOn w:val="a0"/>
    <w:qFormat/>
    <w:rsid w:val="002B39AD"/>
  </w:style>
  <w:style w:type="character" w:customStyle="1" w:styleId="more2">
    <w:name w:val="more2"/>
    <w:basedOn w:val="a0"/>
    <w:qFormat/>
    <w:rsid w:val="002B39AD"/>
  </w:style>
  <w:style w:type="character" w:customStyle="1" w:styleId="new1">
    <w:name w:val="new1"/>
    <w:basedOn w:val="a0"/>
    <w:qFormat/>
    <w:rsid w:val="002B39AD"/>
    <w:rPr>
      <w:color w:val="999999"/>
    </w:rPr>
  </w:style>
  <w:style w:type="character" w:customStyle="1" w:styleId="parentbar">
    <w:name w:val="parentbar"/>
    <w:basedOn w:val="a0"/>
    <w:qFormat/>
    <w:rsid w:val="002B39AD"/>
    <w:rPr>
      <w:bdr w:val="single" w:sz="6" w:space="0" w:color="FFFFFF"/>
      <w:shd w:val="clear" w:color="auto" w:fill="F0F0F0"/>
    </w:rPr>
  </w:style>
  <w:style w:type="character" w:customStyle="1" w:styleId="votenum">
    <w:name w:val="votenum"/>
    <w:basedOn w:val="a0"/>
    <w:qFormat/>
    <w:rsid w:val="002B39AD"/>
    <w:rPr>
      <w:color w:val="666666"/>
    </w:rPr>
  </w:style>
  <w:style w:type="character" w:customStyle="1" w:styleId="current">
    <w:name w:val="current"/>
    <w:basedOn w:val="a0"/>
    <w:qFormat/>
    <w:rsid w:val="002B39AD"/>
    <w:rPr>
      <w:color w:val="FFFFFF"/>
      <w:bdr w:val="single" w:sz="6" w:space="0" w:color="000080"/>
      <w:shd w:val="clear" w:color="auto" w:fill="2E6AB1"/>
    </w:rPr>
  </w:style>
  <w:style w:type="character" w:customStyle="1" w:styleId="disabled">
    <w:name w:val="disabled"/>
    <w:basedOn w:val="a0"/>
    <w:qFormat/>
    <w:rsid w:val="002B39AD"/>
    <w:rPr>
      <w:color w:val="929292"/>
      <w:bdr w:val="single" w:sz="6" w:space="0" w:color="929292"/>
    </w:rPr>
  </w:style>
  <w:style w:type="character" w:customStyle="1" w:styleId="first-child">
    <w:name w:val="first-child"/>
    <w:basedOn w:val="a0"/>
    <w:qFormat/>
    <w:rsid w:val="002B39AD"/>
    <w:rPr>
      <w:color w:val="999999"/>
    </w:rPr>
  </w:style>
  <w:style w:type="character" w:customStyle="1" w:styleId="last-child">
    <w:name w:val="last-child"/>
    <w:basedOn w:val="a0"/>
    <w:qFormat/>
    <w:rsid w:val="002B39AD"/>
    <w:rPr>
      <w:color w:val="999999"/>
    </w:rPr>
  </w:style>
  <w:style w:type="character" w:customStyle="1" w:styleId="more1">
    <w:name w:val="more1"/>
    <w:basedOn w:val="a0"/>
    <w:qFormat/>
    <w:rsid w:val="002B39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jc w:val="left"/>
    </w:pPr>
    <w:rPr>
      <w:rFonts w:cs="Times New Roman"/>
      <w:kern w:val="0"/>
      <w:sz w:val="24"/>
    </w:rPr>
  </w:style>
  <w:style w:type="character" w:styleId="a7">
    <w:name w:val="Strong"/>
    <w:basedOn w:val="a0"/>
    <w:qFormat/>
    <w:rPr>
      <w:b/>
    </w:rPr>
  </w:style>
  <w:style w:type="character" w:styleId="a8">
    <w:name w:val="FollowedHyperlink"/>
    <w:basedOn w:val="a0"/>
    <w:uiPriority w:val="99"/>
    <w:semiHidden/>
    <w:unhideWhenUsed/>
    <w:qFormat/>
    <w:rPr>
      <w:color w:val="333333"/>
      <w:u w:val="none"/>
    </w:rPr>
  </w:style>
  <w:style w:type="character" w:styleId="a9">
    <w:name w:val="Hyperlink"/>
    <w:basedOn w:val="a0"/>
    <w:uiPriority w:val="99"/>
    <w:semiHidden/>
    <w:unhideWhenUsed/>
    <w:qFormat/>
    <w:rPr>
      <w:color w:val="333333"/>
      <w:u w:val="non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a">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 w:type="paragraph" w:customStyle="1" w:styleId="Char2">
    <w:name w:val="普通(网站) Char"/>
    <w:basedOn w:val="a"/>
    <w:qFormat/>
    <w:pPr>
      <w:spacing w:before="100" w:beforeAutospacing="1" w:after="100" w:afterAutospacing="1"/>
      <w:jc w:val="left"/>
    </w:pPr>
    <w:rPr>
      <w:rFonts w:ascii="宋体" w:eastAsia="宋体" w:hAnsi="宋体" w:cs="Times New Roman" w:hint="eastAsia"/>
      <w:kern w:val="0"/>
      <w:sz w:val="24"/>
      <w:szCs w:val="24"/>
    </w:rPr>
  </w:style>
  <w:style w:type="character" w:customStyle="1" w:styleId="18">
    <w:name w:val="18"/>
    <w:basedOn w:val="a0"/>
    <w:qFormat/>
    <w:rPr>
      <w:rFonts w:ascii="Times New Roman" w:hAnsi="Times New Roman" w:cs="Times New Roman" w:hint="default"/>
      <w:b/>
    </w:rPr>
  </w:style>
  <w:style w:type="character" w:customStyle="1" w:styleId="currentnum">
    <w:name w:val="currentnum"/>
    <w:basedOn w:val="a0"/>
    <w:qFormat/>
  </w:style>
  <w:style w:type="character" w:customStyle="1" w:styleId="more2">
    <w:name w:val="more2"/>
    <w:basedOn w:val="a0"/>
    <w:qFormat/>
  </w:style>
  <w:style w:type="character" w:customStyle="1" w:styleId="new1">
    <w:name w:val="new1"/>
    <w:basedOn w:val="a0"/>
    <w:qFormat/>
    <w:rPr>
      <w:color w:val="999999"/>
    </w:rPr>
  </w:style>
  <w:style w:type="character" w:customStyle="1" w:styleId="parentbar">
    <w:name w:val="parentbar"/>
    <w:basedOn w:val="a0"/>
    <w:qFormat/>
    <w:rPr>
      <w:bdr w:val="single" w:sz="6" w:space="0" w:color="FFFFFF"/>
      <w:shd w:val="clear" w:color="auto" w:fill="F0F0F0"/>
    </w:rPr>
  </w:style>
  <w:style w:type="character" w:customStyle="1" w:styleId="votenum">
    <w:name w:val="votenum"/>
    <w:basedOn w:val="a0"/>
    <w:qFormat/>
    <w:rPr>
      <w:color w:val="666666"/>
    </w:rPr>
  </w:style>
  <w:style w:type="character" w:customStyle="1" w:styleId="current">
    <w:name w:val="current"/>
    <w:basedOn w:val="a0"/>
    <w:qFormat/>
    <w:rPr>
      <w:color w:val="FFFFFF"/>
      <w:bdr w:val="single" w:sz="6" w:space="0" w:color="000080"/>
      <w:shd w:val="clear" w:color="auto" w:fill="2E6AB1"/>
    </w:rPr>
  </w:style>
  <w:style w:type="character" w:customStyle="1" w:styleId="disabled">
    <w:name w:val="disabled"/>
    <w:basedOn w:val="a0"/>
    <w:qFormat/>
    <w:rPr>
      <w:color w:val="929292"/>
      <w:bdr w:val="single" w:sz="6" w:space="0" w:color="929292"/>
    </w:rPr>
  </w:style>
  <w:style w:type="character" w:customStyle="1" w:styleId="first-child">
    <w:name w:val="first-child"/>
    <w:basedOn w:val="a0"/>
    <w:qFormat/>
    <w:rPr>
      <w:color w:val="999999"/>
    </w:rPr>
  </w:style>
  <w:style w:type="character" w:customStyle="1" w:styleId="last-child">
    <w:name w:val="last-child"/>
    <w:basedOn w:val="a0"/>
    <w:qFormat/>
    <w:rPr>
      <w:color w:val="999999"/>
    </w:rPr>
  </w:style>
  <w:style w:type="character" w:customStyle="1" w:styleId="more1">
    <w:name w:val="more1"/>
    <w:basedOn w:val="a0"/>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stylesWithEffects" Target="stylesWithEffect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84BDD231-00D2-412F-B85A-0E93B629960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20</Pages>
  <Words>1212</Words>
  <Characters>6914</Characters>
  <Application>Microsoft Office Word</Application>
  <DocSecurity>0</DocSecurity>
  <Lines>57</Lines>
  <Paragraphs>16</Paragraphs>
  <ScaleCrop>false</ScaleCrop>
  <Company>Microsoft</Company>
  <LinksUpToDate>false</LinksUpToDate>
  <CharactersWithSpaces>8110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31</cp:revision>
  <cp:lastPrinted>2020-09-24T02:14:00Z</cp:lastPrinted>
  <dcterms:created xsi:type="dcterms:W3CDTF">2020-07-02T02:32:00Z</dcterms:created>
  <dcterms:modified xsi:type="dcterms:W3CDTF">2022-09-06T13:20:00Z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2052-11.1.0.10723</vt:lpwstr>
  </property>
  <property fmtid="{D5CDD505-2E9C-101B-9397-08002B2CF9AE}" pid="3" name="ICV">
    <vt:lpwstr>0E8DF6450FB74DF296A02D03C225C3BA</vt:lpwstr>
  </property>
</Properties>
</file>