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15829" w:rsidRDefault="00F15829">
      <w:pPr>
        <w:pStyle w:val="Default"/>
        <w:jc w:val="center"/>
        <w:rPr>
          <w:sz w:val="56"/>
          <w:szCs w:val="56"/>
        </w:rPr>
      </w:pPr>
    </w:p>
    <w:p w:rsidR="00F15829" w:rsidRDefault="00F15829">
      <w:pPr>
        <w:pStyle w:val="Default"/>
        <w:jc w:val="center"/>
        <w:rPr>
          <w:sz w:val="56"/>
          <w:szCs w:val="56"/>
        </w:rPr>
      </w:pPr>
    </w:p>
    <w:p w:rsidR="00F15829" w:rsidRDefault="00F15829">
      <w:pPr>
        <w:pStyle w:val="Default"/>
        <w:jc w:val="center"/>
        <w:rPr>
          <w:sz w:val="84"/>
          <w:szCs w:val="84"/>
        </w:rPr>
      </w:pPr>
    </w:p>
    <w:p w:rsidR="00F15829" w:rsidRDefault="00F15829">
      <w:pPr>
        <w:pStyle w:val="Default"/>
        <w:jc w:val="center"/>
        <w:rPr>
          <w:sz w:val="84"/>
          <w:szCs w:val="84"/>
        </w:rPr>
      </w:pPr>
    </w:p>
    <w:p w:rsidR="00F15829" w:rsidRDefault="00A07C27">
      <w:pPr>
        <w:pStyle w:val="Default"/>
        <w:jc w:val="center"/>
        <w:rPr>
          <w:sz w:val="84"/>
          <w:szCs w:val="84"/>
        </w:rPr>
      </w:pPr>
      <w:r>
        <w:rPr>
          <w:rFonts w:hint="eastAsia"/>
          <w:sz w:val="84"/>
          <w:szCs w:val="84"/>
        </w:rPr>
        <w:t>2020年度</w:t>
      </w:r>
    </w:p>
    <w:p w:rsidR="00F15829" w:rsidRDefault="00A07C27">
      <w:pPr>
        <w:pStyle w:val="Default"/>
        <w:jc w:val="center"/>
        <w:rPr>
          <w:sz w:val="84"/>
          <w:szCs w:val="84"/>
        </w:rPr>
      </w:pPr>
      <w:r>
        <w:rPr>
          <w:rFonts w:hint="eastAsia"/>
          <w:sz w:val="84"/>
          <w:szCs w:val="84"/>
        </w:rPr>
        <w:t>公路建设养护中心</w:t>
      </w:r>
    </w:p>
    <w:p w:rsidR="00F15829" w:rsidRDefault="00A07C27">
      <w:pPr>
        <w:pStyle w:val="Default"/>
        <w:jc w:val="center"/>
        <w:rPr>
          <w:sz w:val="84"/>
          <w:szCs w:val="84"/>
        </w:rPr>
      </w:pPr>
      <w:r>
        <w:rPr>
          <w:rFonts w:hint="eastAsia"/>
          <w:sz w:val="84"/>
          <w:szCs w:val="84"/>
        </w:rPr>
        <w:t>部门决算</w:t>
      </w:r>
    </w:p>
    <w:p w:rsidR="00F15829" w:rsidRDefault="00F15829">
      <w:pPr>
        <w:pStyle w:val="Default"/>
        <w:jc w:val="center"/>
        <w:rPr>
          <w:sz w:val="56"/>
          <w:szCs w:val="56"/>
        </w:rPr>
      </w:pPr>
    </w:p>
    <w:p w:rsidR="00F15829" w:rsidRDefault="00F15829">
      <w:pPr>
        <w:pStyle w:val="Default"/>
        <w:jc w:val="center"/>
        <w:rPr>
          <w:sz w:val="56"/>
          <w:szCs w:val="56"/>
        </w:rPr>
      </w:pPr>
    </w:p>
    <w:p w:rsidR="00F15829" w:rsidRDefault="00F15829">
      <w:pPr>
        <w:pStyle w:val="Default"/>
        <w:jc w:val="center"/>
        <w:rPr>
          <w:sz w:val="56"/>
          <w:szCs w:val="56"/>
        </w:rPr>
      </w:pPr>
    </w:p>
    <w:p w:rsidR="00F15829" w:rsidRDefault="00F15829">
      <w:pPr>
        <w:pStyle w:val="Default"/>
        <w:jc w:val="center"/>
        <w:rPr>
          <w:sz w:val="56"/>
          <w:szCs w:val="56"/>
        </w:rPr>
      </w:pPr>
    </w:p>
    <w:p w:rsidR="00F15829" w:rsidRDefault="00F15829">
      <w:pPr>
        <w:pStyle w:val="Default"/>
        <w:jc w:val="center"/>
        <w:rPr>
          <w:sz w:val="56"/>
          <w:szCs w:val="56"/>
        </w:rPr>
      </w:pPr>
    </w:p>
    <w:p w:rsidR="00F15829" w:rsidRDefault="00F15829">
      <w:pPr>
        <w:pStyle w:val="Default"/>
        <w:spacing w:line="540" w:lineRule="exact"/>
        <w:jc w:val="center"/>
        <w:rPr>
          <w:sz w:val="56"/>
          <w:szCs w:val="56"/>
        </w:rPr>
      </w:pPr>
    </w:p>
    <w:p w:rsidR="00F15829" w:rsidRDefault="00F15829">
      <w:pPr>
        <w:pStyle w:val="Default"/>
        <w:spacing w:line="540" w:lineRule="exact"/>
        <w:jc w:val="center"/>
        <w:rPr>
          <w:sz w:val="56"/>
          <w:szCs w:val="56"/>
        </w:rPr>
      </w:pPr>
    </w:p>
    <w:p w:rsidR="00F15829" w:rsidRDefault="00F15829">
      <w:pPr>
        <w:pStyle w:val="Default"/>
        <w:spacing w:line="540" w:lineRule="exact"/>
        <w:jc w:val="center"/>
        <w:rPr>
          <w:sz w:val="56"/>
          <w:szCs w:val="56"/>
        </w:rPr>
      </w:pPr>
    </w:p>
    <w:p w:rsidR="00F15829" w:rsidRDefault="00F15829">
      <w:pPr>
        <w:pStyle w:val="Default"/>
        <w:spacing w:line="540" w:lineRule="exact"/>
        <w:jc w:val="center"/>
        <w:rPr>
          <w:sz w:val="56"/>
          <w:szCs w:val="56"/>
        </w:rPr>
      </w:pPr>
    </w:p>
    <w:p w:rsidR="00F15829" w:rsidRDefault="00F15829">
      <w:pPr>
        <w:pStyle w:val="Default"/>
        <w:spacing w:line="540" w:lineRule="exact"/>
        <w:jc w:val="center"/>
        <w:rPr>
          <w:sz w:val="56"/>
          <w:szCs w:val="56"/>
        </w:rPr>
      </w:pPr>
    </w:p>
    <w:p w:rsidR="00F15829" w:rsidRDefault="00A07C27">
      <w:pPr>
        <w:pStyle w:val="Default"/>
        <w:spacing w:line="520" w:lineRule="exact"/>
        <w:jc w:val="center"/>
        <w:rPr>
          <w:sz w:val="56"/>
          <w:szCs w:val="56"/>
        </w:rPr>
      </w:pPr>
      <w:r>
        <w:rPr>
          <w:rFonts w:hint="eastAsia"/>
          <w:sz w:val="56"/>
          <w:szCs w:val="56"/>
        </w:rPr>
        <w:t>目录</w:t>
      </w:r>
    </w:p>
    <w:p w:rsidR="00F15829" w:rsidRDefault="00F15829">
      <w:pPr>
        <w:pStyle w:val="Default"/>
        <w:spacing w:line="520" w:lineRule="exact"/>
        <w:jc w:val="center"/>
        <w:rPr>
          <w:sz w:val="56"/>
          <w:szCs w:val="56"/>
        </w:rPr>
      </w:pPr>
    </w:p>
    <w:p w:rsidR="00F15829" w:rsidRDefault="00F15829">
      <w:pPr>
        <w:pStyle w:val="Default"/>
        <w:spacing w:line="520" w:lineRule="exact"/>
        <w:jc w:val="center"/>
        <w:rPr>
          <w:sz w:val="56"/>
          <w:szCs w:val="56"/>
        </w:rPr>
      </w:pPr>
    </w:p>
    <w:p w:rsidR="00F15829" w:rsidRDefault="00A07C27">
      <w:pPr>
        <w:pStyle w:val="Default"/>
        <w:spacing w:line="520" w:lineRule="exact"/>
        <w:rPr>
          <w:rFonts w:ascii="仿宋_GB2312" w:hAnsi="仿宋_GB2312" w:cs="仿宋_GB2312"/>
          <w:b/>
          <w:sz w:val="28"/>
          <w:szCs w:val="28"/>
        </w:rPr>
      </w:pPr>
      <w:r>
        <w:rPr>
          <w:rFonts w:hint="eastAsia"/>
          <w:b/>
          <w:sz w:val="28"/>
          <w:szCs w:val="28"/>
        </w:rPr>
        <w:t>第一部分单位概况</w:t>
      </w:r>
    </w:p>
    <w:p w:rsidR="00F15829" w:rsidRDefault="00A07C27">
      <w:pPr>
        <w:pStyle w:val="Default"/>
        <w:spacing w:line="520" w:lineRule="exact"/>
        <w:ind w:firstLineChars="250" w:firstLine="700"/>
        <w:rPr>
          <w:rFonts w:asciiTheme="minorEastAsia" w:eastAsiaTheme="minorEastAsia" w:hAnsiTheme="minorEastAsia" w:cs="仿宋_GB2312"/>
          <w:sz w:val="28"/>
          <w:szCs w:val="28"/>
        </w:rPr>
      </w:pPr>
      <w:r>
        <w:rPr>
          <w:rFonts w:asciiTheme="minorEastAsia" w:eastAsiaTheme="minorEastAsia" w:hAnsiTheme="minorEastAsia" w:cs="仿宋_GB2312"/>
          <w:sz w:val="28"/>
          <w:szCs w:val="28"/>
        </w:rPr>
        <w:t>一、部门职责</w:t>
      </w:r>
    </w:p>
    <w:p w:rsidR="00F15829" w:rsidRDefault="00A07C27">
      <w:pPr>
        <w:pStyle w:val="Default"/>
        <w:spacing w:line="520" w:lineRule="exact"/>
        <w:ind w:firstLineChars="250" w:firstLine="700"/>
        <w:rPr>
          <w:rFonts w:asciiTheme="minorEastAsia" w:eastAsiaTheme="minorEastAsia" w:hAnsiTheme="minorEastAsia" w:cs="仿宋_GB2312"/>
          <w:sz w:val="28"/>
          <w:szCs w:val="28"/>
        </w:rPr>
      </w:pPr>
      <w:r>
        <w:rPr>
          <w:rFonts w:asciiTheme="minorEastAsia" w:eastAsiaTheme="minorEastAsia" w:hAnsiTheme="minorEastAsia" w:cs="仿宋_GB2312"/>
          <w:sz w:val="28"/>
          <w:szCs w:val="28"/>
        </w:rPr>
        <w:t>二、机构设置</w:t>
      </w:r>
    </w:p>
    <w:p w:rsidR="00F15829" w:rsidRDefault="00A07C27">
      <w:pPr>
        <w:pStyle w:val="Default"/>
        <w:spacing w:line="520" w:lineRule="exact"/>
        <w:rPr>
          <w:rFonts w:ascii="仿宋_GB2312" w:hAnsi="仿宋_GB2312" w:cs="仿宋_GB2312"/>
          <w:b/>
          <w:sz w:val="28"/>
          <w:szCs w:val="28"/>
        </w:rPr>
      </w:pPr>
      <w:r>
        <w:rPr>
          <w:rFonts w:hAnsi="仿宋_GB2312" w:hint="eastAsia"/>
          <w:b/>
          <w:sz w:val="28"/>
          <w:szCs w:val="28"/>
        </w:rPr>
        <w:t>第二部分2020年度部门决算表</w:t>
      </w:r>
    </w:p>
    <w:p w:rsidR="00F15829" w:rsidRDefault="00A07C27">
      <w:pPr>
        <w:pStyle w:val="Default"/>
        <w:spacing w:line="520" w:lineRule="exact"/>
        <w:ind w:firstLineChars="250" w:firstLine="700"/>
        <w:rPr>
          <w:rFonts w:asciiTheme="minorEastAsia" w:eastAsiaTheme="minorEastAsia" w:hAnsiTheme="minorEastAsia" w:cs="仿宋_GB2312"/>
          <w:sz w:val="28"/>
          <w:szCs w:val="28"/>
        </w:rPr>
      </w:pPr>
      <w:r>
        <w:rPr>
          <w:rFonts w:asciiTheme="minorEastAsia" w:eastAsiaTheme="minorEastAsia" w:hAnsiTheme="minorEastAsia" w:cs="仿宋_GB2312"/>
          <w:sz w:val="28"/>
          <w:szCs w:val="28"/>
        </w:rPr>
        <w:t>一、收入支出决算总表</w:t>
      </w:r>
    </w:p>
    <w:p w:rsidR="00F15829" w:rsidRDefault="00A07C27">
      <w:pPr>
        <w:pStyle w:val="Default"/>
        <w:spacing w:line="520" w:lineRule="exact"/>
        <w:ind w:firstLineChars="250" w:firstLine="700"/>
        <w:rPr>
          <w:rFonts w:asciiTheme="minorEastAsia" w:eastAsiaTheme="minorEastAsia" w:hAnsiTheme="minorEastAsia" w:cs="仿宋_GB2312"/>
          <w:sz w:val="28"/>
          <w:szCs w:val="28"/>
        </w:rPr>
      </w:pPr>
      <w:r>
        <w:rPr>
          <w:rFonts w:asciiTheme="minorEastAsia" w:eastAsiaTheme="minorEastAsia" w:hAnsiTheme="minorEastAsia" w:cs="仿宋_GB2312"/>
          <w:sz w:val="28"/>
          <w:szCs w:val="28"/>
        </w:rPr>
        <w:t>二、收入决算表</w:t>
      </w:r>
    </w:p>
    <w:p w:rsidR="00F15829" w:rsidRDefault="00A07C27">
      <w:pPr>
        <w:pStyle w:val="Default"/>
        <w:spacing w:line="520" w:lineRule="exact"/>
        <w:ind w:firstLineChars="250" w:firstLine="700"/>
        <w:rPr>
          <w:rFonts w:asciiTheme="minorEastAsia" w:eastAsiaTheme="minorEastAsia" w:hAnsiTheme="minorEastAsia" w:cs="仿宋_GB2312"/>
          <w:sz w:val="28"/>
          <w:szCs w:val="28"/>
        </w:rPr>
      </w:pPr>
      <w:r>
        <w:rPr>
          <w:rFonts w:asciiTheme="minorEastAsia" w:eastAsiaTheme="minorEastAsia" w:hAnsiTheme="minorEastAsia" w:cs="仿宋_GB2312"/>
          <w:sz w:val="28"/>
          <w:szCs w:val="28"/>
        </w:rPr>
        <w:t>三、支出决算表</w:t>
      </w:r>
    </w:p>
    <w:p w:rsidR="00F15829" w:rsidRDefault="00A07C27">
      <w:pPr>
        <w:pStyle w:val="Default"/>
        <w:spacing w:line="520" w:lineRule="exact"/>
        <w:ind w:firstLineChars="250" w:firstLine="700"/>
        <w:rPr>
          <w:rFonts w:asciiTheme="minorEastAsia" w:eastAsiaTheme="minorEastAsia" w:hAnsiTheme="minorEastAsia" w:cs="仿宋_GB2312"/>
          <w:sz w:val="28"/>
          <w:szCs w:val="28"/>
        </w:rPr>
      </w:pPr>
      <w:r>
        <w:rPr>
          <w:rFonts w:asciiTheme="minorEastAsia" w:eastAsiaTheme="minorEastAsia" w:hAnsiTheme="minorEastAsia" w:cs="仿宋_GB2312"/>
          <w:sz w:val="28"/>
          <w:szCs w:val="28"/>
        </w:rPr>
        <w:t>四、财政拨款收入支出决算总表</w:t>
      </w:r>
    </w:p>
    <w:p w:rsidR="00F15829" w:rsidRDefault="00A07C27">
      <w:pPr>
        <w:pStyle w:val="Default"/>
        <w:spacing w:line="520" w:lineRule="exact"/>
        <w:ind w:firstLineChars="250" w:firstLine="700"/>
        <w:rPr>
          <w:rFonts w:asciiTheme="minorEastAsia" w:eastAsiaTheme="minorEastAsia" w:hAnsiTheme="minorEastAsia" w:cs="仿宋_GB2312"/>
          <w:sz w:val="28"/>
          <w:szCs w:val="28"/>
        </w:rPr>
      </w:pPr>
      <w:r>
        <w:rPr>
          <w:rFonts w:asciiTheme="minorEastAsia" w:eastAsiaTheme="minorEastAsia" w:hAnsiTheme="minorEastAsia" w:cs="仿宋_GB2312"/>
          <w:sz w:val="28"/>
          <w:szCs w:val="28"/>
        </w:rPr>
        <w:t>五、一般公共预算财政拨款支出决算表</w:t>
      </w:r>
    </w:p>
    <w:p w:rsidR="00F15829" w:rsidRDefault="00A07C27">
      <w:pPr>
        <w:pStyle w:val="Default"/>
        <w:spacing w:line="520" w:lineRule="exact"/>
        <w:ind w:firstLineChars="250" w:firstLine="700"/>
        <w:rPr>
          <w:rFonts w:asciiTheme="minorEastAsia" w:eastAsiaTheme="minorEastAsia" w:hAnsiTheme="minorEastAsia" w:cs="仿宋_GB2312"/>
          <w:sz w:val="28"/>
          <w:szCs w:val="28"/>
        </w:rPr>
      </w:pPr>
      <w:r>
        <w:rPr>
          <w:rFonts w:asciiTheme="minorEastAsia" w:eastAsiaTheme="minorEastAsia" w:hAnsiTheme="minorEastAsia" w:cs="仿宋_GB2312"/>
          <w:sz w:val="28"/>
          <w:szCs w:val="28"/>
        </w:rPr>
        <w:t>六、一般公共预算财政拨款基本支出决算表</w:t>
      </w:r>
    </w:p>
    <w:p w:rsidR="00F15829" w:rsidRDefault="00A07C27">
      <w:pPr>
        <w:pStyle w:val="Default"/>
        <w:spacing w:line="520" w:lineRule="exact"/>
        <w:ind w:firstLineChars="250" w:firstLine="700"/>
        <w:rPr>
          <w:rFonts w:asciiTheme="minorEastAsia" w:eastAsiaTheme="minorEastAsia" w:hAnsiTheme="minorEastAsia" w:cs="仿宋_GB2312"/>
          <w:sz w:val="28"/>
          <w:szCs w:val="28"/>
        </w:rPr>
      </w:pPr>
      <w:r>
        <w:rPr>
          <w:rFonts w:asciiTheme="minorEastAsia" w:eastAsiaTheme="minorEastAsia" w:hAnsiTheme="minorEastAsia" w:cs="仿宋_GB2312"/>
          <w:sz w:val="28"/>
          <w:szCs w:val="28"/>
        </w:rPr>
        <w:t>七、一般公共预算财政拨款“三公”经费支出决算表</w:t>
      </w:r>
    </w:p>
    <w:p w:rsidR="00F15829" w:rsidRDefault="00A07C27">
      <w:pPr>
        <w:pStyle w:val="Default"/>
        <w:spacing w:line="520" w:lineRule="exact"/>
        <w:ind w:firstLineChars="250" w:firstLine="700"/>
        <w:rPr>
          <w:rFonts w:asciiTheme="minorEastAsia" w:eastAsiaTheme="minorEastAsia" w:hAnsiTheme="minorEastAsia" w:cs="仿宋_GB2312"/>
          <w:sz w:val="28"/>
          <w:szCs w:val="28"/>
        </w:rPr>
      </w:pPr>
      <w:r>
        <w:rPr>
          <w:rFonts w:asciiTheme="minorEastAsia" w:eastAsiaTheme="minorEastAsia" w:hAnsiTheme="minorEastAsia" w:cs="仿宋_GB2312"/>
          <w:sz w:val="28"/>
          <w:szCs w:val="28"/>
        </w:rPr>
        <w:t>八、政府性基金预算财政拨款收入支出决算表</w:t>
      </w:r>
    </w:p>
    <w:p w:rsidR="00F15829" w:rsidRDefault="00A07C27">
      <w:pPr>
        <w:pStyle w:val="Default"/>
        <w:spacing w:line="520" w:lineRule="exact"/>
        <w:ind w:firstLineChars="250" w:firstLine="700"/>
        <w:rPr>
          <w:rFonts w:asciiTheme="minorEastAsia" w:eastAsiaTheme="minorEastAsia" w:hAnsiTheme="minorEastAsia" w:cs="仿宋_GB2312"/>
          <w:sz w:val="28"/>
          <w:szCs w:val="28"/>
        </w:rPr>
      </w:pPr>
      <w:r>
        <w:rPr>
          <w:rFonts w:asciiTheme="minorEastAsia" w:eastAsiaTheme="minorEastAsia" w:hAnsiTheme="minorEastAsia" w:cs="仿宋_GB2312" w:hint="eastAsia"/>
          <w:sz w:val="28"/>
          <w:szCs w:val="28"/>
        </w:rPr>
        <w:t>九、国有资本经营预算财政拨款支出决算表</w:t>
      </w:r>
    </w:p>
    <w:p w:rsidR="00F15829" w:rsidRDefault="00A07C27">
      <w:pPr>
        <w:pStyle w:val="Default"/>
        <w:spacing w:line="520" w:lineRule="exact"/>
        <w:rPr>
          <w:rFonts w:ascii="仿宋_GB2312" w:hAnsi="仿宋_GB2312" w:cs="仿宋_GB2312"/>
          <w:b/>
          <w:sz w:val="28"/>
          <w:szCs w:val="28"/>
        </w:rPr>
      </w:pPr>
      <w:r>
        <w:rPr>
          <w:rFonts w:hAnsi="仿宋_GB2312" w:hint="eastAsia"/>
          <w:b/>
          <w:sz w:val="28"/>
          <w:szCs w:val="28"/>
        </w:rPr>
        <w:t>第三部分2020年度部门决算情况说明</w:t>
      </w:r>
    </w:p>
    <w:p w:rsidR="00F15829" w:rsidRDefault="00A07C27">
      <w:pPr>
        <w:pStyle w:val="Default"/>
        <w:spacing w:line="520" w:lineRule="exact"/>
        <w:ind w:firstLineChars="250" w:firstLine="700"/>
        <w:rPr>
          <w:rFonts w:asciiTheme="minorEastAsia" w:eastAsiaTheme="minorEastAsia" w:hAnsiTheme="minorEastAsia" w:cs="仿宋_GB2312"/>
          <w:sz w:val="28"/>
          <w:szCs w:val="28"/>
        </w:rPr>
      </w:pPr>
      <w:r>
        <w:rPr>
          <w:rFonts w:asciiTheme="minorEastAsia" w:eastAsiaTheme="minorEastAsia" w:hAnsiTheme="minorEastAsia" w:cs="仿宋_GB2312"/>
          <w:sz w:val="28"/>
          <w:szCs w:val="28"/>
        </w:rPr>
        <w:t>一、收入支出决算总体情况说明</w:t>
      </w:r>
    </w:p>
    <w:p w:rsidR="00F15829" w:rsidRDefault="00A07C27">
      <w:pPr>
        <w:spacing w:line="520" w:lineRule="exact"/>
        <w:ind w:firstLineChars="250" w:firstLine="700"/>
        <w:jc w:val="left"/>
        <w:rPr>
          <w:rFonts w:ascii="仿宋_GB2312" w:hAnsi="仿宋_GB2312" w:cs="仿宋_GB2312"/>
          <w:sz w:val="28"/>
          <w:szCs w:val="28"/>
        </w:rPr>
      </w:pPr>
      <w:r>
        <w:rPr>
          <w:rFonts w:ascii="仿宋_GB2312" w:hAnsi="仿宋_GB2312" w:cs="仿宋_GB2312"/>
          <w:sz w:val="28"/>
          <w:szCs w:val="28"/>
        </w:rPr>
        <w:t>二、收入决算情况说明</w:t>
      </w:r>
    </w:p>
    <w:p w:rsidR="00F15829" w:rsidRDefault="00A07C27">
      <w:pPr>
        <w:autoSpaceDE w:val="0"/>
        <w:autoSpaceDN w:val="0"/>
        <w:adjustRightInd w:val="0"/>
        <w:spacing w:line="520" w:lineRule="exact"/>
        <w:ind w:firstLineChars="250" w:firstLine="700"/>
        <w:jc w:val="left"/>
        <w:rPr>
          <w:rFonts w:ascii="仿宋_GB2312" w:hAnsi="仿宋_GB2312" w:cs="仿宋_GB2312"/>
          <w:color w:val="000000"/>
          <w:kern w:val="0"/>
          <w:sz w:val="28"/>
          <w:szCs w:val="28"/>
        </w:rPr>
      </w:pPr>
      <w:r>
        <w:rPr>
          <w:rFonts w:ascii="仿宋_GB2312" w:hAnsi="仿宋_GB2312" w:cs="仿宋_GB2312"/>
          <w:color w:val="000000"/>
          <w:kern w:val="0"/>
          <w:sz w:val="28"/>
          <w:szCs w:val="28"/>
        </w:rPr>
        <w:t>三、支出决算情况说明</w:t>
      </w:r>
    </w:p>
    <w:p w:rsidR="00F15829" w:rsidRDefault="00A07C27">
      <w:pPr>
        <w:autoSpaceDE w:val="0"/>
        <w:autoSpaceDN w:val="0"/>
        <w:adjustRightInd w:val="0"/>
        <w:spacing w:line="520" w:lineRule="exact"/>
        <w:ind w:firstLineChars="250" w:firstLine="700"/>
        <w:jc w:val="left"/>
        <w:rPr>
          <w:rFonts w:ascii="仿宋_GB2312" w:hAnsi="仿宋_GB2312" w:cs="仿宋_GB2312"/>
          <w:color w:val="000000"/>
          <w:kern w:val="0"/>
          <w:sz w:val="28"/>
          <w:szCs w:val="28"/>
        </w:rPr>
      </w:pPr>
      <w:r>
        <w:rPr>
          <w:rFonts w:ascii="仿宋_GB2312" w:hAnsi="仿宋_GB2312" w:cs="仿宋_GB2312"/>
          <w:color w:val="000000"/>
          <w:kern w:val="0"/>
          <w:sz w:val="28"/>
          <w:szCs w:val="28"/>
        </w:rPr>
        <w:t>四、财政拨款收入支出决算总体情况说明</w:t>
      </w:r>
    </w:p>
    <w:p w:rsidR="00F15829" w:rsidRDefault="00A07C27">
      <w:pPr>
        <w:autoSpaceDE w:val="0"/>
        <w:autoSpaceDN w:val="0"/>
        <w:adjustRightInd w:val="0"/>
        <w:spacing w:line="520" w:lineRule="exact"/>
        <w:ind w:firstLineChars="250" w:firstLine="700"/>
        <w:jc w:val="left"/>
        <w:rPr>
          <w:rFonts w:ascii="仿宋_GB2312" w:hAnsi="仿宋_GB2312" w:cs="仿宋_GB2312"/>
          <w:color w:val="000000"/>
          <w:kern w:val="0"/>
          <w:sz w:val="28"/>
          <w:szCs w:val="28"/>
        </w:rPr>
      </w:pPr>
      <w:r>
        <w:rPr>
          <w:rFonts w:ascii="仿宋_GB2312" w:hAnsi="仿宋_GB2312" w:cs="仿宋_GB2312"/>
          <w:color w:val="000000"/>
          <w:kern w:val="0"/>
          <w:sz w:val="28"/>
          <w:szCs w:val="28"/>
        </w:rPr>
        <w:t>五、一般公共预算财政拨款支出决算情况说明</w:t>
      </w:r>
    </w:p>
    <w:p w:rsidR="00F15829" w:rsidRDefault="00A07C27">
      <w:pPr>
        <w:autoSpaceDE w:val="0"/>
        <w:autoSpaceDN w:val="0"/>
        <w:adjustRightInd w:val="0"/>
        <w:spacing w:line="520" w:lineRule="exact"/>
        <w:ind w:firstLineChars="250" w:firstLine="700"/>
        <w:jc w:val="left"/>
        <w:rPr>
          <w:rFonts w:ascii="仿宋_GB2312" w:hAnsi="仿宋_GB2312" w:cs="仿宋_GB2312"/>
          <w:color w:val="000000"/>
          <w:kern w:val="0"/>
          <w:sz w:val="28"/>
          <w:szCs w:val="28"/>
        </w:rPr>
      </w:pPr>
      <w:r>
        <w:rPr>
          <w:rFonts w:ascii="仿宋_GB2312" w:hAnsi="仿宋_GB2312" w:cs="仿宋_GB2312"/>
          <w:color w:val="000000"/>
          <w:kern w:val="0"/>
          <w:sz w:val="28"/>
          <w:szCs w:val="28"/>
        </w:rPr>
        <w:t>六、一般公共预算财政拨款基本支出决算情况说明</w:t>
      </w:r>
    </w:p>
    <w:p w:rsidR="00F15829" w:rsidRDefault="00A07C27">
      <w:pPr>
        <w:autoSpaceDE w:val="0"/>
        <w:autoSpaceDN w:val="0"/>
        <w:adjustRightInd w:val="0"/>
        <w:spacing w:line="520" w:lineRule="exact"/>
        <w:ind w:firstLineChars="250" w:firstLine="700"/>
        <w:jc w:val="left"/>
        <w:rPr>
          <w:rFonts w:ascii="仿宋_GB2312" w:hAnsi="仿宋_GB2312" w:cs="仿宋_GB2312"/>
          <w:color w:val="000000"/>
          <w:kern w:val="0"/>
          <w:sz w:val="28"/>
          <w:szCs w:val="28"/>
        </w:rPr>
      </w:pPr>
      <w:r>
        <w:rPr>
          <w:rFonts w:ascii="仿宋_GB2312" w:hAnsi="仿宋_GB2312" w:cs="仿宋_GB2312"/>
          <w:color w:val="000000"/>
          <w:kern w:val="0"/>
          <w:sz w:val="28"/>
          <w:szCs w:val="28"/>
        </w:rPr>
        <w:t>七、一般公共预算财政拨款三公经费支出决算情况说明</w:t>
      </w:r>
    </w:p>
    <w:p w:rsidR="00F15829" w:rsidRDefault="00A07C27">
      <w:pPr>
        <w:autoSpaceDE w:val="0"/>
        <w:autoSpaceDN w:val="0"/>
        <w:adjustRightInd w:val="0"/>
        <w:spacing w:line="520" w:lineRule="exact"/>
        <w:ind w:firstLineChars="250" w:firstLine="700"/>
        <w:jc w:val="left"/>
        <w:rPr>
          <w:rFonts w:ascii="仿宋_GB2312" w:hAnsi="仿宋_GB2312" w:cs="仿宋_GB2312"/>
          <w:color w:val="000000"/>
          <w:kern w:val="0"/>
          <w:sz w:val="28"/>
          <w:szCs w:val="28"/>
        </w:rPr>
      </w:pPr>
      <w:r>
        <w:rPr>
          <w:rFonts w:ascii="仿宋_GB2312" w:hAnsi="仿宋_GB2312" w:cs="仿宋_GB2312" w:hint="eastAsia"/>
          <w:color w:val="000000"/>
          <w:kern w:val="0"/>
          <w:sz w:val="28"/>
          <w:szCs w:val="28"/>
        </w:rPr>
        <w:t>八</w:t>
      </w:r>
      <w:r>
        <w:rPr>
          <w:rFonts w:ascii="仿宋_GB2312" w:hAnsi="仿宋_GB2312" w:cs="仿宋_GB2312"/>
          <w:color w:val="000000"/>
          <w:kern w:val="0"/>
          <w:sz w:val="28"/>
          <w:szCs w:val="28"/>
        </w:rPr>
        <w:t>、</w:t>
      </w:r>
      <w:r>
        <w:rPr>
          <w:rFonts w:ascii="仿宋_GB2312" w:hAnsi="仿宋_GB2312" w:cs="仿宋_GB2312" w:hint="eastAsia"/>
          <w:color w:val="000000"/>
          <w:kern w:val="0"/>
          <w:sz w:val="28"/>
          <w:szCs w:val="28"/>
        </w:rPr>
        <w:t>政府性基金预算收入支出决算情况</w:t>
      </w:r>
    </w:p>
    <w:p w:rsidR="00F15829" w:rsidRDefault="00A07C27">
      <w:pPr>
        <w:autoSpaceDE w:val="0"/>
        <w:autoSpaceDN w:val="0"/>
        <w:adjustRightInd w:val="0"/>
        <w:spacing w:line="520" w:lineRule="exact"/>
        <w:ind w:firstLineChars="250" w:firstLine="700"/>
        <w:jc w:val="left"/>
        <w:rPr>
          <w:rFonts w:ascii="仿宋_GB2312" w:hAnsi="仿宋_GB2312" w:cs="仿宋_GB2312"/>
          <w:color w:val="000000"/>
          <w:kern w:val="0"/>
          <w:sz w:val="28"/>
          <w:szCs w:val="28"/>
        </w:rPr>
      </w:pPr>
      <w:r>
        <w:rPr>
          <w:rFonts w:ascii="仿宋_GB2312" w:hAnsi="仿宋_GB2312" w:cs="仿宋_GB2312" w:hint="eastAsia"/>
          <w:color w:val="000000"/>
          <w:kern w:val="0"/>
          <w:sz w:val="28"/>
          <w:szCs w:val="28"/>
        </w:rPr>
        <w:t>九、机关运行经费支出说明</w:t>
      </w:r>
    </w:p>
    <w:p w:rsidR="00F15829" w:rsidRDefault="00A07C27">
      <w:pPr>
        <w:autoSpaceDE w:val="0"/>
        <w:autoSpaceDN w:val="0"/>
        <w:adjustRightInd w:val="0"/>
        <w:spacing w:line="520" w:lineRule="exact"/>
        <w:ind w:firstLineChars="250" w:firstLine="700"/>
        <w:jc w:val="left"/>
        <w:rPr>
          <w:rFonts w:ascii="仿宋_GB2312" w:hAnsi="仿宋_GB2312" w:cs="仿宋_GB2312"/>
          <w:color w:val="000000"/>
          <w:kern w:val="0"/>
          <w:sz w:val="28"/>
          <w:szCs w:val="28"/>
        </w:rPr>
      </w:pPr>
      <w:r>
        <w:rPr>
          <w:rFonts w:ascii="仿宋_GB2312" w:hAnsi="仿宋_GB2312" w:cs="仿宋_GB2312" w:hint="eastAsia"/>
          <w:color w:val="000000"/>
          <w:kern w:val="0"/>
          <w:sz w:val="28"/>
          <w:szCs w:val="28"/>
        </w:rPr>
        <w:t>十</w:t>
      </w:r>
      <w:r>
        <w:rPr>
          <w:rFonts w:ascii="仿宋_GB2312" w:hAnsi="仿宋_GB2312" w:cs="仿宋_GB2312"/>
          <w:color w:val="000000"/>
          <w:kern w:val="0"/>
          <w:sz w:val="28"/>
          <w:szCs w:val="28"/>
        </w:rPr>
        <w:t>、</w:t>
      </w:r>
      <w:r>
        <w:rPr>
          <w:rFonts w:ascii="仿宋_GB2312" w:hAnsi="仿宋_GB2312" w:cs="仿宋_GB2312" w:hint="eastAsia"/>
          <w:color w:val="000000"/>
          <w:kern w:val="0"/>
          <w:sz w:val="28"/>
          <w:szCs w:val="28"/>
        </w:rPr>
        <w:t>一般性支出情况说明</w:t>
      </w:r>
    </w:p>
    <w:p w:rsidR="00F15829" w:rsidRDefault="00A07C27">
      <w:pPr>
        <w:autoSpaceDE w:val="0"/>
        <w:autoSpaceDN w:val="0"/>
        <w:adjustRightInd w:val="0"/>
        <w:spacing w:line="520" w:lineRule="exact"/>
        <w:ind w:firstLineChars="250" w:firstLine="700"/>
        <w:jc w:val="left"/>
        <w:rPr>
          <w:rFonts w:ascii="仿宋_GB2312" w:hAnsi="仿宋_GB2312" w:cs="仿宋_GB2312"/>
          <w:color w:val="000000"/>
          <w:kern w:val="0"/>
          <w:sz w:val="28"/>
          <w:szCs w:val="28"/>
        </w:rPr>
      </w:pPr>
      <w:r>
        <w:rPr>
          <w:rFonts w:ascii="仿宋_GB2312" w:hAnsi="仿宋_GB2312" w:cs="仿宋_GB2312" w:hint="eastAsia"/>
          <w:color w:val="000000"/>
          <w:kern w:val="0"/>
          <w:sz w:val="28"/>
          <w:szCs w:val="28"/>
        </w:rPr>
        <w:t>十一、关于政府采购支出说明</w:t>
      </w:r>
    </w:p>
    <w:p w:rsidR="00F15829" w:rsidRDefault="00F15829">
      <w:pPr>
        <w:autoSpaceDE w:val="0"/>
        <w:autoSpaceDN w:val="0"/>
        <w:adjustRightInd w:val="0"/>
        <w:spacing w:line="520" w:lineRule="exact"/>
        <w:ind w:firstLineChars="250" w:firstLine="700"/>
        <w:jc w:val="left"/>
        <w:rPr>
          <w:rFonts w:ascii="仿宋_GB2312" w:hAnsi="仿宋_GB2312" w:cs="仿宋_GB2312"/>
          <w:color w:val="000000"/>
          <w:kern w:val="0"/>
          <w:sz w:val="28"/>
          <w:szCs w:val="28"/>
        </w:rPr>
      </w:pPr>
    </w:p>
    <w:p w:rsidR="00F15829" w:rsidRDefault="00A07C27">
      <w:pPr>
        <w:autoSpaceDE w:val="0"/>
        <w:autoSpaceDN w:val="0"/>
        <w:adjustRightInd w:val="0"/>
        <w:spacing w:line="520" w:lineRule="exact"/>
        <w:ind w:firstLineChars="250" w:firstLine="700"/>
        <w:jc w:val="left"/>
        <w:rPr>
          <w:rFonts w:ascii="仿宋_GB2312" w:hAnsi="仿宋_GB2312" w:cs="仿宋_GB2312"/>
          <w:color w:val="000000"/>
          <w:kern w:val="0"/>
          <w:sz w:val="28"/>
          <w:szCs w:val="28"/>
        </w:rPr>
      </w:pPr>
      <w:r>
        <w:rPr>
          <w:rFonts w:ascii="仿宋_GB2312" w:hAnsi="仿宋_GB2312" w:cs="仿宋_GB2312" w:hint="eastAsia"/>
          <w:color w:val="000000"/>
          <w:kern w:val="0"/>
          <w:sz w:val="28"/>
          <w:szCs w:val="28"/>
        </w:rPr>
        <w:t>十二、关于国有资产占用情况说明</w:t>
      </w:r>
    </w:p>
    <w:p w:rsidR="00F15829" w:rsidRDefault="00A07C27">
      <w:pPr>
        <w:autoSpaceDE w:val="0"/>
        <w:autoSpaceDN w:val="0"/>
        <w:adjustRightInd w:val="0"/>
        <w:spacing w:line="520" w:lineRule="exact"/>
        <w:ind w:firstLineChars="250" w:firstLine="700"/>
        <w:jc w:val="left"/>
        <w:rPr>
          <w:rFonts w:ascii="仿宋_GB2312" w:hAnsi="仿宋_GB2312" w:cs="仿宋_GB2312"/>
          <w:color w:val="000000"/>
          <w:kern w:val="0"/>
          <w:sz w:val="28"/>
          <w:szCs w:val="28"/>
        </w:rPr>
      </w:pPr>
      <w:r>
        <w:rPr>
          <w:rFonts w:ascii="仿宋_GB2312" w:hAnsi="仿宋_GB2312" w:cs="仿宋_GB2312" w:hint="eastAsia"/>
          <w:color w:val="000000"/>
          <w:kern w:val="0"/>
          <w:sz w:val="28"/>
          <w:szCs w:val="28"/>
        </w:rPr>
        <w:t>十三、关于</w:t>
      </w:r>
      <w:r>
        <w:rPr>
          <w:rFonts w:ascii="仿宋_GB2312" w:hAnsi="仿宋_GB2312" w:cs="仿宋_GB2312" w:hint="eastAsia"/>
          <w:color w:val="000000"/>
          <w:kern w:val="0"/>
          <w:sz w:val="28"/>
          <w:szCs w:val="28"/>
        </w:rPr>
        <w:t>2020</w:t>
      </w:r>
      <w:r>
        <w:rPr>
          <w:rFonts w:ascii="仿宋_GB2312" w:hAnsi="仿宋_GB2312" w:cs="仿宋_GB2312" w:hint="eastAsia"/>
          <w:color w:val="000000"/>
          <w:kern w:val="0"/>
          <w:sz w:val="28"/>
          <w:szCs w:val="28"/>
        </w:rPr>
        <w:t>年度</w:t>
      </w:r>
      <w:r>
        <w:rPr>
          <w:rFonts w:ascii="仿宋_GB2312" w:hAnsi="仿宋_GB2312" w:cs="仿宋_GB2312"/>
          <w:color w:val="000000"/>
          <w:kern w:val="0"/>
          <w:sz w:val="28"/>
          <w:szCs w:val="28"/>
        </w:rPr>
        <w:t>预算绩效情况说明</w:t>
      </w:r>
    </w:p>
    <w:p w:rsidR="00F15829" w:rsidRDefault="00A07C27">
      <w:pPr>
        <w:autoSpaceDE w:val="0"/>
        <w:autoSpaceDN w:val="0"/>
        <w:adjustRightInd w:val="0"/>
        <w:spacing w:line="520" w:lineRule="exact"/>
        <w:jc w:val="left"/>
        <w:rPr>
          <w:rFonts w:ascii="黑体" w:eastAsia="黑体" w:hAnsi="黑体" w:cs="仿宋_GB2312"/>
          <w:b/>
          <w:color w:val="000000"/>
          <w:kern w:val="0"/>
          <w:sz w:val="28"/>
          <w:szCs w:val="28"/>
        </w:rPr>
      </w:pPr>
      <w:r>
        <w:rPr>
          <w:rFonts w:ascii="黑体" w:eastAsia="黑体" w:hAnsi="黑体" w:cs="黑体"/>
          <w:b/>
          <w:color w:val="000000"/>
          <w:kern w:val="0"/>
          <w:sz w:val="28"/>
          <w:szCs w:val="28"/>
        </w:rPr>
        <w:t>第四部分名词解释</w:t>
      </w:r>
    </w:p>
    <w:p w:rsidR="00F15829" w:rsidRDefault="00A07C27">
      <w:pPr>
        <w:spacing w:line="520" w:lineRule="exact"/>
        <w:jc w:val="left"/>
        <w:rPr>
          <w:rFonts w:ascii="黑体" w:eastAsia="黑体" w:hAnsi="黑体" w:cs="黑体"/>
          <w:b/>
          <w:color w:val="000000"/>
          <w:kern w:val="0"/>
          <w:sz w:val="28"/>
          <w:szCs w:val="28"/>
        </w:rPr>
      </w:pPr>
      <w:r>
        <w:rPr>
          <w:rFonts w:ascii="黑体" w:eastAsia="黑体" w:hAnsi="黑体" w:cs="黑体"/>
          <w:b/>
          <w:color w:val="000000"/>
          <w:kern w:val="0"/>
          <w:sz w:val="28"/>
          <w:szCs w:val="28"/>
        </w:rPr>
        <w:t>第五部分附件</w:t>
      </w:r>
    </w:p>
    <w:p w:rsidR="00F15829" w:rsidRDefault="00F15829">
      <w:pPr>
        <w:pStyle w:val="a0"/>
        <w:rPr>
          <w:rFonts w:ascii="黑体" w:eastAsia="黑体" w:hAnsi="黑体" w:cs="黑体"/>
          <w:b/>
          <w:color w:val="000000"/>
          <w:kern w:val="0"/>
          <w:sz w:val="28"/>
          <w:szCs w:val="28"/>
        </w:rPr>
      </w:pPr>
    </w:p>
    <w:p w:rsidR="00F15829" w:rsidRDefault="00F15829">
      <w:pPr>
        <w:pStyle w:val="a0"/>
        <w:rPr>
          <w:rFonts w:ascii="黑体" w:eastAsia="黑体" w:hAnsi="黑体" w:cs="黑体"/>
          <w:b/>
          <w:color w:val="000000"/>
          <w:kern w:val="0"/>
          <w:sz w:val="28"/>
          <w:szCs w:val="28"/>
        </w:rPr>
      </w:pPr>
    </w:p>
    <w:p w:rsidR="00F15829" w:rsidRDefault="00F15829">
      <w:pPr>
        <w:pStyle w:val="a0"/>
        <w:rPr>
          <w:rFonts w:ascii="黑体" w:eastAsia="黑体" w:hAnsi="黑体" w:cs="黑体"/>
          <w:b/>
          <w:color w:val="000000"/>
          <w:kern w:val="0"/>
          <w:sz w:val="28"/>
          <w:szCs w:val="28"/>
        </w:rPr>
      </w:pPr>
    </w:p>
    <w:p w:rsidR="00F15829" w:rsidRDefault="00F15829">
      <w:pPr>
        <w:pStyle w:val="a0"/>
        <w:rPr>
          <w:rFonts w:ascii="黑体" w:eastAsia="黑体" w:hAnsi="黑体" w:cs="黑体"/>
          <w:b/>
          <w:color w:val="000000"/>
          <w:kern w:val="0"/>
          <w:sz w:val="28"/>
          <w:szCs w:val="28"/>
        </w:rPr>
      </w:pPr>
    </w:p>
    <w:p w:rsidR="00F15829" w:rsidRDefault="00F15829">
      <w:pPr>
        <w:pStyle w:val="a0"/>
        <w:rPr>
          <w:rFonts w:ascii="黑体" w:eastAsia="黑体" w:hAnsi="黑体" w:cs="黑体"/>
          <w:b/>
          <w:color w:val="000000"/>
          <w:kern w:val="0"/>
          <w:sz w:val="28"/>
          <w:szCs w:val="28"/>
        </w:rPr>
      </w:pPr>
    </w:p>
    <w:p w:rsidR="00F15829" w:rsidRDefault="00F15829">
      <w:pPr>
        <w:pStyle w:val="a0"/>
        <w:rPr>
          <w:rFonts w:ascii="黑体" w:eastAsia="黑体" w:hAnsi="黑体" w:cs="黑体"/>
          <w:b/>
          <w:color w:val="000000"/>
          <w:kern w:val="0"/>
          <w:sz w:val="28"/>
          <w:szCs w:val="28"/>
        </w:rPr>
      </w:pPr>
    </w:p>
    <w:p w:rsidR="00F15829" w:rsidRDefault="00F15829">
      <w:pPr>
        <w:pStyle w:val="a0"/>
        <w:rPr>
          <w:rFonts w:ascii="黑体" w:eastAsia="黑体" w:hAnsi="黑体" w:cs="黑体"/>
          <w:b/>
          <w:color w:val="000000"/>
          <w:kern w:val="0"/>
          <w:sz w:val="28"/>
          <w:szCs w:val="28"/>
        </w:rPr>
      </w:pPr>
    </w:p>
    <w:p w:rsidR="00F15829" w:rsidRDefault="00F15829">
      <w:pPr>
        <w:pStyle w:val="a0"/>
        <w:rPr>
          <w:rFonts w:ascii="黑体" w:eastAsia="黑体" w:hAnsi="黑体" w:cs="黑体"/>
          <w:b/>
          <w:color w:val="000000"/>
          <w:kern w:val="0"/>
          <w:sz w:val="28"/>
          <w:szCs w:val="28"/>
        </w:rPr>
      </w:pPr>
    </w:p>
    <w:p w:rsidR="00F15829" w:rsidRDefault="00F15829">
      <w:pPr>
        <w:pStyle w:val="a0"/>
        <w:rPr>
          <w:rFonts w:ascii="黑体" w:eastAsia="黑体" w:hAnsi="黑体" w:cs="黑体"/>
          <w:b/>
          <w:color w:val="000000"/>
          <w:kern w:val="0"/>
          <w:sz w:val="28"/>
          <w:szCs w:val="28"/>
        </w:rPr>
      </w:pPr>
    </w:p>
    <w:p w:rsidR="00F15829" w:rsidRDefault="00F15829">
      <w:pPr>
        <w:pStyle w:val="a0"/>
        <w:rPr>
          <w:rFonts w:ascii="黑体" w:eastAsia="黑体" w:hAnsi="黑体" w:cs="黑体"/>
          <w:b/>
          <w:color w:val="000000"/>
          <w:kern w:val="0"/>
          <w:sz w:val="28"/>
          <w:szCs w:val="28"/>
        </w:rPr>
      </w:pPr>
    </w:p>
    <w:p w:rsidR="00F15829" w:rsidRDefault="00F15829">
      <w:pPr>
        <w:pStyle w:val="a0"/>
        <w:rPr>
          <w:rFonts w:ascii="黑体" w:eastAsia="黑体" w:hAnsi="黑体" w:cs="黑体"/>
          <w:b/>
          <w:color w:val="000000"/>
          <w:kern w:val="0"/>
          <w:sz w:val="28"/>
          <w:szCs w:val="28"/>
        </w:rPr>
      </w:pPr>
    </w:p>
    <w:p w:rsidR="00F15829" w:rsidRDefault="00F15829">
      <w:pPr>
        <w:pStyle w:val="a0"/>
        <w:rPr>
          <w:rFonts w:ascii="黑体" w:eastAsia="黑体" w:hAnsi="黑体" w:cs="黑体"/>
          <w:b/>
          <w:color w:val="000000"/>
          <w:kern w:val="0"/>
          <w:sz w:val="28"/>
          <w:szCs w:val="28"/>
        </w:rPr>
      </w:pPr>
    </w:p>
    <w:p w:rsidR="00F15829" w:rsidRDefault="00F15829">
      <w:pPr>
        <w:pStyle w:val="a0"/>
        <w:rPr>
          <w:rFonts w:ascii="黑体" w:eastAsia="黑体" w:hAnsi="黑体" w:cs="黑体"/>
          <w:b/>
          <w:color w:val="000000"/>
          <w:kern w:val="0"/>
          <w:sz w:val="28"/>
          <w:szCs w:val="28"/>
        </w:rPr>
      </w:pPr>
    </w:p>
    <w:p w:rsidR="00F15829" w:rsidRDefault="00F15829">
      <w:pPr>
        <w:pStyle w:val="a0"/>
        <w:rPr>
          <w:rFonts w:ascii="黑体" w:eastAsia="黑体" w:hAnsi="黑体" w:cs="黑体"/>
          <w:b/>
          <w:color w:val="000000"/>
          <w:kern w:val="0"/>
          <w:sz w:val="28"/>
          <w:szCs w:val="28"/>
        </w:rPr>
      </w:pPr>
    </w:p>
    <w:p w:rsidR="00F15829" w:rsidRDefault="00F15829">
      <w:pPr>
        <w:pStyle w:val="a0"/>
        <w:rPr>
          <w:rFonts w:ascii="黑体" w:eastAsia="黑体" w:hAnsi="黑体" w:cs="黑体"/>
          <w:b/>
          <w:color w:val="000000"/>
          <w:kern w:val="0"/>
          <w:sz w:val="28"/>
          <w:szCs w:val="28"/>
        </w:rPr>
      </w:pPr>
    </w:p>
    <w:p w:rsidR="00F15829" w:rsidRDefault="00F15829">
      <w:pPr>
        <w:pStyle w:val="a0"/>
        <w:rPr>
          <w:rFonts w:ascii="黑体" w:eastAsia="黑体" w:hAnsi="黑体" w:cs="黑体"/>
          <w:b/>
          <w:color w:val="000000"/>
          <w:kern w:val="0"/>
          <w:sz w:val="28"/>
          <w:szCs w:val="28"/>
        </w:rPr>
      </w:pPr>
    </w:p>
    <w:p w:rsidR="00F15829" w:rsidRDefault="00F15829">
      <w:pPr>
        <w:pStyle w:val="a0"/>
        <w:rPr>
          <w:rFonts w:ascii="黑体" w:eastAsia="黑体" w:hAnsi="黑体" w:cs="黑体"/>
          <w:b/>
          <w:color w:val="000000"/>
          <w:kern w:val="0"/>
          <w:sz w:val="28"/>
          <w:szCs w:val="28"/>
        </w:rPr>
      </w:pPr>
    </w:p>
    <w:p w:rsidR="00F15829" w:rsidRDefault="00F15829">
      <w:pPr>
        <w:pStyle w:val="a0"/>
        <w:rPr>
          <w:rFonts w:ascii="黑体" w:eastAsia="黑体" w:hAnsi="黑体" w:cs="黑体"/>
          <w:b/>
          <w:color w:val="000000"/>
          <w:kern w:val="0"/>
          <w:sz w:val="28"/>
          <w:szCs w:val="28"/>
        </w:rPr>
      </w:pPr>
    </w:p>
    <w:p w:rsidR="00F15829" w:rsidRDefault="00F15829">
      <w:pPr>
        <w:pStyle w:val="a0"/>
        <w:rPr>
          <w:rFonts w:ascii="黑体" w:eastAsia="黑体" w:hAnsi="黑体" w:cs="黑体"/>
          <w:b/>
          <w:color w:val="000000"/>
          <w:kern w:val="0"/>
          <w:sz w:val="28"/>
          <w:szCs w:val="28"/>
        </w:rPr>
      </w:pPr>
    </w:p>
    <w:p w:rsidR="00F15829" w:rsidRDefault="00F15829">
      <w:pPr>
        <w:pStyle w:val="a0"/>
        <w:rPr>
          <w:rFonts w:ascii="黑体" w:eastAsia="黑体" w:hAnsi="黑体" w:cs="黑体"/>
          <w:b/>
          <w:color w:val="000000"/>
          <w:kern w:val="0"/>
          <w:sz w:val="28"/>
          <w:szCs w:val="28"/>
        </w:rPr>
      </w:pPr>
    </w:p>
    <w:p w:rsidR="00F15829" w:rsidRDefault="00F15829">
      <w:pPr>
        <w:pStyle w:val="a0"/>
        <w:rPr>
          <w:rFonts w:ascii="黑体" w:eastAsia="黑体" w:hAnsi="黑体" w:cs="黑体"/>
          <w:b/>
          <w:color w:val="000000"/>
          <w:kern w:val="0"/>
          <w:sz w:val="28"/>
          <w:szCs w:val="28"/>
        </w:rPr>
      </w:pPr>
    </w:p>
    <w:p w:rsidR="00F15829" w:rsidRDefault="00F15829">
      <w:pPr>
        <w:pStyle w:val="a0"/>
        <w:rPr>
          <w:rFonts w:ascii="黑体" w:eastAsia="黑体" w:hAnsi="黑体" w:cs="黑体"/>
          <w:b/>
          <w:color w:val="000000"/>
          <w:kern w:val="0"/>
          <w:sz w:val="28"/>
          <w:szCs w:val="28"/>
        </w:rPr>
      </w:pPr>
    </w:p>
    <w:p w:rsidR="00F15829" w:rsidRDefault="00F15829">
      <w:pPr>
        <w:pStyle w:val="a0"/>
        <w:rPr>
          <w:rFonts w:ascii="黑体" w:eastAsia="黑体" w:hAnsi="黑体" w:cs="黑体"/>
          <w:b/>
          <w:color w:val="000000"/>
          <w:kern w:val="0"/>
          <w:sz w:val="28"/>
          <w:szCs w:val="28"/>
        </w:rPr>
      </w:pPr>
    </w:p>
    <w:p w:rsidR="00F15829" w:rsidRDefault="00F15829">
      <w:pPr>
        <w:pStyle w:val="a0"/>
        <w:rPr>
          <w:rFonts w:ascii="黑体" w:eastAsia="黑体" w:hAnsi="黑体" w:cs="黑体"/>
          <w:b/>
          <w:color w:val="000000"/>
          <w:kern w:val="0"/>
          <w:sz w:val="28"/>
          <w:szCs w:val="28"/>
        </w:rPr>
      </w:pPr>
    </w:p>
    <w:p w:rsidR="00F15829" w:rsidRDefault="00F15829">
      <w:pPr>
        <w:pStyle w:val="a0"/>
        <w:rPr>
          <w:rFonts w:ascii="黑体" w:eastAsia="黑体" w:hAnsi="黑体" w:cs="黑体"/>
          <w:b/>
          <w:color w:val="000000"/>
          <w:kern w:val="0"/>
          <w:sz w:val="28"/>
          <w:szCs w:val="28"/>
        </w:rPr>
      </w:pPr>
    </w:p>
    <w:p w:rsidR="00F15829" w:rsidRDefault="00F15829">
      <w:pPr>
        <w:pStyle w:val="a0"/>
        <w:rPr>
          <w:rFonts w:ascii="黑体" w:eastAsia="黑体" w:hAnsi="黑体" w:cs="黑体"/>
          <w:b/>
          <w:color w:val="000000"/>
          <w:kern w:val="0"/>
          <w:sz w:val="28"/>
          <w:szCs w:val="28"/>
        </w:rPr>
      </w:pPr>
    </w:p>
    <w:p w:rsidR="00F15829" w:rsidRDefault="00F15829">
      <w:pPr>
        <w:pStyle w:val="a0"/>
        <w:rPr>
          <w:rFonts w:ascii="黑体" w:eastAsia="黑体" w:hAnsi="黑体" w:cs="黑体"/>
          <w:b/>
          <w:color w:val="000000"/>
          <w:kern w:val="0"/>
          <w:sz w:val="28"/>
          <w:szCs w:val="28"/>
        </w:rPr>
      </w:pPr>
    </w:p>
    <w:p w:rsidR="00F15829" w:rsidRDefault="00F15829">
      <w:pPr>
        <w:pStyle w:val="a0"/>
        <w:rPr>
          <w:rFonts w:ascii="黑体" w:eastAsia="黑体" w:hAnsi="黑体" w:cs="黑体"/>
          <w:b/>
          <w:color w:val="000000"/>
          <w:kern w:val="0"/>
          <w:sz w:val="28"/>
          <w:szCs w:val="28"/>
        </w:rPr>
      </w:pPr>
    </w:p>
    <w:p w:rsidR="00F15829" w:rsidRDefault="00F15829">
      <w:pPr>
        <w:pStyle w:val="a0"/>
        <w:rPr>
          <w:rFonts w:ascii="黑体" w:eastAsia="黑体" w:hAnsi="黑体" w:cs="黑体"/>
          <w:b/>
          <w:color w:val="000000"/>
          <w:kern w:val="0"/>
          <w:sz w:val="28"/>
          <w:szCs w:val="28"/>
        </w:rPr>
      </w:pPr>
    </w:p>
    <w:p w:rsidR="00F15829" w:rsidRDefault="00F15829">
      <w:pPr>
        <w:pStyle w:val="a0"/>
        <w:rPr>
          <w:rFonts w:ascii="黑体" w:eastAsia="黑体" w:hAnsi="黑体" w:cs="黑体"/>
          <w:b/>
          <w:color w:val="000000"/>
          <w:kern w:val="0"/>
          <w:sz w:val="28"/>
          <w:szCs w:val="28"/>
        </w:rPr>
      </w:pPr>
    </w:p>
    <w:p w:rsidR="00F15829" w:rsidRDefault="00F15829">
      <w:pPr>
        <w:pStyle w:val="a0"/>
        <w:rPr>
          <w:rFonts w:ascii="黑体" w:eastAsia="黑体" w:hAnsi="黑体" w:cs="黑体"/>
          <w:b/>
          <w:color w:val="000000"/>
          <w:kern w:val="0"/>
          <w:sz w:val="28"/>
          <w:szCs w:val="28"/>
        </w:rPr>
      </w:pPr>
    </w:p>
    <w:p w:rsidR="00F15829" w:rsidRDefault="00F15829">
      <w:pPr>
        <w:pStyle w:val="a0"/>
        <w:rPr>
          <w:rFonts w:ascii="黑体" w:eastAsia="黑体" w:hAnsi="黑体" w:cs="黑体"/>
          <w:b/>
          <w:color w:val="000000"/>
          <w:kern w:val="0"/>
          <w:sz w:val="28"/>
          <w:szCs w:val="28"/>
        </w:rPr>
      </w:pPr>
    </w:p>
    <w:p w:rsidR="00F15829" w:rsidRDefault="00F15829">
      <w:pPr>
        <w:pStyle w:val="a0"/>
        <w:rPr>
          <w:rFonts w:ascii="黑体" w:eastAsia="黑体" w:hAnsi="黑体" w:cs="黑体"/>
          <w:b/>
          <w:color w:val="000000"/>
          <w:kern w:val="0"/>
          <w:sz w:val="28"/>
          <w:szCs w:val="28"/>
        </w:rPr>
      </w:pPr>
    </w:p>
    <w:p w:rsidR="00F15829" w:rsidRDefault="00F15829">
      <w:pPr>
        <w:pStyle w:val="a0"/>
        <w:rPr>
          <w:rFonts w:ascii="黑体" w:eastAsia="黑体" w:hAnsi="黑体" w:cs="黑体"/>
          <w:b/>
          <w:color w:val="000000"/>
          <w:kern w:val="0"/>
          <w:sz w:val="28"/>
          <w:szCs w:val="28"/>
        </w:rPr>
      </w:pPr>
    </w:p>
    <w:p w:rsidR="00F15829" w:rsidRDefault="00F15829">
      <w:pPr>
        <w:pStyle w:val="a0"/>
        <w:rPr>
          <w:rFonts w:ascii="黑体" w:eastAsia="黑体" w:hAnsi="黑体" w:cs="黑体"/>
          <w:b/>
          <w:color w:val="000000"/>
          <w:kern w:val="0"/>
          <w:sz w:val="28"/>
          <w:szCs w:val="28"/>
        </w:rPr>
      </w:pPr>
    </w:p>
    <w:p w:rsidR="00F15829" w:rsidRDefault="00F15829">
      <w:pPr>
        <w:pStyle w:val="a0"/>
        <w:jc w:val="center"/>
        <w:rPr>
          <w:sz w:val="72"/>
          <w:szCs w:val="72"/>
        </w:rPr>
      </w:pPr>
    </w:p>
    <w:p w:rsidR="00F15829" w:rsidRDefault="00F15829">
      <w:pPr>
        <w:pStyle w:val="a0"/>
        <w:jc w:val="center"/>
        <w:rPr>
          <w:sz w:val="72"/>
          <w:szCs w:val="72"/>
        </w:rPr>
      </w:pPr>
    </w:p>
    <w:p w:rsidR="00F15829" w:rsidRDefault="00F15829">
      <w:pPr>
        <w:pStyle w:val="a0"/>
        <w:jc w:val="center"/>
        <w:rPr>
          <w:sz w:val="72"/>
          <w:szCs w:val="72"/>
        </w:rPr>
      </w:pPr>
    </w:p>
    <w:p w:rsidR="00F15829" w:rsidRDefault="00F15829">
      <w:pPr>
        <w:pStyle w:val="a0"/>
        <w:jc w:val="center"/>
        <w:rPr>
          <w:sz w:val="72"/>
          <w:szCs w:val="72"/>
        </w:rPr>
      </w:pPr>
    </w:p>
    <w:p w:rsidR="00F15829" w:rsidRDefault="00F15829">
      <w:pPr>
        <w:pStyle w:val="a0"/>
        <w:jc w:val="center"/>
        <w:rPr>
          <w:sz w:val="72"/>
          <w:szCs w:val="72"/>
        </w:rPr>
      </w:pPr>
    </w:p>
    <w:p w:rsidR="00F15829" w:rsidRDefault="00F15829">
      <w:pPr>
        <w:pStyle w:val="a0"/>
        <w:jc w:val="center"/>
        <w:rPr>
          <w:sz w:val="72"/>
          <w:szCs w:val="72"/>
        </w:rPr>
      </w:pPr>
    </w:p>
    <w:p w:rsidR="00F15829" w:rsidRDefault="00F15829">
      <w:pPr>
        <w:pStyle w:val="a0"/>
        <w:jc w:val="center"/>
        <w:rPr>
          <w:sz w:val="72"/>
          <w:szCs w:val="72"/>
        </w:rPr>
      </w:pPr>
    </w:p>
    <w:p w:rsidR="00F15829" w:rsidRDefault="00A07C27">
      <w:pPr>
        <w:pStyle w:val="a0"/>
        <w:jc w:val="center"/>
        <w:rPr>
          <w:sz w:val="72"/>
          <w:szCs w:val="72"/>
        </w:rPr>
      </w:pPr>
      <w:r>
        <w:rPr>
          <w:rFonts w:hint="eastAsia"/>
          <w:sz w:val="72"/>
          <w:szCs w:val="72"/>
        </w:rPr>
        <w:t>第一部分</w:t>
      </w:r>
    </w:p>
    <w:p w:rsidR="00F15829" w:rsidRDefault="00F15829">
      <w:pPr>
        <w:pStyle w:val="a0"/>
        <w:jc w:val="center"/>
        <w:rPr>
          <w:sz w:val="72"/>
          <w:szCs w:val="72"/>
        </w:rPr>
      </w:pPr>
    </w:p>
    <w:p w:rsidR="00F15829" w:rsidRDefault="00A07C27">
      <w:pPr>
        <w:pStyle w:val="a0"/>
        <w:jc w:val="center"/>
        <w:rPr>
          <w:sz w:val="72"/>
          <w:szCs w:val="72"/>
        </w:rPr>
      </w:pPr>
      <w:r>
        <w:rPr>
          <w:rFonts w:hint="eastAsia"/>
          <w:sz w:val="72"/>
          <w:szCs w:val="72"/>
        </w:rPr>
        <w:t>单位概况</w:t>
      </w:r>
    </w:p>
    <w:p w:rsidR="00F15829" w:rsidRDefault="00F15829">
      <w:pPr>
        <w:pStyle w:val="Default"/>
        <w:jc w:val="center"/>
        <w:rPr>
          <w:sz w:val="84"/>
          <w:szCs w:val="84"/>
        </w:rPr>
      </w:pPr>
    </w:p>
    <w:p w:rsidR="00F15829" w:rsidRDefault="00F15829">
      <w:pPr>
        <w:pStyle w:val="Default"/>
        <w:jc w:val="center"/>
        <w:rPr>
          <w:sz w:val="84"/>
          <w:szCs w:val="84"/>
        </w:rPr>
      </w:pPr>
    </w:p>
    <w:p w:rsidR="00F15829" w:rsidRDefault="00F15829">
      <w:pPr>
        <w:pStyle w:val="Default"/>
        <w:jc w:val="center"/>
        <w:rPr>
          <w:sz w:val="84"/>
          <w:szCs w:val="84"/>
        </w:rPr>
      </w:pPr>
    </w:p>
    <w:p w:rsidR="00F15829" w:rsidRDefault="00F15829">
      <w:pPr>
        <w:pStyle w:val="Default"/>
        <w:jc w:val="center"/>
        <w:rPr>
          <w:sz w:val="84"/>
          <w:szCs w:val="84"/>
        </w:rPr>
      </w:pPr>
    </w:p>
    <w:p w:rsidR="00F15829" w:rsidRDefault="00F15829">
      <w:pPr>
        <w:pStyle w:val="Default"/>
        <w:jc w:val="center"/>
        <w:rPr>
          <w:sz w:val="84"/>
          <w:szCs w:val="84"/>
        </w:rPr>
      </w:pPr>
    </w:p>
    <w:p w:rsidR="00F15829" w:rsidRDefault="00F15829">
      <w:pPr>
        <w:pStyle w:val="Default"/>
        <w:jc w:val="center"/>
        <w:rPr>
          <w:sz w:val="84"/>
          <w:szCs w:val="84"/>
        </w:rPr>
      </w:pPr>
    </w:p>
    <w:p w:rsidR="00F15829" w:rsidRDefault="00A07C27">
      <w:pPr>
        <w:pStyle w:val="a7"/>
        <w:numPr>
          <w:ilvl w:val="0"/>
          <w:numId w:val="1"/>
        </w:numPr>
        <w:ind w:firstLineChars="0"/>
        <w:jc w:val="left"/>
        <w:rPr>
          <w:rFonts w:ascii="黑体" w:eastAsia="黑体" w:hAnsi="黑体"/>
          <w:sz w:val="32"/>
          <w:szCs w:val="32"/>
        </w:rPr>
      </w:pPr>
      <w:r>
        <w:rPr>
          <w:rFonts w:ascii="黑体" w:eastAsia="黑体" w:hAnsi="黑体"/>
          <w:sz w:val="32"/>
          <w:szCs w:val="32"/>
        </w:rPr>
        <w:t>部门职责</w:t>
      </w:r>
    </w:p>
    <w:p w:rsidR="00F15829" w:rsidRDefault="00A07C27">
      <w:pPr>
        <w:ind w:left="567"/>
        <w:rPr>
          <w:rFonts w:asciiTheme="minorEastAsia" w:hAnsiTheme="minorEastAsia" w:cs="仿宋_GB2312"/>
          <w:color w:val="000000"/>
          <w:kern w:val="0"/>
          <w:sz w:val="28"/>
          <w:szCs w:val="28"/>
        </w:rPr>
      </w:pPr>
      <w:r>
        <w:rPr>
          <w:rFonts w:asciiTheme="minorEastAsia" w:hAnsiTheme="minorEastAsia" w:cs="仿宋_GB2312" w:hint="eastAsia"/>
          <w:color w:val="000000"/>
          <w:kern w:val="0"/>
          <w:sz w:val="28"/>
          <w:szCs w:val="28"/>
        </w:rPr>
        <w:t>（一）贯彻执行国家和省、市、县关于公路建设、养护、管理工作的方针政策、法律、法规和规章，行使在本辖区境内所管养公路、桥梁的规划、建设、养护和路政等行政管理职责。</w:t>
      </w:r>
    </w:p>
    <w:p w:rsidR="00F15829" w:rsidRDefault="00A07C27">
      <w:pPr>
        <w:ind w:left="567"/>
        <w:rPr>
          <w:rFonts w:asciiTheme="minorEastAsia" w:hAnsiTheme="minorEastAsia" w:cs="仿宋_GB2312"/>
          <w:color w:val="000000"/>
          <w:kern w:val="0"/>
          <w:sz w:val="28"/>
          <w:szCs w:val="28"/>
        </w:rPr>
      </w:pPr>
      <w:r>
        <w:rPr>
          <w:rFonts w:asciiTheme="minorEastAsia" w:hAnsiTheme="minorEastAsia" w:cs="仿宋_GB2312" w:hint="eastAsia"/>
          <w:color w:val="000000"/>
          <w:kern w:val="0"/>
          <w:sz w:val="28"/>
          <w:szCs w:val="28"/>
        </w:rPr>
        <w:t>（二）负责编制所管养公路的发展规划，并具体组织实施，负责所管养公路建设、养护资金的计划编制和组织实施。</w:t>
      </w:r>
    </w:p>
    <w:p w:rsidR="00F15829" w:rsidRDefault="00A07C27">
      <w:pPr>
        <w:ind w:left="567"/>
        <w:rPr>
          <w:rFonts w:asciiTheme="minorEastAsia" w:hAnsiTheme="minorEastAsia" w:cs="仿宋_GB2312"/>
          <w:color w:val="000000"/>
          <w:kern w:val="0"/>
          <w:sz w:val="28"/>
          <w:szCs w:val="28"/>
        </w:rPr>
      </w:pPr>
      <w:r>
        <w:rPr>
          <w:rFonts w:asciiTheme="minorEastAsia" w:hAnsiTheme="minorEastAsia" w:cs="仿宋_GB2312" w:hint="eastAsia"/>
          <w:color w:val="000000"/>
          <w:kern w:val="0"/>
          <w:sz w:val="28"/>
          <w:szCs w:val="28"/>
        </w:rPr>
        <w:t>（三）负责所管养公路路基、路面、桥梁、隧道及公路附属设施的建设、日常养护、改造升级；负责所管养公路两侧绿化带的建设和管理；负责所管养公路大中修工程建设、危桥改造、水毁公路抢修等工作。</w:t>
      </w:r>
    </w:p>
    <w:p w:rsidR="00F15829" w:rsidRDefault="00A07C27">
      <w:pPr>
        <w:ind w:left="567"/>
        <w:rPr>
          <w:rFonts w:asciiTheme="minorEastAsia" w:hAnsiTheme="minorEastAsia" w:cs="仿宋_GB2312"/>
          <w:color w:val="000000"/>
          <w:kern w:val="0"/>
          <w:sz w:val="28"/>
          <w:szCs w:val="28"/>
        </w:rPr>
      </w:pPr>
      <w:r>
        <w:rPr>
          <w:rFonts w:asciiTheme="minorEastAsia" w:hAnsiTheme="minorEastAsia" w:cs="仿宋_GB2312" w:hint="eastAsia"/>
          <w:color w:val="000000"/>
          <w:kern w:val="0"/>
          <w:sz w:val="28"/>
          <w:szCs w:val="28"/>
        </w:rPr>
        <w:t>（四）负责所管养公路、桥梁的路政管理和公路沿线广告设置的管理；负责查处侵占公路用地、破坏公路设施等违法、违规、违章行为；负责查处公路、桥梁超限运输，依法维护公路产权；负责做好所管养公路、桥梁的战备规划和实施工作，保证公路畅通。</w:t>
      </w:r>
    </w:p>
    <w:p w:rsidR="00F15829" w:rsidRDefault="00A07C27">
      <w:pPr>
        <w:ind w:left="567"/>
        <w:rPr>
          <w:rFonts w:asciiTheme="minorEastAsia" w:hAnsiTheme="minorEastAsia" w:cs="仿宋_GB2312"/>
          <w:color w:val="000000"/>
          <w:kern w:val="0"/>
          <w:sz w:val="28"/>
          <w:szCs w:val="28"/>
        </w:rPr>
      </w:pPr>
      <w:r>
        <w:rPr>
          <w:rFonts w:asciiTheme="minorEastAsia" w:hAnsiTheme="minorEastAsia" w:cs="仿宋_GB2312" w:hint="eastAsia"/>
          <w:color w:val="000000"/>
          <w:kern w:val="0"/>
          <w:sz w:val="28"/>
          <w:szCs w:val="28"/>
        </w:rPr>
        <w:t>（五）负责本单位公路养护、管理技术的开发、推广和应用工作。</w:t>
      </w:r>
    </w:p>
    <w:p w:rsidR="00F15829" w:rsidRDefault="00A07C27">
      <w:pPr>
        <w:ind w:left="567"/>
        <w:rPr>
          <w:rFonts w:asciiTheme="minorEastAsia" w:hAnsiTheme="minorEastAsia" w:cs="仿宋_GB2312"/>
          <w:color w:val="000000"/>
          <w:kern w:val="0"/>
          <w:sz w:val="28"/>
          <w:szCs w:val="28"/>
        </w:rPr>
      </w:pPr>
      <w:r>
        <w:rPr>
          <w:rFonts w:asciiTheme="minorEastAsia" w:hAnsiTheme="minorEastAsia" w:cs="仿宋_GB2312" w:hint="eastAsia"/>
          <w:color w:val="000000"/>
          <w:kern w:val="0"/>
          <w:sz w:val="28"/>
          <w:szCs w:val="28"/>
        </w:rPr>
        <w:t>（六）负责承办本单位干部人事、劳动工资、教育培训、机构编制、离退休干部职工管理等工作；负责本单位副科级以上干部调配的呈报工作；负责本单位股级干部任免前呈报和备案工作；负责本单位党群和纪检监察工作；负责本单位精神文明建设和职工队伍建设。</w:t>
      </w:r>
    </w:p>
    <w:p w:rsidR="00F15829" w:rsidRDefault="00A07C27">
      <w:pPr>
        <w:ind w:left="567"/>
        <w:rPr>
          <w:rFonts w:asciiTheme="minorEastAsia" w:hAnsiTheme="minorEastAsia" w:cs="仿宋_GB2312"/>
          <w:color w:val="000000"/>
          <w:kern w:val="0"/>
          <w:sz w:val="28"/>
          <w:szCs w:val="28"/>
        </w:rPr>
      </w:pPr>
      <w:r>
        <w:rPr>
          <w:rFonts w:asciiTheme="minorEastAsia" w:hAnsiTheme="minorEastAsia" w:cs="仿宋_GB2312" w:hint="eastAsia"/>
          <w:color w:val="000000"/>
          <w:kern w:val="0"/>
          <w:sz w:val="28"/>
          <w:szCs w:val="28"/>
        </w:rPr>
        <w:t>（七）承担衡南县人民政府交办的其他工作。</w:t>
      </w:r>
    </w:p>
    <w:p w:rsidR="00F15829" w:rsidRDefault="00A07C27">
      <w:pPr>
        <w:widowControl/>
        <w:spacing w:line="600" w:lineRule="exact"/>
        <w:rPr>
          <w:rFonts w:ascii="黑体" w:eastAsia="黑体" w:hAnsi="黑体"/>
          <w:bCs/>
          <w:kern w:val="0"/>
          <w:sz w:val="32"/>
          <w:szCs w:val="32"/>
        </w:rPr>
      </w:pPr>
      <w:r>
        <w:rPr>
          <w:rFonts w:ascii="黑体" w:eastAsia="黑体" w:hAnsi="黑体" w:hint="eastAsia"/>
          <w:bCs/>
          <w:kern w:val="0"/>
          <w:sz w:val="32"/>
          <w:szCs w:val="32"/>
        </w:rPr>
        <w:t>二、机构设置及决算单位构成</w:t>
      </w:r>
    </w:p>
    <w:p w:rsidR="00F15829" w:rsidRDefault="00A07C27">
      <w:pPr>
        <w:widowControl/>
        <w:spacing w:line="600" w:lineRule="exact"/>
        <w:rPr>
          <w:rFonts w:asciiTheme="minorEastAsia" w:hAnsiTheme="minorEastAsia"/>
          <w:bCs/>
          <w:kern w:val="0"/>
          <w:sz w:val="32"/>
          <w:szCs w:val="32"/>
        </w:rPr>
      </w:pPr>
      <w:r>
        <w:rPr>
          <w:rFonts w:asciiTheme="minorEastAsia" w:hAnsiTheme="minorEastAsia" w:hint="eastAsia"/>
          <w:bCs/>
          <w:kern w:val="0"/>
          <w:sz w:val="28"/>
          <w:szCs w:val="28"/>
        </w:rPr>
        <w:lastRenderedPageBreak/>
        <w:t>（一）内设机构设置。内设机构包括：</w:t>
      </w:r>
      <w:r>
        <w:rPr>
          <w:rFonts w:asciiTheme="minorEastAsia" w:hAnsiTheme="minorEastAsia" w:hint="eastAsia"/>
          <w:bCs/>
          <w:kern w:val="0"/>
          <w:sz w:val="32"/>
          <w:szCs w:val="32"/>
        </w:rPr>
        <w:t>办公室、人事股、政策法规股、计划统计股、工程建设股、干线公路股、农村公路股、桥梁隧道股、安全质量监督股、财务股。</w:t>
      </w:r>
    </w:p>
    <w:p w:rsidR="00F15829" w:rsidRDefault="00A07C27">
      <w:pPr>
        <w:widowControl/>
        <w:spacing w:line="600" w:lineRule="exact"/>
        <w:rPr>
          <w:rFonts w:asciiTheme="minorEastAsia" w:hAnsiTheme="minorEastAsia"/>
          <w:bCs/>
          <w:kern w:val="0"/>
          <w:sz w:val="28"/>
          <w:szCs w:val="28"/>
        </w:rPr>
      </w:pPr>
      <w:r>
        <w:rPr>
          <w:rFonts w:asciiTheme="minorEastAsia" w:hAnsiTheme="minorEastAsia" w:hint="eastAsia"/>
          <w:bCs/>
          <w:kern w:val="0"/>
          <w:sz w:val="28"/>
          <w:szCs w:val="28"/>
        </w:rPr>
        <w:t>（二）决算单位构成。</w:t>
      </w:r>
      <w:r>
        <w:rPr>
          <w:rFonts w:asciiTheme="minorEastAsia" w:hAnsiTheme="minorEastAsia" w:hint="eastAsia"/>
          <w:bCs/>
          <w:kern w:val="0"/>
          <w:sz w:val="32"/>
          <w:szCs w:val="32"/>
        </w:rPr>
        <w:t>衡南县公路建设养护中心单位本级以及合并单位农村公路所本级。</w:t>
      </w:r>
    </w:p>
    <w:p w:rsidR="00F15829" w:rsidRDefault="00F15829">
      <w:pPr>
        <w:jc w:val="left"/>
        <w:rPr>
          <w:rFonts w:ascii="仿宋_GB2312" w:eastAsia="仿宋_GB2312" w:hAnsiTheme="minorEastAsia"/>
          <w:sz w:val="28"/>
          <w:szCs w:val="32"/>
        </w:rPr>
      </w:pPr>
    </w:p>
    <w:p w:rsidR="00F15829" w:rsidRDefault="00F15829">
      <w:pPr>
        <w:pStyle w:val="a0"/>
        <w:rPr>
          <w:rFonts w:ascii="仿宋_GB2312" w:eastAsia="仿宋_GB2312" w:hAnsiTheme="minorEastAsia"/>
          <w:sz w:val="28"/>
          <w:szCs w:val="32"/>
        </w:rPr>
      </w:pPr>
    </w:p>
    <w:p w:rsidR="00F15829" w:rsidRDefault="00F15829">
      <w:pPr>
        <w:pStyle w:val="a0"/>
        <w:rPr>
          <w:rFonts w:ascii="仿宋_GB2312" w:eastAsia="仿宋_GB2312" w:hAnsiTheme="minorEastAsia"/>
          <w:sz w:val="28"/>
          <w:szCs w:val="32"/>
        </w:rPr>
      </w:pPr>
    </w:p>
    <w:p w:rsidR="00F15829" w:rsidRDefault="00F15829">
      <w:pPr>
        <w:pStyle w:val="a0"/>
        <w:rPr>
          <w:rFonts w:ascii="仿宋_GB2312" w:eastAsia="仿宋_GB2312" w:hAnsiTheme="minorEastAsia"/>
          <w:sz w:val="28"/>
          <w:szCs w:val="32"/>
        </w:rPr>
      </w:pPr>
    </w:p>
    <w:p w:rsidR="00F15829" w:rsidRDefault="00F15829">
      <w:pPr>
        <w:jc w:val="center"/>
        <w:rPr>
          <w:sz w:val="72"/>
          <w:szCs w:val="72"/>
        </w:rPr>
      </w:pPr>
    </w:p>
    <w:p w:rsidR="00F15829" w:rsidRDefault="00F15829">
      <w:pPr>
        <w:pStyle w:val="a0"/>
        <w:rPr>
          <w:sz w:val="72"/>
          <w:szCs w:val="72"/>
        </w:rPr>
      </w:pPr>
    </w:p>
    <w:p w:rsidR="00F15829" w:rsidRDefault="00F15829">
      <w:pPr>
        <w:pStyle w:val="a0"/>
        <w:rPr>
          <w:sz w:val="72"/>
          <w:szCs w:val="72"/>
        </w:rPr>
      </w:pPr>
    </w:p>
    <w:p w:rsidR="00F15829" w:rsidRDefault="00F15829">
      <w:pPr>
        <w:pStyle w:val="a0"/>
        <w:rPr>
          <w:sz w:val="72"/>
          <w:szCs w:val="72"/>
        </w:rPr>
      </w:pPr>
    </w:p>
    <w:p w:rsidR="00F15829" w:rsidRDefault="00F15829">
      <w:pPr>
        <w:pStyle w:val="a0"/>
        <w:rPr>
          <w:sz w:val="72"/>
          <w:szCs w:val="72"/>
        </w:rPr>
      </w:pPr>
    </w:p>
    <w:p w:rsidR="00F15829" w:rsidRDefault="00F15829">
      <w:pPr>
        <w:pStyle w:val="a0"/>
        <w:rPr>
          <w:sz w:val="72"/>
          <w:szCs w:val="72"/>
        </w:rPr>
      </w:pPr>
    </w:p>
    <w:p w:rsidR="00F15829" w:rsidRDefault="00F15829">
      <w:pPr>
        <w:pStyle w:val="a0"/>
        <w:rPr>
          <w:sz w:val="72"/>
          <w:szCs w:val="72"/>
        </w:rPr>
      </w:pPr>
    </w:p>
    <w:p w:rsidR="00F15829" w:rsidRDefault="00F15829">
      <w:pPr>
        <w:pStyle w:val="a0"/>
        <w:rPr>
          <w:sz w:val="72"/>
          <w:szCs w:val="72"/>
        </w:rPr>
      </w:pPr>
    </w:p>
    <w:p w:rsidR="00F15829" w:rsidRDefault="00F15829">
      <w:pPr>
        <w:pStyle w:val="a0"/>
        <w:rPr>
          <w:sz w:val="72"/>
          <w:szCs w:val="72"/>
        </w:rPr>
      </w:pPr>
    </w:p>
    <w:p w:rsidR="00F15829" w:rsidRDefault="00F15829">
      <w:pPr>
        <w:pStyle w:val="a0"/>
        <w:rPr>
          <w:sz w:val="72"/>
          <w:szCs w:val="72"/>
        </w:rPr>
      </w:pPr>
    </w:p>
    <w:p w:rsidR="00F15829" w:rsidRDefault="00F15829">
      <w:pPr>
        <w:pStyle w:val="a0"/>
        <w:rPr>
          <w:sz w:val="72"/>
          <w:szCs w:val="72"/>
        </w:rPr>
      </w:pPr>
    </w:p>
    <w:p w:rsidR="00F15829" w:rsidRDefault="00F15829">
      <w:pPr>
        <w:pStyle w:val="a0"/>
        <w:rPr>
          <w:sz w:val="72"/>
          <w:szCs w:val="72"/>
        </w:rPr>
      </w:pPr>
    </w:p>
    <w:p w:rsidR="00F15829" w:rsidRDefault="00F15829">
      <w:pPr>
        <w:jc w:val="center"/>
        <w:rPr>
          <w:sz w:val="72"/>
          <w:szCs w:val="72"/>
        </w:rPr>
      </w:pPr>
    </w:p>
    <w:p w:rsidR="00F15829" w:rsidRDefault="00F15829">
      <w:pPr>
        <w:jc w:val="center"/>
        <w:rPr>
          <w:sz w:val="72"/>
          <w:szCs w:val="72"/>
        </w:rPr>
      </w:pPr>
    </w:p>
    <w:p w:rsidR="00F15829" w:rsidRDefault="00F15829">
      <w:pPr>
        <w:jc w:val="center"/>
        <w:rPr>
          <w:sz w:val="72"/>
          <w:szCs w:val="72"/>
        </w:rPr>
      </w:pPr>
    </w:p>
    <w:p w:rsidR="00F15829" w:rsidRDefault="00F15829">
      <w:pPr>
        <w:jc w:val="center"/>
        <w:rPr>
          <w:sz w:val="72"/>
          <w:szCs w:val="72"/>
        </w:rPr>
      </w:pPr>
    </w:p>
    <w:p w:rsidR="00F15829" w:rsidRDefault="00A07C27">
      <w:pPr>
        <w:jc w:val="center"/>
        <w:rPr>
          <w:sz w:val="72"/>
          <w:szCs w:val="72"/>
        </w:rPr>
      </w:pPr>
      <w:r>
        <w:rPr>
          <w:rFonts w:hint="eastAsia"/>
          <w:sz w:val="72"/>
          <w:szCs w:val="72"/>
        </w:rPr>
        <w:t>第二部分</w:t>
      </w:r>
    </w:p>
    <w:p w:rsidR="00F15829" w:rsidRDefault="00F15829">
      <w:pPr>
        <w:jc w:val="center"/>
        <w:rPr>
          <w:sz w:val="72"/>
          <w:szCs w:val="72"/>
        </w:rPr>
      </w:pPr>
    </w:p>
    <w:p w:rsidR="00F15829" w:rsidRDefault="00A07C27">
      <w:pPr>
        <w:jc w:val="center"/>
        <w:rPr>
          <w:sz w:val="72"/>
          <w:szCs w:val="72"/>
        </w:rPr>
      </w:pPr>
      <w:r>
        <w:rPr>
          <w:rFonts w:hint="eastAsia"/>
          <w:sz w:val="72"/>
          <w:szCs w:val="72"/>
        </w:rPr>
        <w:t>部门决算表</w:t>
      </w:r>
    </w:p>
    <w:p w:rsidR="00F15829" w:rsidRDefault="00F15829">
      <w:pPr>
        <w:jc w:val="center"/>
        <w:rPr>
          <w:sz w:val="72"/>
          <w:szCs w:val="72"/>
        </w:rPr>
      </w:pPr>
    </w:p>
    <w:p w:rsidR="00F15829" w:rsidRDefault="00A07C27">
      <w:pPr>
        <w:jc w:val="center"/>
        <w:rPr>
          <w:sz w:val="72"/>
          <w:szCs w:val="72"/>
        </w:rPr>
      </w:pPr>
      <w:r>
        <w:rPr>
          <w:rFonts w:hint="eastAsia"/>
          <w:sz w:val="72"/>
          <w:szCs w:val="72"/>
        </w:rPr>
        <w:t>(</w:t>
      </w:r>
      <w:r>
        <w:rPr>
          <w:rFonts w:hint="eastAsia"/>
          <w:sz w:val="72"/>
          <w:szCs w:val="72"/>
        </w:rPr>
        <w:t>部门决算公示表附后</w:t>
      </w:r>
      <w:r>
        <w:rPr>
          <w:rFonts w:hint="eastAsia"/>
          <w:sz w:val="72"/>
          <w:szCs w:val="72"/>
        </w:rPr>
        <w:t>)</w:t>
      </w:r>
    </w:p>
    <w:p w:rsidR="00F15829" w:rsidRDefault="00F15829">
      <w:pPr>
        <w:jc w:val="center"/>
        <w:rPr>
          <w:sz w:val="72"/>
          <w:szCs w:val="72"/>
        </w:rPr>
      </w:pPr>
    </w:p>
    <w:p w:rsidR="00F15829" w:rsidRDefault="00F15829">
      <w:pPr>
        <w:pStyle w:val="a0"/>
        <w:rPr>
          <w:sz w:val="72"/>
          <w:szCs w:val="72"/>
        </w:rPr>
      </w:pPr>
    </w:p>
    <w:p w:rsidR="00F15829" w:rsidRDefault="00F15829">
      <w:pPr>
        <w:pStyle w:val="a0"/>
        <w:rPr>
          <w:sz w:val="72"/>
          <w:szCs w:val="72"/>
        </w:rPr>
      </w:pPr>
    </w:p>
    <w:p w:rsidR="00F15829" w:rsidRDefault="00F15829">
      <w:pPr>
        <w:pStyle w:val="a0"/>
        <w:rPr>
          <w:sz w:val="72"/>
          <w:szCs w:val="72"/>
        </w:rPr>
      </w:pPr>
    </w:p>
    <w:p w:rsidR="00F15829" w:rsidRDefault="00F15829">
      <w:pPr>
        <w:pStyle w:val="a0"/>
        <w:rPr>
          <w:sz w:val="72"/>
          <w:szCs w:val="72"/>
        </w:rPr>
      </w:pPr>
    </w:p>
    <w:p w:rsidR="00F15829" w:rsidRDefault="00F15829">
      <w:pPr>
        <w:pStyle w:val="a0"/>
        <w:rPr>
          <w:sz w:val="72"/>
          <w:szCs w:val="72"/>
        </w:rPr>
      </w:pPr>
    </w:p>
    <w:p w:rsidR="00F15829" w:rsidRDefault="00F15829">
      <w:pPr>
        <w:jc w:val="center"/>
        <w:rPr>
          <w:sz w:val="72"/>
          <w:szCs w:val="72"/>
        </w:rPr>
      </w:pPr>
    </w:p>
    <w:p w:rsidR="00F15829" w:rsidRDefault="00F15829">
      <w:pPr>
        <w:jc w:val="center"/>
        <w:rPr>
          <w:sz w:val="72"/>
          <w:szCs w:val="72"/>
        </w:rPr>
      </w:pPr>
    </w:p>
    <w:p w:rsidR="00F15829" w:rsidRDefault="00F15829">
      <w:pPr>
        <w:pStyle w:val="Default"/>
        <w:jc w:val="center"/>
        <w:rPr>
          <w:sz w:val="72"/>
          <w:szCs w:val="72"/>
        </w:rPr>
      </w:pPr>
    </w:p>
    <w:p w:rsidR="00F15829" w:rsidRDefault="00F15829">
      <w:pPr>
        <w:pStyle w:val="Default"/>
        <w:jc w:val="center"/>
        <w:rPr>
          <w:sz w:val="72"/>
          <w:szCs w:val="72"/>
        </w:rPr>
      </w:pPr>
    </w:p>
    <w:p w:rsidR="00F15829" w:rsidRDefault="00F15829">
      <w:pPr>
        <w:jc w:val="center"/>
        <w:rPr>
          <w:sz w:val="72"/>
          <w:szCs w:val="72"/>
        </w:rPr>
      </w:pPr>
    </w:p>
    <w:p w:rsidR="00F15829" w:rsidRDefault="00F15829">
      <w:pPr>
        <w:jc w:val="center"/>
        <w:rPr>
          <w:sz w:val="72"/>
          <w:szCs w:val="72"/>
        </w:rPr>
      </w:pPr>
    </w:p>
    <w:p w:rsidR="00F15829" w:rsidRDefault="00F15829">
      <w:pPr>
        <w:jc w:val="center"/>
        <w:rPr>
          <w:sz w:val="72"/>
          <w:szCs w:val="72"/>
        </w:rPr>
      </w:pPr>
    </w:p>
    <w:p w:rsidR="00F15829" w:rsidRDefault="00F15829">
      <w:pPr>
        <w:jc w:val="center"/>
        <w:rPr>
          <w:sz w:val="72"/>
          <w:szCs w:val="72"/>
        </w:rPr>
      </w:pPr>
    </w:p>
    <w:p w:rsidR="00F15829" w:rsidRDefault="00A07C27">
      <w:pPr>
        <w:jc w:val="center"/>
        <w:rPr>
          <w:sz w:val="72"/>
          <w:szCs w:val="72"/>
        </w:rPr>
      </w:pPr>
      <w:r>
        <w:rPr>
          <w:rFonts w:hint="eastAsia"/>
          <w:sz w:val="72"/>
          <w:szCs w:val="72"/>
        </w:rPr>
        <w:t>第三部分</w:t>
      </w:r>
    </w:p>
    <w:p w:rsidR="00F15829" w:rsidRDefault="00F15829">
      <w:pPr>
        <w:jc w:val="center"/>
        <w:rPr>
          <w:sz w:val="72"/>
          <w:szCs w:val="72"/>
        </w:rPr>
      </w:pPr>
    </w:p>
    <w:p w:rsidR="00F15829" w:rsidRDefault="00A07C27">
      <w:pPr>
        <w:jc w:val="center"/>
        <w:rPr>
          <w:sz w:val="72"/>
          <w:szCs w:val="72"/>
        </w:rPr>
      </w:pPr>
      <w:r>
        <w:rPr>
          <w:rFonts w:hint="eastAsia"/>
          <w:sz w:val="72"/>
          <w:szCs w:val="72"/>
        </w:rPr>
        <w:t>2020</w:t>
      </w:r>
      <w:r>
        <w:rPr>
          <w:rFonts w:hint="eastAsia"/>
          <w:sz w:val="72"/>
          <w:szCs w:val="72"/>
        </w:rPr>
        <w:t>年度部门决算</w:t>
      </w:r>
    </w:p>
    <w:p w:rsidR="00F15829" w:rsidRDefault="00A07C27">
      <w:pPr>
        <w:jc w:val="center"/>
        <w:rPr>
          <w:sz w:val="72"/>
          <w:szCs w:val="72"/>
        </w:rPr>
      </w:pPr>
      <w:r>
        <w:rPr>
          <w:rFonts w:hint="eastAsia"/>
          <w:sz w:val="72"/>
          <w:szCs w:val="72"/>
        </w:rPr>
        <w:t>情况说明</w:t>
      </w:r>
    </w:p>
    <w:p w:rsidR="00F15829" w:rsidRDefault="00A07C27">
      <w:pPr>
        <w:widowControl/>
        <w:jc w:val="left"/>
        <w:rPr>
          <w:rFonts w:ascii="黑体" w:eastAsia="黑体" w:cs="黑体"/>
          <w:color w:val="000000"/>
          <w:kern w:val="0"/>
          <w:sz w:val="70"/>
          <w:szCs w:val="70"/>
        </w:rPr>
      </w:pPr>
      <w:r>
        <w:rPr>
          <w:sz w:val="70"/>
          <w:szCs w:val="70"/>
        </w:rPr>
        <w:br w:type="page"/>
      </w:r>
    </w:p>
    <w:p w:rsidR="00F15829" w:rsidRDefault="00F15829">
      <w:pPr>
        <w:pStyle w:val="Default"/>
        <w:rPr>
          <w:rFonts w:hAnsi="黑体"/>
          <w:b/>
          <w:sz w:val="32"/>
          <w:szCs w:val="32"/>
        </w:rPr>
      </w:pPr>
    </w:p>
    <w:p w:rsidR="00F15829" w:rsidRDefault="00A07C27">
      <w:pPr>
        <w:pStyle w:val="Default"/>
        <w:rPr>
          <w:rFonts w:hAnsi="黑体"/>
          <w:b/>
          <w:sz w:val="32"/>
          <w:szCs w:val="32"/>
        </w:rPr>
      </w:pPr>
      <w:r>
        <w:rPr>
          <w:rFonts w:hAnsi="黑体" w:hint="eastAsia"/>
          <w:b/>
          <w:sz w:val="32"/>
          <w:szCs w:val="32"/>
        </w:rPr>
        <w:t>一、收入支出决算总体情况说明</w:t>
      </w:r>
    </w:p>
    <w:p w:rsidR="00F15829" w:rsidRDefault="00A07C27">
      <w:pPr>
        <w:spacing w:line="520" w:lineRule="exact"/>
        <w:ind w:firstLine="640"/>
        <w:rPr>
          <w:rFonts w:asciiTheme="minorEastAsia" w:hAnsiTheme="minorEastAsia"/>
          <w:sz w:val="32"/>
          <w:szCs w:val="32"/>
        </w:rPr>
      </w:pPr>
      <w:r>
        <w:rPr>
          <w:rFonts w:asciiTheme="minorEastAsia" w:hAnsiTheme="minorEastAsia" w:hint="eastAsia"/>
          <w:sz w:val="32"/>
          <w:szCs w:val="32"/>
        </w:rPr>
        <w:t>2020年度收、支总计15,174.56万元</w:t>
      </w:r>
      <w:r w:rsidR="001C77D6">
        <w:rPr>
          <w:rFonts w:asciiTheme="minorEastAsia" w:hAnsiTheme="minorEastAsia" w:hint="eastAsia"/>
          <w:sz w:val="32"/>
          <w:szCs w:val="32"/>
        </w:rPr>
        <w:t>，其中：一般公共预算财政拨款收入4</w:t>
      </w:r>
      <w:r w:rsidR="001C77D6">
        <w:rPr>
          <w:rFonts w:asciiTheme="minorEastAsia" w:hAnsiTheme="minorEastAsia"/>
          <w:sz w:val="32"/>
          <w:szCs w:val="32"/>
        </w:rPr>
        <w:t>138.81万元</w:t>
      </w:r>
      <w:r w:rsidR="001C77D6">
        <w:rPr>
          <w:rFonts w:asciiTheme="minorEastAsia" w:hAnsiTheme="minorEastAsia" w:hint="eastAsia"/>
          <w:sz w:val="32"/>
          <w:szCs w:val="32"/>
        </w:rPr>
        <w:t>，</w:t>
      </w:r>
      <w:r w:rsidR="001C77D6">
        <w:rPr>
          <w:rFonts w:asciiTheme="minorEastAsia" w:hAnsiTheme="minorEastAsia"/>
          <w:sz w:val="32"/>
          <w:szCs w:val="32"/>
        </w:rPr>
        <w:t>上级补助收入</w:t>
      </w:r>
      <w:r w:rsidR="001C77D6">
        <w:rPr>
          <w:rFonts w:asciiTheme="minorEastAsia" w:hAnsiTheme="minorEastAsia" w:hint="eastAsia"/>
          <w:sz w:val="32"/>
          <w:szCs w:val="32"/>
        </w:rPr>
        <w:t>5</w:t>
      </w:r>
      <w:r w:rsidR="001C77D6">
        <w:rPr>
          <w:rFonts w:asciiTheme="minorEastAsia" w:hAnsiTheme="minorEastAsia"/>
          <w:sz w:val="32"/>
          <w:szCs w:val="32"/>
        </w:rPr>
        <w:t>239.33万元</w:t>
      </w:r>
      <w:r w:rsidR="001C77D6">
        <w:rPr>
          <w:rFonts w:asciiTheme="minorEastAsia" w:hAnsiTheme="minorEastAsia" w:hint="eastAsia"/>
          <w:sz w:val="32"/>
          <w:szCs w:val="32"/>
        </w:rPr>
        <w:t>，其他收入2</w:t>
      </w:r>
      <w:r w:rsidR="001C77D6">
        <w:rPr>
          <w:rFonts w:asciiTheme="minorEastAsia" w:hAnsiTheme="minorEastAsia"/>
          <w:sz w:val="32"/>
          <w:szCs w:val="32"/>
        </w:rPr>
        <w:t>127.30万元</w:t>
      </w:r>
      <w:r w:rsidR="001C77D6">
        <w:rPr>
          <w:rFonts w:asciiTheme="minorEastAsia" w:hAnsiTheme="minorEastAsia" w:hint="eastAsia"/>
          <w:sz w:val="32"/>
          <w:szCs w:val="32"/>
        </w:rPr>
        <w:t>，</w:t>
      </w:r>
      <w:r w:rsidR="001C77D6">
        <w:rPr>
          <w:rFonts w:asciiTheme="minorEastAsia" w:hAnsiTheme="minorEastAsia"/>
          <w:sz w:val="32"/>
          <w:szCs w:val="32"/>
        </w:rPr>
        <w:t>上年结余</w:t>
      </w:r>
      <w:r w:rsidR="001C77D6">
        <w:rPr>
          <w:rFonts w:asciiTheme="minorEastAsia" w:hAnsiTheme="minorEastAsia" w:hint="eastAsia"/>
          <w:sz w:val="32"/>
          <w:szCs w:val="32"/>
        </w:rPr>
        <w:t>3</w:t>
      </w:r>
      <w:r w:rsidR="001C77D6">
        <w:rPr>
          <w:rFonts w:asciiTheme="minorEastAsia" w:hAnsiTheme="minorEastAsia"/>
          <w:sz w:val="32"/>
          <w:szCs w:val="32"/>
        </w:rPr>
        <w:t>669.12万元</w:t>
      </w:r>
      <w:r>
        <w:rPr>
          <w:rFonts w:asciiTheme="minorEastAsia" w:hAnsiTheme="minorEastAsia" w:hint="eastAsia"/>
          <w:sz w:val="32"/>
          <w:szCs w:val="32"/>
        </w:rPr>
        <w:t>。与2019年相比，增加2000.44万元，增加15.18</w:t>
      </w:r>
      <w:r>
        <w:rPr>
          <w:rFonts w:asciiTheme="minorEastAsia" w:hAnsiTheme="minorEastAsia" w:hint="eastAsia"/>
          <w:sz w:val="32"/>
          <w:szCs w:val="32"/>
          <w:lang w:val="zh-CN"/>
        </w:rPr>
        <w:t>%</w:t>
      </w:r>
      <w:r>
        <w:rPr>
          <w:rFonts w:asciiTheme="minorEastAsia" w:hAnsiTheme="minorEastAsia" w:hint="eastAsia"/>
          <w:sz w:val="32"/>
          <w:szCs w:val="32"/>
        </w:rPr>
        <w:t>，主要是因为：相关支出增加以及危桥拆除等支出。</w:t>
      </w:r>
    </w:p>
    <w:p w:rsidR="00F15829" w:rsidRDefault="00A07C27">
      <w:pPr>
        <w:pStyle w:val="Default"/>
        <w:rPr>
          <w:rFonts w:hAnsi="黑体"/>
          <w:b/>
          <w:sz w:val="32"/>
          <w:szCs w:val="32"/>
        </w:rPr>
      </w:pPr>
      <w:r>
        <w:rPr>
          <w:rFonts w:hAnsi="黑体" w:hint="eastAsia"/>
          <w:b/>
          <w:sz w:val="32"/>
          <w:szCs w:val="32"/>
        </w:rPr>
        <w:t>二、收入决算情况说明</w:t>
      </w:r>
    </w:p>
    <w:p w:rsidR="00F15829" w:rsidRDefault="00A07C27">
      <w:pPr>
        <w:spacing w:line="520" w:lineRule="exact"/>
        <w:ind w:firstLine="640"/>
        <w:rPr>
          <w:rFonts w:asciiTheme="minorEastAsia" w:hAnsiTheme="minorEastAsia"/>
          <w:sz w:val="32"/>
          <w:szCs w:val="32"/>
        </w:rPr>
      </w:pPr>
      <w:r>
        <w:rPr>
          <w:rFonts w:asciiTheme="minorEastAsia" w:hAnsiTheme="minorEastAsia" w:hint="eastAsia"/>
          <w:sz w:val="32"/>
          <w:szCs w:val="32"/>
        </w:rPr>
        <w:t>本年收入合计11,505.44万元，其中：财政拨款收入4,138.81万元，占35.97%；政府性基金预算财政拨款收入0，占0%，上级补助收入5,239.33万元，占45.54%；事业收入0万元，占0%；经营收入0万元，占0%；附属单位上缴收入0万元，占0%；其他收入2,127.30万元，占18.49%。</w:t>
      </w:r>
    </w:p>
    <w:p w:rsidR="00F15829" w:rsidRDefault="00A07C27">
      <w:pPr>
        <w:pStyle w:val="Default"/>
        <w:rPr>
          <w:rFonts w:hAnsi="黑体"/>
          <w:b/>
          <w:sz w:val="32"/>
          <w:szCs w:val="32"/>
        </w:rPr>
      </w:pPr>
      <w:r>
        <w:rPr>
          <w:rFonts w:hAnsi="黑体" w:hint="eastAsia"/>
          <w:b/>
          <w:sz w:val="32"/>
          <w:szCs w:val="32"/>
        </w:rPr>
        <w:t>三、支出决算情况说明</w:t>
      </w:r>
    </w:p>
    <w:p w:rsidR="00F15829" w:rsidRDefault="00A07C27">
      <w:pPr>
        <w:pStyle w:val="Default"/>
        <w:ind w:firstLineChars="200" w:firstLine="640"/>
        <w:rPr>
          <w:rFonts w:asciiTheme="minorEastAsia" w:eastAsiaTheme="minorEastAsia" w:hAnsiTheme="minorEastAsia"/>
          <w:sz w:val="32"/>
          <w:szCs w:val="32"/>
        </w:rPr>
      </w:pPr>
      <w:r>
        <w:rPr>
          <w:rFonts w:asciiTheme="minorEastAsia" w:eastAsiaTheme="minorEastAsia" w:hAnsiTheme="minorEastAsia" w:hint="eastAsia"/>
          <w:sz w:val="32"/>
          <w:szCs w:val="32"/>
        </w:rPr>
        <w:t>本年支出合计</w:t>
      </w:r>
      <w:r>
        <w:rPr>
          <w:rFonts w:asciiTheme="minorEastAsia" w:eastAsiaTheme="minorEastAsia" w:hAnsiTheme="minorEastAsia" w:cstheme="minorBidi" w:hint="eastAsia"/>
          <w:color w:val="auto"/>
          <w:kern w:val="2"/>
          <w:sz w:val="32"/>
          <w:szCs w:val="32"/>
        </w:rPr>
        <w:t>14,526.85万</w:t>
      </w:r>
      <w:r>
        <w:rPr>
          <w:rFonts w:asciiTheme="minorEastAsia" w:eastAsiaTheme="minorEastAsia" w:hAnsiTheme="minorEastAsia" w:hint="eastAsia"/>
          <w:sz w:val="32"/>
          <w:szCs w:val="32"/>
        </w:rPr>
        <w:t>元，其中：基本支出2,498.06万元，占17.2%；项目支出12,028.79元，占82.8%；上缴上级支出0万元，占0%；经营支出0万元，占0%；对附属单位补助支出0万元，占0%。</w:t>
      </w:r>
    </w:p>
    <w:p w:rsidR="00F15829" w:rsidRDefault="00A07C27">
      <w:pPr>
        <w:pStyle w:val="Default"/>
        <w:rPr>
          <w:rFonts w:hAnsi="黑体"/>
          <w:b/>
          <w:sz w:val="32"/>
          <w:szCs w:val="32"/>
        </w:rPr>
      </w:pPr>
      <w:r>
        <w:rPr>
          <w:rFonts w:hAnsi="黑体" w:hint="eastAsia"/>
          <w:b/>
          <w:sz w:val="32"/>
          <w:szCs w:val="32"/>
        </w:rPr>
        <w:t>四、财政拨款收入支出决算总体情况说明</w:t>
      </w:r>
    </w:p>
    <w:p w:rsidR="00F15829" w:rsidRDefault="00A07C27">
      <w:pPr>
        <w:pStyle w:val="a6"/>
        <w:shd w:val="clear" w:color="auto" w:fill="FFFFFF"/>
        <w:spacing w:before="0" w:beforeAutospacing="0" w:after="0" w:afterAutospacing="0"/>
        <w:ind w:firstLineChars="200" w:firstLine="640"/>
        <w:rPr>
          <w:rFonts w:asciiTheme="minorEastAsia" w:eastAsiaTheme="minorEastAsia" w:hAnsiTheme="minorEastAsia" w:cs="黑体"/>
          <w:color w:val="000000"/>
          <w:sz w:val="32"/>
          <w:szCs w:val="32"/>
        </w:rPr>
      </w:pPr>
      <w:r>
        <w:rPr>
          <w:rFonts w:asciiTheme="minorEastAsia" w:eastAsiaTheme="minorEastAsia" w:hAnsiTheme="minorEastAsia" w:cs="黑体" w:hint="eastAsia"/>
          <w:color w:val="000000"/>
          <w:sz w:val="32"/>
          <w:szCs w:val="32"/>
        </w:rPr>
        <w:t>2020年度财政拨款收、支总计7,807.94万元，与2019年相比，减少523.91万元,减少6.29%，主要是因为：政策性调整。</w:t>
      </w:r>
    </w:p>
    <w:p w:rsidR="00F15829" w:rsidRDefault="00A07C27">
      <w:pPr>
        <w:pStyle w:val="Default"/>
        <w:rPr>
          <w:rFonts w:hAnsi="黑体"/>
          <w:b/>
          <w:sz w:val="32"/>
          <w:szCs w:val="32"/>
        </w:rPr>
      </w:pPr>
      <w:r>
        <w:rPr>
          <w:rFonts w:hAnsi="黑体" w:hint="eastAsia"/>
          <w:b/>
          <w:sz w:val="32"/>
          <w:szCs w:val="32"/>
        </w:rPr>
        <w:t>五、一般公共预算财政拨款支出决算情况说明</w:t>
      </w:r>
    </w:p>
    <w:p w:rsidR="00F15829" w:rsidRDefault="00A07C27" w:rsidP="00A07C27">
      <w:pPr>
        <w:pStyle w:val="Default"/>
        <w:ind w:firstLineChars="200" w:firstLine="643"/>
        <w:rPr>
          <w:rFonts w:asciiTheme="minorEastAsia" w:eastAsiaTheme="minorEastAsia" w:hAnsiTheme="minorEastAsia"/>
          <w:b/>
          <w:sz w:val="32"/>
          <w:szCs w:val="32"/>
        </w:rPr>
      </w:pPr>
      <w:r>
        <w:rPr>
          <w:rFonts w:asciiTheme="minorEastAsia" w:eastAsiaTheme="minorEastAsia" w:hAnsiTheme="minorEastAsia" w:hint="eastAsia"/>
          <w:b/>
          <w:sz w:val="32"/>
          <w:szCs w:val="32"/>
        </w:rPr>
        <w:t>（一）财政拨款支出决算总体情况</w:t>
      </w:r>
    </w:p>
    <w:p w:rsidR="00F15829" w:rsidRDefault="00A07C27">
      <w:pPr>
        <w:pStyle w:val="a6"/>
        <w:shd w:val="clear" w:color="auto" w:fill="FFFFFF"/>
        <w:spacing w:before="0" w:beforeAutospacing="0" w:after="0" w:afterAutospacing="0"/>
        <w:ind w:firstLineChars="200" w:firstLine="640"/>
        <w:rPr>
          <w:rFonts w:asciiTheme="minorEastAsia" w:eastAsiaTheme="minorEastAsia" w:hAnsiTheme="minorEastAsia" w:cs="黑体"/>
          <w:color w:val="000000"/>
          <w:sz w:val="32"/>
          <w:szCs w:val="32"/>
        </w:rPr>
      </w:pPr>
      <w:r>
        <w:rPr>
          <w:rFonts w:asciiTheme="minorEastAsia" w:eastAsiaTheme="minorEastAsia" w:hAnsiTheme="minorEastAsia" w:cs="黑体" w:hint="eastAsia"/>
          <w:color w:val="000000"/>
          <w:sz w:val="32"/>
          <w:szCs w:val="32"/>
        </w:rPr>
        <w:t>2020年度财政拨款支出7,160.22万元，占本年支出合计的90.71%，与2019年相比，财政拨款支出增加2,497.49万元，增加53.56%，主要是因为:机构改革、政策性调整。</w:t>
      </w:r>
    </w:p>
    <w:p w:rsidR="00F15829" w:rsidRDefault="00A07C27" w:rsidP="00A07C27">
      <w:pPr>
        <w:pStyle w:val="Default"/>
        <w:ind w:firstLineChars="150" w:firstLine="482"/>
        <w:rPr>
          <w:rFonts w:asciiTheme="minorEastAsia" w:eastAsiaTheme="minorEastAsia" w:hAnsiTheme="minorEastAsia"/>
          <w:b/>
          <w:sz w:val="32"/>
          <w:szCs w:val="32"/>
        </w:rPr>
      </w:pPr>
      <w:r>
        <w:rPr>
          <w:rFonts w:asciiTheme="minorEastAsia" w:eastAsiaTheme="minorEastAsia" w:hAnsiTheme="minorEastAsia" w:hint="eastAsia"/>
          <w:b/>
          <w:sz w:val="32"/>
          <w:szCs w:val="32"/>
        </w:rPr>
        <w:t>（二）财政拨款支出决算结构情况</w:t>
      </w:r>
    </w:p>
    <w:p w:rsidR="00F15829" w:rsidRDefault="00A07C27">
      <w:pPr>
        <w:pStyle w:val="Default"/>
        <w:ind w:firstLineChars="200" w:firstLine="640"/>
        <w:rPr>
          <w:rFonts w:asciiTheme="minorEastAsia" w:eastAsiaTheme="minorEastAsia" w:hAnsiTheme="minorEastAsia"/>
          <w:sz w:val="32"/>
          <w:szCs w:val="32"/>
        </w:rPr>
      </w:pPr>
      <w:r>
        <w:rPr>
          <w:rFonts w:asciiTheme="minorEastAsia" w:eastAsiaTheme="minorEastAsia" w:hAnsiTheme="minorEastAsia" w:hint="eastAsia"/>
          <w:sz w:val="32"/>
          <w:szCs w:val="32"/>
        </w:rPr>
        <w:lastRenderedPageBreak/>
        <w:t>2020年度财政拨款支出7,160.22万元，主要用于以下方面：一般公共服务（类）支出1,066.04万元，占14.89%；社会保障和就业（类）支出464.25万元，占6.48%;卫生健康（类）支出173.91万元，占2.43%；农林水（类）支出1,000万元，占13.97%；交通运输（类）支出4,259.89万元，占59.49%；资源勘探工业信息等（类）支出115.47万元，占1.61%；住房保障（类）支出80.66万元，占1.13%。</w:t>
      </w:r>
    </w:p>
    <w:p w:rsidR="00F15829" w:rsidRDefault="00A07C27" w:rsidP="00A07C27">
      <w:pPr>
        <w:pStyle w:val="Default"/>
        <w:ind w:firstLineChars="250" w:firstLine="803"/>
        <w:rPr>
          <w:rFonts w:asciiTheme="minorEastAsia" w:eastAsiaTheme="minorEastAsia" w:hAnsiTheme="minorEastAsia"/>
          <w:b/>
          <w:sz w:val="32"/>
          <w:szCs w:val="32"/>
        </w:rPr>
      </w:pPr>
      <w:r>
        <w:rPr>
          <w:rFonts w:asciiTheme="minorEastAsia" w:eastAsiaTheme="minorEastAsia" w:hAnsiTheme="minorEastAsia" w:hint="eastAsia"/>
          <w:b/>
          <w:sz w:val="32"/>
          <w:szCs w:val="32"/>
        </w:rPr>
        <w:t>（三）财政拨款支出决算具体情况</w:t>
      </w:r>
    </w:p>
    <w:p w:rsidR="00F15829" w:rsidRDefault="00A07C27">
      <w:pPr>
        <w:pStyle w:val="Default"/>
        <w:ind w:firstLineChars="250" w:firstLine="800"/>
        <w:rPr>
          <w:rFonts w:asciiTheme="minorEastAsia" w:eastAsiaTheme="minorEastAsia" w:hAnsiTheme="minorEastAsia"/>
          <w:sz w:val="32"/>
          <w:szCs w:val="32"/>
        </w:rPr>
      </w:pPr>
      <w:r>
        <w:rPr>
          <w:rFonts w:asciiTheme="minorEastAsia" w:eastAsiaTheme="minorEastAsia" w:hAnsiTheme="minorEastAsia" w:hint="eastAsia"/>
          <w:sz w:val="32"/>
          <w:szCs w:val="32"/>
        </w:rPr>
        <w:t>2020年度财政拨款支出年初预算数为7,807.94万元，支出决算数为</w:t>
      </w:r>
      <w:r w:rsidR="00051CC6">
        <w:rPr>
          <w:rFonts w:asciiTheme="minorEastAsia" w:eastAsiaTheme="minorEastAsia" w:hAnsiTheme="minorEastAsia" w:hint="eastAsia"/>
          <w:sz w:val="32"/>
          <w:szCs w:val="32"/>
        </w:rPr>
        <w:t>7160.</w:t>
      </w:r>
      <w:bookmarkStart w:id="0" w:name="_GoBack"/>
      <w:bookmarkEnd w:id="0"/>
      <w:r w:rsidR="009F775B">
        <w:rPr>
          <w:rFonts w:asciiTheme="minorEastAsia" w:eastAsiaTheme="minorEastAsia" w:hAnsiTheme="minorEastAsia" w:hint="eastAsia"/>
          <w:sz w:val="32"/>
          <w:szCs w:val="32"/>
        </w:rPr>
        <w:t>22</w:t>
      </w:r>
      <w:r>
        <w:rPr>
          <w:rFonts w:asciiTheme="minorEastAsia" w:eastAsiaTheme="minorEastAsia" w:hAnsiTheme="minorEastAsia" w:hint="eastAsia"/>
          <w:sz w:val="32"/>
          <w:szCs w:val="32"/>
        </w:rPr>
        <w:t>万元，完成年初预算的188%，其中：</w:t>
      </w:r>
    </w:p>
    <w:p w:rsidR="00F15829" w:rsidRDefault="00A07C27">
      <w:pPr>
        <w:pStyle w:val="Default"/>
        <w:ind w:firstLineChars="200" w:firstLine="640"/>
        <w:rPr>
          <w:rFonts w:asciiTheme="minorEastAsia" w:eastAsiaTheme="minorEastAsia" w:hAnsiTheme="minorEastAsia"/>
          <w:sz w:val="32"/>
          <w:szCs w:val="32"/>
        </w:rPr>
      </w:pPr>
      <w:r>
        <w:rPr>
          <w:rFonts w:asciiTheme="minorEastAsia" w:eastAsiaTheme="minorEastAsia" w:hAnsiTheme="minorEastAsia" w:hint="eastAsia"/>
          <w:sz w:val="32"/>
          <w:szCs w:val="32"/>
        </w:rPr>
        <w:t>1.一般公共服务</w:t>
      </w:r>
    </w:p>
    <w:p w:rsidR="00F15829" w:rsidRDefault="00A07C27">
      <w:pPr>
        <w:pStyle w:val="Default"/>
        <w:ind w:firstLineChars="200" w:firstLine="640"/>
        <w:rPr>
          <w:rFonts w:asciiTheme="minorEastAsia" w:eastAsiaTheme="minorEastAsia" w:hAnsiTheme="minorEastAsia"/>
          <w:sz w:val="32"/>
          <w:szCs w:val="32"/>
        </w:rPr>
      </w:pPr>
      <w:r>
        <w:rPr>
          <w:rFonts w:asciiTheme="minorEastAsia" w:eastAsiaTheme="minorEastAsia" w:hAnsiTheme="minorEastAsia" w:hint="eastAsia"/>
          <w:sz w:val="32"/>
          <w:szCs w:val="32"/>
        </w:rPr>
        <w:t>年初预算为242.91万元，支出决算为</w:t>
      </w:r>
      <w:r>
        <w:rPr>
          <w:rFonts w:asciiTheme="minorEastAsia" w:eastAsiaTheme="minorEastAsia" w:hAnsiTheme="minorEastAsia" w:hint="eastAsia"/>
          <w:color w:val="auto"/>
          <w:sz w:val="32"/>
          <w:szCs w:val="32"/>
        </w:rPr>
        <w:t>467.64</w:t>
      </w:r>
      <w:r>
        <w:rPr>
          <w:rFonts w:asciiTheme="minorEastAsia" w:eastAsiaTheme="minorEastAsia" w:hAnsiTheme="minorEastAsia" w:hint="eastAsia"/>
          <w:sz w:val="32"/>
          <w:szCs w:val="32"/>
        </w:rPr>
        <w:t>万元，完成年初预算的193%，决算数大于年初预算数的主要原因是：人员异动及政策性调整。</w:t>
      </w:r>
    </w:p>
    <w:p w:rsidR="00F15829" w:rsidRDefault="00A07C27">
      <w:pPr>
        <w:pStyle w:val="Default"/>
        <w:ind w:firstLineChars="200" w:firstLine="640"/>
        <w:rPr>
          <w:rFonts w:asciiTheme="minorEastAsia" w:eastAsiaTheme="minorEastAsia" w:hAnsiTheme="minorEastAsia"/>
          <w:sz w:val="32"/>
          <w:szCs w:val="32"/>
        </w:rPr>
      </w:pPr>
      <w:r>
        <w:rPr>
          <w:rFonts w:asciiTheme="minorEastAsia" w:eastAsiaTheme="minorEastAsia" w:hAnsiTheme="minorEastAsia" w:hint="eastAsia"/>
          <w:sz w:val="32"/>
          <w:szCs w:val="32"/>
        </w:rPr>
        <w:t>2.社会保障和就业支出</w:t>
      </w:r>
    </w:p>
    <w:p w:rsidR="00F15829" w:rsidRDefault="00A07C27">
      <w:pPr>
        <w:pStyle w:val="Default"/>
        <w:ind w:firstLineChars="200" w:firstLine="640"/>
        <w:rPr>
          <w:rFonts w:asciiTheme="minorEastAsia" w:eastAsiaTheme="minorEastAsia" w:hAnsiTheme="minorEastAsia"/>
          <w:sz w:val="32"/>
          <w:szCs w:val="32"/>
        </w:rPr>
      </w:pPr>
      <w:r>
        <w:rPr>
          <w:rFonts w:asciiTheme="minorEastAsia" w:eastAsiaTheme="minorEastAsia" w:hAnsiTheme="minorEastAsia" w:hint="eastAsia"/>
          <w:sz w:val="32"/>
          <w:szCs w:val="32"/>
        </w:rPr>
        <w:t>年初预算为44.02万元，支出决算为45.22万元，完成年初预算的102%，决算数大于年初预算数的主要原因是：人员增加、补缴原岐山办事处社保费用。</w:t>
      </w:r>
    </w:p>
    <w:p w:rsidR="00F15829" w:rsidRDefault="00A07C27">
      <w:pPr>
        <w:pStyle w:val="Default"/>
        <w:ind w:firstLineChars="200" w:firstLine="640"/>
        <w:rPr>
          <w:rFonts w:asciiTheme="minorEastAsia" w:eastAsiaTheme="minorEastAsia" w:hAnsiTheme="minorEastAsia"/>
          <w:sz w:val="32"/>
          <w:szCs w:val="32"/>
        </w:rPr>
      </w:pPr>
      <w:r>
        <w:rPr>
          <w:rFonts w:asciiTheme="minorEastAsia" w:eastAsiaTheme="minorEastAsia" w:hAnsiTheme="minorEastAsia" w:hint="eastAsia"/>
          <w:sz w:val="32"/>
          <w:szCs w:val="32"/>
        </w:rPr>
        <w:t>3.卫生健康支出</w:t>
      </w:r>
    </w:p>
    <w:p w:rsidR="00F15829" w:rsidRDefault="00A07C27">
      <w:pPr>
        <w:pStyle w:val="Default"/>
        <w:ind w:firstLineChars="200" w:firstLine="640"/>
        <w:rPr>
          <w:rFonts w:asciiTheme="minorEastAsia" w:eastAsiaTheme="minorEastAsia" w:hAnsiTheme="minorEastAsia"/>
          <w:sz w:val="32"/>
          <w:szCs w:val="32"/>
        </w:rPr>
      </w:pPr>
      <w:r>
        <w:rPr>
          <w:rFonts w:asciiTheme="minorEastAsia" w:eastAsiaTheme="minorEastAsia" w:hAnsiTheme="minorEastAsia" w:hint="eastAsia"/>
          <w:sz w:val="32"/>
          <w:szCs w:val="32"/>
        </w:rPr>
        <w:t>年初预算为7.66万元，支出决算为11.66万元，完成年初预算的152%，决算数大于年初预算数的主要原因是：追加村级改厕项目资金。</w:t>
      </w:r>
    </w:p>
    <w:p w:rsidR="00F15829" w:rsidRDefault="00A07C27">
      <w:pPr>
        <w:pStyle w:val="Default"/>
        <w:ind w:firstLineChars="200" w:firstLine="640"/>
        <w:rPr>
          <w:rFonts w:asciiTheme="minorEastAsia" w:eastAsiaTheme="minorEastAsia" w:hAnsiTheme="minorEastAsia"/>
          <w:sz w:val="32"/>
          <w:szCs w:val="32"/>
        </w:rPr>
      </w:pPr>
      <w:r>
        <w:rPr>
          <w:rFonts w:asciiTheme="minorEastAsia" w:eastAsiaTheme="minorEastAsia" w:hAnsiTheme="minorEastAsia" w:hint="eastAsia"/>
          <w:sz w:val="32"/>
          <w:szCs w:val="32"/>
        </w:rPr>
        <w:t>4.农林水支出</w:t>
      </w:r>
    </w:p>
    <w:p w:rsidR="00F15829" w:rsidRDefault="00A07C27">
      <w:pPr>
        <w:pStyle w:val="Default"/>
        <w:ind w:firstLineChars="250" w:firstLine="800"/>
        <w:rPr>
          <w:rFonts w:asciiTheme="minorEastAsia" w:eastAsiaTheme="minorEastAsia" w:hAnsiTheme="minorEastAsia"/>
          <w:sz w:val="32"/>
          <w:szCs w:val="32"/>
        </w:rPr>
      </w:pPr>
      <w:r>
        <w:rPr>
          <w:rFonts w:asciiTheme="minorEastAsia" w:eastAsiaTheme="minorEastAsia" w:hAnsiTheme="minorEastAsia" w:hint="eastAsia"/>
          <w:sz w:val="32"/>
          <w:szCs w:val="32"/>
        </w:rPr>
        <w:t>年初预算为353.96万元，支出决算为436.99万元，完成年初预算的124%决算数大于年初预算数的主要原因是：追加村级集体经</w:t>
      </w:r>
      <w:r>
        <w:rPr>
          <w:rFonts w:asciiTheme="minorEastAsia" w:eastAsiaTheme="minorEastAsia" w:hAnsiTheme="minorEastAsia" w:hint="eastAsia"/>
          <w:sz w:val="32"/>
          <w:szCs w:val="32"/>
        </w:rPr>
        <w:lastRenderedPageBreak/>
        <w:t>济引导项目经费。</w:t>
      </w:r>
    </w:p>
    <w:p w:rsidR="00F15829" w:rsidRDefault="00A07C27">
      <w:pPr>
        <w:pStyle w:val="Default"/>
        <w:numPr>
          <w:ilvl w:val="0"/>
          <w:numId w:val="2"/>
        </w:numPr>
        <w:ind w:firstLineChars="250" w:firstLine="800"/>
        <w:rPr>
          <w:rFonts w:asciiTheme="minorEastAsia" w:eastAsiaTheme="minorEastAsia" w:hAnsiTheme="minorEastAsia"/>
          <w:sz w:val="32"/>
          <w:szCs w:val="32"/>
        </w:rPr>
      </w:pPr>
      <w:r>
        <w:rPr>
          <w:rFonts w:asciiTheme="minorEastAsia" w:eastAsiaTheme="minorEastAsia" w:hAnsiTheme="minorEastAsia" w:hint="eastAsia"/>
          <w:sz w:val="32"/>
          <w:szCs w:val="32"/>
        </w:rPr>
        <w:t>交通运输支出</w:t>
      </w:r>
    </w:p>
    <w:p w:rsidR="00F15829" w:rsidRDefault="00A07C27">
      <w:pPr>
        <w:pStyle w:val="Default"/>
        <w:ind w:firstLineChars="250" w:firstLine="800"/>
        <w:rPr>
          <w:rFonts w:asciiTheme="minorEastAsia" w:eastAsiaTheme="minorEastAsia" w:hAnsiTheme="minorEastAsia"/>
          <w:sz w:val="32"/>
          <w:szCs w:val="32"/>
        </w:rPr>
      </w:pPr>
      <w:r>
        <w:rPr>
          <w:rFonts w:asciiTheme="minorEastAsia" w:eastAsiaTheme="minorEastAsia" w:hAnsiTheme="minorEastAsia" w:hint="eastAsia"/>
          <w:sz w:val="32"/>
          <w:szCs w:val="32"/>
        </w:rPr>
        <w:t>年初预算为353.96万元，支出决算为436.99万元，完成年初预算的124%决算数大于年初预算数的主要原因是：追加村级集体经济引导项目经费。</w:t>
      </w:r>
    </w:p>
    <w:p w:rsidR="00F15829" w:rsidRDefault="00A07C27">
      <w:pPr>
        <w:pStyle w:val="Default"/>
        <w:numPr>
          <w:ilvl w:val="0"/>
          <w:numId w:val="2"/>
        </w:numPr>
        <w:ind w:firstLineChars="250" w:firstLine="800"/>
        <w:rPr>
          <w:rFonts w:asciiTheme="minorEastAsia" w:eastAsiaTheme="minorEastAsia" w:hAnsiTheme="minorEastAsia"/>
          <w:sz w:val="32"/>
          <w:szCs w:val="32"/>
        </w:rPr>
      </w:pPr>
      <w:r>
        <w:rPr>
          <w:rFonts w:asciiTheme="minorEastAsia" w:eastAsiaTheme="minorEastAsia" w:hAnsiTheme="minorEastAsia" w:hint="eastAsia"/>
          <w:sz w:val="32"/>
          <w:szCs w:val="32"/>
        </w:rPr>
        <w:t>资源勘探工业信息等支出</w:t>
      </w:r>
    </w:p>
    <w:p w:rsidR="00F15829" w:rsidRDefault="00A07C27" w:rsidP="00A07C27">
      <w:pPr>
        <w:pStyle w:val="Default"/>
        <w:ind w:leftChars="250" w:left="525" w:firstLineChars="100" w:firstLine="320"/>
        <w:rPr>
          <w:rFonts w:asciiTheme="minorEastAsia" w:eastAsiaTheme="minorEastAsia" w:hAnsiTheme="minorEastAsia"/>
          <w:sz w:val="32"/>
          <w:szCs w:val="32"/>
        </w:rPr>
      </w:pPr>
      <w:r>
        <w:rPr>
          <w:rFonts w:asciiTheme="minorEastAsia" w:eastAsiaTheme="minorEastAsia" w:hAnsiTheme="minorEastAsia" w:hint="eastAsia"/>
          <w:sz w:val="32"/>
          <w:szCs w:val="32"/>
        </w:rPr>
        <w:t>年初预算为6.89万元，支出决算为7.49万元，完成年初预算的108%，决算数大于年初预算数的主要原因是：人员异动调减。</w:t>
      </w:r>
    </w:p>
    <w:p w:rsidR="00F15829" w:rsidRDefault="00A07C27">
      <w:pPr>
        <w:pStyle w:val="Default"/>
        <w:ind w:firstLineChars="250" w:firstLine="800"/>
        <w:rPr>
          <w:rFonts w:asciiTheme="minorEastAsia" w:eastAsiaTheme="minorEastAsia" w:hAnsiTheme="minorEastAsia"/>
          <w:sz w:val="32"/>
          <w:szCs w:val="32"/>
        </w:rPr>
      </w:pPr>
      <w:r>
        <w:rPr>
          <w:rFonts w:asciiTheme="minorEastAsia" w:eastAsiaTheme="minorEastAsia" w:hAnsiTheme="minorEastAsia" w:hint="eastAsia"/>
          <w:sz w:val="32"/>
          <w:szCs w:val="32"/>
        </w:rPr>
        <w:t>7.住房保障支出</w:t>
      </w:r>
    </w:p>
    <w:p w:rsidR="00F15829" w:rsidRDefault="00A07C27">
      <w:pPr>
        <w:pStyle w:val="Default"/>
        <w:ind w:firstLineChars="250" w:firstLine="800"/>
        <w:rPr>
          <w:rFonts w:asciiTheme="minorEastAsia" w:eastAsiaTheme="minorEastAsia" w:hAnsiTheme="minorEastAsia"/>
          <w:sz w:val="32"/>
          <w:szCs w:val="32"/>
        </w:rPr>
      </w:pPr>
      <w:r>
        <w:rPr>
          <w:rFonts w:asciiTheme="minorEastAsia" w:eastAsiaTheme="minorEastAsia" w:hAnsiTheme="minorEastAsia" w:hint="eastAsia"/>
          <w:sz w:val="32"/>
          <w:szCs w:val="32"/>
        </w:rPr>
        <w:t>年初预算为0万元，支出决算为150.39万元，决算数大于年初预算数的主要原因是：城乡卫生、社区经费支出。</w:t>
      </w:r>
    </w:p>
    <w:p w:rsidR="00F15829" w:rsidRDefault="00A07C27">
      <w:pPr>
        <w:pStyle w:val="Default"/>
        <w:rPr>
          <w:rFonts w:hAnsi="黑体"/>
          <w:b/>
          <w:sz w:val="32"/>
          <w:szCs w:val="32"/>
        </w:rPr>
      </w:pPr>
      <w:r>
        <w:rPr>
          <w:rFonts w:hAnsi="黑体" w:hint="eastAsia"/>
          <w:b/>
          <w:sz w:val="32"/>
          <w:szCs w:val="32"/>
        </w:rPr>
        <w:t>六、一般公共预算财政拨款基本支出决算情况说明</w:t>
      </w:r>
    </w:p>
    <w:p w:rsidR="00F15829" w:rsidRDefault="00A07C27">
      <w:pPr>
        <w:pStyle w:val="Default"/>
        <w:ind w:firstLineChars="200" w:firstLine="640"/>
        <w:rPr>
          <w:rFonts w:asciiTheme="minorEastAsia" w:eastAsiaTheme="minorEastAsia" w:hAnsiTheme="minorEastAsia"/>
          <w:sz w:val="32"/>
          <w:szCs w:val="32"/>
        </w:rPr>
      </w:pPr>
      <w:r>
        <w:rPr>
          <w:rFonts w:asciiTheme="minorEastAsia" w:eastAsiaTheme="minorEastAsia" w:hAnsiTheme="minorEastAsia" w:hint="eastAsia"/>
          <w:sz w:val="32"/>
          <w:szCs w:val="32"/>
        </w:rPr>
        <w:t>2020年度财政拨款基本支出2,498.06万元，其中：人员经费2,400.64万元，占基本支出的96.1%,主要包括基本工资、津贴补贴、奖金、绩效工资、机关事业单位基本养老保险缴费、职业年金缴费、职工基本医疗保险缴费、公务员医疗补助缴费、其他社会保障缴费、住房公积金、医疗费、其他工资福利支出、抚恤金、生活补助、其他对个人家庭补助支出；公用经费97.42万元，占基本支出的3.9%，主要包括办公费、水费、电费、邮电费、差旅费、维修（护）费、会议费、培训费、公务接待费、劳务费、工会经费、公务用车运行维护费、其他交通费用、其他商品和服务支出。</w:t>
      </w:r>
    </w:p>
    <w:p w:rsidR="00F15829" w:rsidRDefault="00A07C27">
      <w:pPr>
        <w:pStyle w:val="Default"/>
        <w:rPr>
          <w:rFonts w:hAnsi="黑体"/>
          <w:b/>
          <w:sz w:val="32"/>
          <w:szCs w:val="32"/>
        </w:rPr>
      </w:pPr>
      <w:r>
        <w:rPr>
          <w:rFonts w:hAnsi="黑体" w:hint="eastAsia"/>
          <w:b/>
          <w:sz w:val="32"/>
          <w:szCs w:val="32"/>
        </w:rPr>
        <w:t>七、一般公共预算财政拨款三公经费支出决算情况说明</w:t>
      </w:r>
    </w:p>
    <w:p w:rsidR="00F15829" w:rsidRDefault="00A07C27">
      <w:pPr>
        <w:pStyle w:val="Default"/>
        <w:rPr>
          <w:rFonts w:asciiTheme="minorEastAsia" w:eastAsiaTheme="minorEastAsia" w:hAnsiTheme="minorEastAsia"/>
          <w:b/>
          <w:sz w:val="32"/>
          <w:szCs w:val="32"/>
        </w:rPr>
      </w:pPr>
      <w:r>
        <w:rPr>
          <w:rFonts w:asciiTheme="minorEastAsia" w:eastAsiaTheme="minorEastAsia" w:hAnsiTheme="minorEastAsia" w:hint="eastAsia"/>
          <w:b/>
          <w:sz w:val="32"/>
          <w:szCs w:val="32"/>
        </w:rPr>
        <w:t>（一）“三公”经费财政拨款支出决算总体情况说明</w:t>
      </w:r>
    </w:p>
    <w:p w:rsidR="00F15829" w:rsidRDefault="00A07C27">
      <w:pPr>
        <w:pStyle w:val="Default"/>
        <w:ind w:firstLineChars="200" w:firstLine="640"/>
        <w:rPr>
          <w:rFonts w:asciiTheme="minorEastAsia" w:eastAsiaTheme="minorEastAsia" w:hAnsiTheme="minorEastAsia"/>
          <w:sz w:val="32"/>
          <w:szCs w:val="32"/>
        </w:rPr>
      </w:pPr>
      <w:r>
        <w:rPr>
          <w:rFonts w:asciiTheme="minorEastAsia" w:eastAsiaTheme="minorEastAsia" w:hAnsiTheme="minorEastAsia" w:hint="eastAsia"/>
          <w:sz w:val="32"/>
          <w:szCs w:val="32"/>
        </w:rPr>
        <w:t>“三公”经费年初预算0万元，比上年决算数0万元增加0万元，</w:t>
      </w:r>
      <w:r>
        <w:rPr>
          <w:rFonts w:asciiTheme="minorEastAsia" w:eastAsiaTheme="minorEastAsia" w:hAnsiTheme="minorEastAsia" w:hint="eastAsia"/>
          <w:sz w:val="32"/>
          <w:szCs w:val="32"/>
        </w:rPr>
        <w:lastRenderedPageBreak/>
        <w:t>本年决算数0万元比上年决算数0万元递增0%。</w:t>
      </w:r>
    </w:p>
    <w:p w:rsidR="00F15829" w:rsidRDefault="00A07C27">
      <w:pPr>
        <w:pStyle w:val="Default"/>
        <w:ind w:firstLineChars="250" w:firstLine="800"/>
        <w:rPr>
          <w:rFonts w:asciiTheme="minorEastAsia" w:eastAsiaTheme="minorEastAsia" w:hAnsiTheme="minorEastAsia"/>
          <w:sz w:val="32"/>
          <w:szCs w:val="32"/>
        </w:rPr>
      </w:pPr>
      <w:r>
        <w:rPr>
          <w:rFonts w:asciiTheme="minorEastAsia" w:eastAsiaTheme="minorEastAsia" w:hAnsiTheme="minorEastAsia" w:hint="eastAsia"/>
          <w:sz w:val="32"/>
          <w:szCs w:val="32"/>
        </w:rPr>
        <w:t>因公出国（境）费支出预算为0万元，支出决算为0万元，完成预算的0%，决算数与年初预算数持平。与上年一致。</w:t>
      </w:r>
    </w:p>
    <w:p w:rsidR="00F15829" w:rsidRDefault="00A07C27">
      <w:pPr>
        <w:pStyle w:val="Default"/>
        <w:ind w:firstLineChars="250" w:firstLine="800"/>
        <w:rPr>
          <w:rFonts w:asciiTheme="minorEastAsia" w:eastAsiaTheme="minorEastAsia" w:hAnsiTheme="minorEastAsia"/>
          <w:sz w:val="32"/>
          <w:szCs w:val="32"/>
        </w:rPr>
      </w:pPr>
      <w:r>
        <w:rPr>
          <w:rFonts w:asciiTheme="minorEastAsia" w:eastAsiaTheme="minorEastAsia" w:hAnsiTheme="minorEastAsia" w:hint="eastAsia"/>
          <w:sz w:val="32"/>
          <w:szCs w:val="32"/>
        </w:rPr>
        <w:t>公务接待本年年初预算0万元，比上年决算0万元增加0万元。本年决算数0万元，比上年决算0万元递增0%。决算数与年初预算数持平。与上年一致。</w:t>
      </w:r>
    </w:p>
    <w:p w:rsidR="00F15829" w:rsidRDefault="00A07C27">
      <w:pPr>
        <w:pStyle w:val="Default"/>
        <w:ind w:firstLineChars="250" w:firstLine="800"/>
        <w:rPr>
          <w:rFonts w:asciiTheme="minorEastAsia" w:eastAsiaTheme="minorEastAsia" w:hAnsiTheme="minorEastAsia"/>
          <w:sz w:val="32"/>
          <w:szCs w:val="32"/>
        </w:rPr>
      </w:pPr>
      <w:r>
        <w:rPr>
          <w:rFonts w:asciiTheme="minorEastAsia" w:eastAsiaTheme="minorEastAsia" w:hAnsiTheme="minorEastAsia" w:hint="eastAsia"/>
          <w:sz w:val="32"/>
          <w:szCs w:val="32"/>
        </w:rPr>
        <w:t>公务用车运行维护本年年初预算0万元，比上年决算数0万元增加0万元。公务用车运行维护本年决算数0万元比上年决算数0万元递减0%，决算数与年初预算数持平。与上年一致。</w:t>
      </w:r>
    </w:p>
    <w:p w:rsidR="00F15829" w:rsidRDefault="00A07C27">
      <w:pPr>
        <w:pStyle w:val="Default"/>
        <w:rPr>
          <w:rFonts w:asciiTheme="minorEastAsia" w:eastAsiaTheme="minorEastAsia" w:hAnsiTheme="minorEastAsia"/>
          <w:b/>
          <w:sz w:val="32"/>
          <w:szCs w:val="32"/>
        </w:rPr>
      </w:pPr>
      <w:r>
        <w:rPr>
          <w:rFonts w:asciiTheme="minorEastAsia" w:eastAsiaTheme="minorEastAsia" w:hAnsiTheme="minorEastAsia" w:hint="eastAsia"/>
          <w:b/>
          <w:sz w:val="32"/>
          <w:szCs w:val="32"/>
        </w:rPr>
        <w:t>（二）“三公”经费财政拨款支出决算具体情况说明</w:t>
      </w:r>
    </w:p>
    <w:p w:rsidR="00F15829" w:rsidRDefault="00A07C27">
      <w:pPr>
        <w:pStyle w:val="Default"/>
        <w:ind w:firstLineChars="200" w:firstLine="640"/>
        <w:rPr>
          <w:rFonts w:asciiTheme="minorEastAsia" w:eastAsiaTheme="minorEastAsia" w:hAnsiTheme="minorEastAsia"/>
          <w:sz w:val="32"/>
          <w:szCs w:val="32"/>
        </w:rPr>
      </w:pPr>
      <w:r>
        <w:rPr>
          <w:rFonts w:asciiTheme="minorEastAsia" w:eastAsiaTheme="minorEastAsia" w:hAnsiTheme="minorEastAsia" w:hint="eastAsia"/>
          <w:sz w:val="32"/>
          <w:szCs w:val="32"/>
        </w:rPr>
        <w:t>2020年度“三公”经费财政拨款支出决算中，公务接待费支出决算0万元，占0%,因公出国（境）费支出决算0万元，占0%,公务用车购置费及运行维护费支出决算0万元，占0%。其中：</w:t>
      </w:r>
    </w:p>
    <w:p w:rsidR="00F15829" w:rsidRDefault="00A07C27">
      <w:pPr>
        <w:pStyle w:val="Default"/>
        <w:ind w:firstLineChars="200" w:firstLine="640"/>
        <w:rPr>
          <w:rFonts w:asciiTheme="minorEastAsia" w:eastAsiaTheme="minorEastAsia" w:hAnsiTheme="minorEastAsia"/>
          <w:b/>
          <w:sz w:val="32"/>
          <w:szCs w:val="32"/>
        </w:rPr>
      </w:pPr>
      <w:r>
        <w:rPr>
          <w:rFonts w:asciiTheme="minorEastAsia" w:eastAsiaTheme="minorEastAsia" w:hAnsiTheme="minorEastAsia" w:hint="eastAsia"/>
          <w:sz w:val="32"/>
          <w:szCs w:val="32"/>
        </w:rPr>
        <w:t>1、因公出国（境）费支出决算为0万元，全年安排因公出国（境）团组0个，累计0人次。</w:t>
      </w:r>
    </w:p>
    <w:p w:rsidR="00F15829" w:rsidRDefault="00A07C27">
      <w:pPr>
        <w:pStyle w:val="Default"/>
        <w:ind w:firstLineChars="250" w:firstLine="800"/>
        <w:rPr>
          <w:rFonts w:asciiTheme="minorEastAsia" w:eastAsiaTheme="minorEastAsia" w:hAnsiTheme="minorEastAsia"/>
          <w:sz w:val="32"/>
          <w:szCs w:val="32"/>
        </w:rPr>
      </w:pPr>
      <w:r>
        <w:rPr>
          <w:rFonts w:asciiTheme="minorEastAsia" w:eastAsiaTheme="minorEastAsia" w:hAnsiTheme="minorEastAsia" w:hint="eastAsia"/>
          <w:sz w:val="32"/>
          <w:szCs w:val="32"/>
        </w:rPr>
        <w:t>2、公务接待费支出决算为0万元，本年共接待0批次，共接待0人次，均为国内公务接待。</w:t>
      </w:r>
    </w:p>
    <w:p w:rsidR="00F15829" w:rsidRDefault="00A07C27">
      <w:pPr>
        <w:ind w:firstLineChars="250" w:firstLine="800"/>
        <w:rPr>
          <w:rFonts w:asciiTheme="minorEastAsia" w:hAnsiTheme="minorEastAsia" w:cs="黑体"/>
          <w:color w:val="000000"/>
          <w:kern w:val="0"/>
          <w:sz w:val="32"/>
          <w:szCs w:val="32"/>
        </w:rPr>
      </w:pPr>
      <w:r>
        <w:rPr>
          <w:rFonts w:asciiTheme="minorEastAsia" w:hAnsiTheme="minorEastAsia" w:hint="eastAsia"/>
          <w:sz w:val="32"/>
          <w:szCs w:val="32"/>
        </w:rPr>
        <w:t>3、公务用车购置费及运行维护费支出决算为0万元，其中：公务用车购置费0万元</w:t>
      </w:r>
      <w:r>
        <w:rPr>
          <w:rFonts w:asciiTheme="minorEastAsia" w:hAnsiTheme="minorEastAsia" w:hint="eastAsia"/>
          <w:color w:val="000000" w:themeColor="text1"/>
          <w:sz w:val="32"/>
          <w:szCs w:val="32"/>
        </w:rPr>
        <w:t>。</w:t>
      </w:r>
      <w:r>
        <w:rPr>
          <w:rFonts w:asciiTheme="minorEastAsia" w:hAnsiTheme="minorEastAsia" w:hint="eastAsia"/>
          <w:sz w:val="32"/>
          <w:szCs w:val="32"/>
        </w:rPr>
        <w:t>公务用车运行维护费0万元，主要是公务车用油、保养、维修支出，截止2020年12月31日，我单位开支财政拨款的公务用车保有量为0辆。</w:t>
      </w:r>
    </w:p>
    <w:p w:rsidR="00F15829" w:rsidRDefault="00A07C27">
      <w:pPr>
        <w:pStyle w:val="Default"/>
        <w:rPr>
          <w:rFonts w:hAnsi="黑体"/>
          <w:b/>
          <w:sz w:val="32"/>
          <w:szCs w:val="32"/>
        </w:rPr>
      </w:pPr>
      <w:r>
        <w:rPr>
          <w:rFonts w:hAnsi="黑体" w:hint="eastAsia"/>
          <w:b/>
          <w:sz w:val="32"/>
          <w:szCs w:val="32"/>
        </w:rPr>
        <w:t>八、政府性基金预算收入支出决算情况</w:t>
      </w:r>
    </w:p>
    <w:p w:rsidR="00F15829" w:rsidRDefault="00A07C27">
      <w:pPr>
        <w:pStyle w:val="Default"/>
        <w:rPr>
          <w:rFonts w:asciiTheme="minorEastAsia" w:eastAsiaTheme="minorEastAsia" w:hAnsiTheme="minorEastAsia"/>
          <w:sz w:val="32"/>
          <w:szCs w:val="32"/>
        </w:rPr>
      </w:pPr>
      <w:r>
        <w:rPr>
          <w:rFonts w:asciiTheme="minorEastAsia" w:eastAsiaTheme="minorEastAsia" w:hAnsiTheme="minorEastAsia" w:hint="eastAsia"/>
          <w:sz w:val="32"/>
          <w:szCs w:val="32"/>
        </w:rPr>
        <w:t xml:space="preserve">     2020年度本单位无政府性基金收支。</w:t>
      </w:r>
    </w:p>
    <w:p w:rsidR="00A07C27" w:rsidRPr="00777C36" w:rsidRDefault="00A07C27" w:rsidP="00A07C27">
      <w:pPr>
        <w:pStyle w:val="Default"/>
        <w:rPr>
          <w:rFonts w:hAnsi="黑体"/>
          <w:b/>
          <w:sz w:val="32"/>
          <w:szCs w:val="32"/>
        </w:rPr>
      </w:pPr>
      <w:r w:rsidRPr="00777C36">
        <w:rPr>
          <w:rFonts w:hAnsi="黑体" w:hint="eastAsia"/>
          <w:b/>
          <w:sz w:val="32"/>
          <w:szCs w:val="32"/>
        </w:rPr>
        <w:t>九、国有资本经营预算财政拨款支出决算情况</w:t>
      </w:r>
    </w:p>
    <w:p w:rsidR="00A07C27" w:rsidRPr="00777C36" w:rsidRDefault="00A07C27" w:rsidP="00A07C27">
      <w:pPr>
        <w:pStyle w:val="Default"/>
        <w:ind w:firstLineChars="200" w:firstLine="640"/>
        <w:rPr>
          <w:rFonts w:asciiTheme="minorEastAsia" w:eastAsiaTheme="minorEastAsia" w:hAnsiTheme="minorEastAsia" w:cstheme="minorBidi"/>
          <w:color w:val="auto"/>
          <w:kern w:val="2"/>
          <w:sz w:val="32"/>
          <w:szCs w:val="32"/>
        </w:rPr>
      </w:pPr>
      <w:r w:rsidRPr="00777C36">
        <w:rPr>
          <w:rFonts w:asciiTheme="minorEastAsia" w:eastAsiaTheme="minorEastAsia" w:hAnsiTheme="minorEastAsia" w:cstheme="minorBidi" w:hint="eastAsia"/>
          <w:color w:val="auto"/>
          <w:kern w:val="2"/>
          <w:sz w:val="32"/>
          <w:szCs w:val="32"/>
        </w:rPr>
        <w:lastRenderedPageBreak/>
        <w:t>本单位2020年没有国有资本经营预算财政拨款支出。</w:t>
      </w:r>
    </w:p>
    <w:p w:rsidR="00A07C27" w:rsidRPr="00A07C27" w:rsidRDefault="00A07C27">
      <w:pPr>
        <w:pStyle w:val="Default"/>
        <w:rPr>
          <w:rFonts w:asciiTheme="minorEastAsia" w:eastAsiaTheme="minorEastAsia" w:hAnsiTheme="minorEastAsia"/>
          <w:sz w:val="32"/>
          <w:szCs w:val="32"/>
        </w:rPr>
      </w:pPr>
    </w:p>
    <w:p w:rsidR="00F15829" w:rsidRDefault="00A07C27">
      <w:pPr>
        <w:pStyle w:val="Default"/>
        <w:rPr>
          <w:rFonts w:hAnsi="黑体"/>
          <w:b/>
          <w:sz w:val="32"/>
          <w:szCs w:val="32"/>
        </w:rPr>
      </w:pPr>
      <w:r>
        <w:rPr>
          <w:rFonts w:hAnsi="黑体" w:hint="eastAsia"/>
          <w:b/>
          <w:sz w:val="32"/>
          <w:szCs w:val="32"/>
        </w:rPr>
        <w:t>十、机关运行经费支出说明</w:t>
      </w:r>
    </w:p>
    <w:p w:rsidR="00F15829" w:rsidRDefault="00A07C27">
      <w:pPr>
        <w:pStyle w:val="Default"/>
        <w:ind w:firstLineChars="200" w:firstLine="640"/>
        <w:rPr>
          <w:rFonts w:asciiTheme="minorEastAsia" w:eastAsiaTheme="minorEastAsia" w:hAnsiTheme="minorEastAsia" w:cstheme="minorBidi"/>
          <w:color w:val="auto"/>
          <w:kern w:val="2"/>
          <w:sz w:val="32"/>
          <w:szCs w:val="32"/>
        </w:rPr>
      </w:pPr>
      <w:r>
        <w:rPr>
          <w:rFonts w:asciiTheme="minorEastAsia" w:eastAsiaTheme="minorEastAsia" w:hAnsiTheme="minorEastAsia" w:cstheme="minorBidi" w:hint="eastAsia"/>
          <w:color w:val="auto"/>
          <w:kern w:val="2"/>
          <w:sz w:val="32"/>
          <w:szCs w:val="32"/>
        </w:rPr>
        <w:t>机关运行经费本年支出71.28万元，与上年的72.68万元相比，递减1.93%。变动原因为本年度支出口径与上年度有差异。</w:t>
      </w:r>
    </w:p>
    <w:p w:rsidR="00F15829" w:rsidRDefault="00A07C27">
      <w:pPr>
        <w:pStyle w:val="Default"/>
        <w:rPr>
          <w:rFonts w:hAnsi="黑体"/>
          <w:b/>
          <w:sz w:val="32"/>
          <w:szCs w:val="32"/>
        </w:rPr>
      </w:pPr>
      <w:r>
        <w:rPr>
          <w:rFonts w:hAnsi="黑体" w:hint="eastAsia"/>
          <w:b/>
          <w:sz w:val="32"/>
          <w:szCs w:val="32"/>
        </w:rPr>
        <w:t>十一、一般性支出情况</w:t>
      </w:r>
    </w:p>
    <w:p w:rsidR="00F15829" w:rsidRDefault="00A07C27">
      <w:pPr>
        <w:pStyle w:val="Default"/>
        <w:ind w:firstLineChars="200" w:firstLine="640"/>
        <w:rPr>
          <w:rFonts w:asciiTheme="minorEastAsia" w:eastAsiaTheme="minorEastAsia" w:hAnsiTheme="minorEastAsia" w:cstheme="minorBidi"/>
          <w:color w:val="auto"/>
          <w:kern w:val="2"/>
          <w:sz w:val="32"/>
          <w:szCs w:val="32"/>
          <w:lang w:val="zh-CN"/>
        </w:rPr>
      </w:pPr>
      <w:r>
        <w:rPr>
          <w:rFonts w:asciiTheme="minorEastAsia" w:eastAsiaTheme="minorEastAsia" w:hAnsiTheme="minorEastAsia" w:cstheme="minorBidi" w:hint="eastAsia"/>
          <w:color w:val="auto"/>
          <w:kern w:val="2"/>
          <w:sz w:val="32"/>
          <w:szCs w:val="32"/>
        </w:rPr>
        <w:t>会议费支出情况：2020年会议费完成1.87元，比上年增加1.87元，增加100%，增减变化的主要原因是：会议支出，合并会议；培训费支出情况：2020年培训费完成1.09元，比上年增加1.09元，增加100%，增减变化的主要原因是：党建培训增加</w:t>
      </w:r>
      <w:r>
        <w:rPr>
          <w:rFonts w:asciiTheme="minorEastAsia" w:eastAsiaTheme="minorEastAsia" w:hAnsiTheme="minorEastAsia" w:cstheme="minorBidi" w:hint="eastAsia"/>
          <w:color w:val="auto"/>
          <w:kern w:val="2"/>
          <w:sz w:val="32"/>
          <w:szCs w:val="32"/>
          <w:lang w:val="zh-CN"/>
        </w:rPr>
        <w:t>。</w:t>
      </w:r>
    </w:p>
    <w:p w:rsidR="00F15829" w:rsidRDefault="00A07C27">
      <w:pPr>
        <w:pStyle w:val="Default"/>
        <w:rPr>
          <w:rFonts w:hAnsi="黑体"/>
          <w:b/>
          <w:sz w:val="32"/>
          <w:szCs w:val="32"/>
        </w:rPr>
      </w:pPr>
      <w:r>
        <w:rPr>
          <w:rFonts w:hAnsi="黑体" w:hint="eastAsia"/>
          <w:b/>
          <w:sz w:val="32"/>
          <w:szCs w:val="32"/>
        </w:rPr>
        <w:t>十二、关于政府采购支出说明</w:t>
      </w:r>
    </w:p>
    <w:p w:rsidR="00F15829" w:rsidRDefault="00A07C27">
      <w:pPr>
        <w:pStyle w:val="Default"/>
        <w:ind w:firstLineChars="200" w:firstLine="640"/>
        <w:rPr>
          <w:rFonts w:hAnsi="黑体"/>
          <w:b/>
          <w:sz w:val="32"/>
          <w:szCs w:val="32"/>
        </w:rPr>
      </w:pPr>
      <w:r>
        <w:rPr>
          <w:rFonts w:asciiTheme="minorEastAsia" w:eastAsiaTheme="minorEastAsia" w:hAnsiTheme="minorEastAsia" w:cstheme="minorBidi" w:hint="eastAsia"/>
          <w:color w:val="auto"/>
          <w:kern w:val="2"/>
          <w:sz w:val="32"/>
          <w:szCs w:val="32"/>
        </w:rPr>
        <w:t>本年度本单位政府采购支出26.14万元，均为财政拨款支出。全部为货物采购支出。包括办公桌椅，办公用电脑，打印机等。</w:t>
      </w:r>
    </w:p>
    <w:p w:rsidR="00F15829" w:rsidRDefault="00A07C27">
      <w:pPr>
        <w:autoSpaceDE w:val="0"/>
        <w:autoSpaceDN w:val="0"/>
        <w:adjustRightInd w:val="0"/>
        <w:spacing w:line="520" w:lineRule="exact"/>
        <w:jc w:val="left"/>
        <w:rPr>
          <w:rFonts w:ascii="黑体" w:eastAsia="黑体" w:hAnsi="黑体" w:cs="黑体"/>
          <w:b/>
          <w:color w:val="000000"/>
          <w:kern w:val="0"/>
          <w:sz w:val="32"/>
          <w:szCs w:val="32"/>
        </w:rPr>
      </w:pPr>
      <w:r>
        <w:rPr>
          <w:rFonts w:ascii="黑体" w:eastAsia="黑体" w:hAnsi="黑体" w:cs="黑体" w:hint="eastAsia"/>
          <w:b/>
          <w:color w:val="000000"/>
          <w:kern w:val="0"/>
          <w:sz w:val="32"/>
          <w:szCs w:val="32"/>
        </w:rPr>
        <w:t>十三、关于国有资产占用情况说明</w:t>
      </w:r>
    </w:p>
    <w:p w:rsidR="00F15829" w:rsidRDefault="00A07C27">
      <w:pPr>
        <w:ind w:firstLineChars="200" w:firstLine="640"/>
        <w:rPr>
          <w:rFonts w:asciiTheme="minorEastAsia" w:hAnsiTheme="minorEastAsia" w:cs="黑体"/>
          <w:color w:val="000000"/>
          <w:kern w:val="0"/>
          <w:sz w:val="32"/>
          <w:szCs w:val="32"/>
        </w:rPr>
      </w:pPr>
      <w:r>
        <w:rPr>
          <w:rFonts w:asciiTheme="minorEastAsia" w:hAnsiTheme="minorEastAsia" w:cs="黑体" w:hint="eastAsia"/>
          <w:color w:val="000000"/>
          <w:kern w:val="0"/>
          <w:sz w:val="32"/>
          <w:szCs w:val="32"/>
        </w:rPr>
        <w:t>截至2020年12月31日，本单位共有车辆0辆，其中，领导干部用车0辆、机要通信用车0辆、应急保障用车0辆、执法执勤用车0辆、特种专业技术用车0辆、其他用车0辆，单位价值50万元以上通用设备0台（套）；单位价值100万元以上专用设备0台（套）。</w:t>
      </w:r>
    </w:p>
    <w:p w:rsidR="00F15829" w:rsidRDefault="00A07C27">
      <w:pPr>
        <w:pStyle w:val="Default"/>
        <w:rPr>
          <w:rFonts w:hAnsi="黑体"/>
          <w:b/>
          <w:sz w:val="32"/>
          <w:szCs w:val="32"/>
        </w:rPr>
      </w:pPr>
      <w:r>
        <w:rPr>
          <w:rFonts w:hAnsi="黑体" w:hint="eastAsia"/>
          <w:b/>
          <w:sz w:val="32"/>
          <w:szCs w:val="32"/>
        </w:rPr>
        <w:t>十四、关于2020年度预算绩效情况说明</w:t>
      </w:r>
    </w:p>
    <w:p w:rsidR="00F15829" w:rsidRDefault="00A07C27">
      <w:pPr>
        <w:widowControl/>
        <w:jc w:val="left"/>
        <w:rPr>
          <w:rFonts w:asciiTheme="minorEastAsia" w:hAnsiTheme="minorEastAsia"/>
          <w:sz w:val="32"/>
          <w:szCs w:val="32"/>
        </w:rPr>
      </w:pPr>
      <w:r>
        <w:rPr>
          <w:rFonts w:asciiTheme="minorEastAsia" w:hAnsiTheme="minorEastAsia" w:hint="eastAsia"/>
          <w:sz w:val="32"/>
          <w:szCs w:val="32"/>
        </w:rPr>
        <w:t>（一）预算绩效管理工作开展情况</w:t>
      </w:r>
    </w:p>
    <w:p w:rsidR="00F15829" w:rsidRDefault="00A07C27">
      <w:pPr>
        <w:ind w:firstLineChars="200" w:firstLine="640"/>
        <w:rPr>
          <w:rFonts w:asciiTheme="minorEastAsia" w:hAnsiTheme="minorEastAsia" w:cs="黑体"/>
          <w:color w:val="000000"/>
          <w:kern w:val="0"/>
          <w:sz w:val="32"/>
          <w:szCs w:val="32"/>
        </w:rPr>
      </w:pPr>
      <w:r>
        <w:rPr>
          <w:rFonts w:asciiTheme="minorEastAsia" w:hAnsiTheme="minorEastAsia" w:cs="黑体" w:hint="eastAsia"/>
          <w:color w:val="000000"/>
          <w:kern w:val="0"/>
          <w:sz w:val="32"/>
          <w:szCs w:val="32"/>
        </w:rPr>
        <w:t>2020年，在市公路中心的大力指导下，我中心紧扣重点工作抓推进，围绕年度目标抓落实，着力改革攻坚，促进服务提质，扎实做好衡南县公路建设和养护工作，圆满完成了各项工作任务。我中心的整体工作思路是：坚持“三个原则”，抓好“三个结合”，突</w:t>
      </w:r>
      <w:r>
        <w:rPr>
          <w:rFonts w:asciiTheme="minorEastAsia" w:hAnsiTheme="minorEastAsia" w:cs="黑体" w:hint="eastAsia"/>
          <w:color w:val="000000"/>
          <w:kern w:val="0"/>
          <w:sz w:val="32"/>
          <w:szCs w:val="32"/>
        </w:rPr>
        <w:lastRenderedPageBreak/>
        <w:t>出“三个重点”，全面贯彻落实市公路中心和县委、县政府各项决策部署，努力为“四区一花园”建设作出新的更大贡献。</w:t>
      </w:r>
    </w:p>
    <w:p w:rsidR="00F15829" w:rsidRDefault="00A07C27">
      <w:pPr>
        <w:widowControl/>
        <w:jc w:val="left"/>
        <w:rPr>
          <w:rFonts w:asciiTheme="minorEastAsia" w:hAnsiTheme="minorEastAsia"/>
          <w:sz w:val="32"/>
          <w:szCs w:val="32"/>
        </w:rPr>
      </w:pPr>
      <w:r>
        <w:rPr>
          <w:rFonts w:asciiTheme="minorEastAsia" w:hAnsiTheme="minorEastAsia" w:hint="eastAsia"/>
          <w:sz w:val="32"/>
          <w:szCs w:val="32"/>
        </w:rPr>
        <w:t xml:space="preserve">（二）部门整体支出绩效自评结果 </w:t>
      </w:r>
    </w:p>
    <w:p w:rsidR="00F15829" w:rsidRDefault="00A07C27">
      <w:pPr>
        <w:ind w:firstLineChars="200" w:firstLine="640"/>
        <w:rPr>
          <w:rFonts w:asciiTheme="minorEastAsia" w:hAnsiTheme="minorEastAsia" w:cs="黑体"/>
          <w:color w:val="000000"/>
          <w:kern w:val="0"/>
          <w:sz w:val="32"/>
          <w:szCs w:val="32"/>
        </w:rPr>
      </w:pPr>
      <w:r>
        <w:rPr>
          <w:rFonts w:asciiTheme="minorEastAsia" w:hAnsiTheme="minorEastAsia" w:cs="黑体" w:hint="eastAsia"/>
          <w:color w:val="000000"/>
          <w:kern w:val="0"/>
          <w:sz w:val="32"/>
          <w:szCs w:val="32"/>
        </w:rPr>
        <w:t>贯彻落实厉行节约、严控“三公经费”、降低一般运行经费、加强项目支出管理等方面工作也做得较好，按照《部门整体支出绩效评价指标表》要求，我们认真进行了自评打分，自评得分 96 分，绩效工作较为满意。今后将继续加强部门整体支出绩效评价工作，提升部门整体支出绩效评价水平。</w:t>
      </w:r>
    </w:p>
    <w:p w:rsidR="00F15829" w:rsidRDefault="00F15829">
      <w:pPr>
        <w:pStyle w:val="Default"/>
        <w:ind w:firstLineChars="200" w:firstLine="640"/>
        <w:rPr>
          <w:rFonts w:asciiTheme="minorEastAsia" w:eastAsiaTheme="minorEastAsia" w:hAnsiTheme="minorEastAsia" w:cstheme="minorBidi"/>
          <w:color w:val="auto"/>
          <w:kern w:val="2"/>
          <w:sz w:val="32"/>
          <w:szCs w:val="32"/>
        </w:rPr>
      </w:pPr>
    </w:p>
    <w:p w:rsidR="00F15829" w:rsidRDefault="00A07C27">
      <w:pPr>
        <w:widowControl/>
        <w:jc w:val="left"/>
        <w:rPr>
          <w:rFonts w:asciiTheme="minorEastAsia" w:hAnsiTheme="minorEastAsia" w:cs="黑体"/>
          <w:color w:val="000000"/>
          <w:kern w:val="0"/>
          <w:sz w:val="32"/>
          <w:szCs w:val="32"/>
        </w:rPr>
      </w:pPr>
      <w:r>
        <w:rPr>
          <w:rFonts w:asciiTheme="minorEastAsia" w:hAnsiTheme="minorEastAsia" w:cs="黑体"/>
          <w:color w:val="000000"/>
          <w:kern w:val="0"/>
          <w:sz w:val="32"/>
          <w:szCs w:val="32"/>
        </w:rPr>
        <w:br w:type="page"/>
      </w:r>
    </w:p>
    <w:p w:rsidR="00F15829" w:rsidRDefault="00F15829">
      <w:pPr>
        <w:pStyle w:val="Default"/>
        <w:jc w:val="center"/>
        <w:rPr>
          <w:sz w:val="72"/>
          <w:szCs w:val="72"/>
        </w:rPr>
      </w:pPr>
    </w:p>
    <w:p w:rsidR="00F15829" w:rsidRDefault="00F15829">
      <w:pPr>
        <w:pStyle w:val="Default"/>
        <w:jc w:val="center"/>
        <w:rPr>
          <w:sz w:val="72"/>
          <w:szCs w:val="72"/>
        </w:rPr>
      </w:pPr>
    </w:p>
    <w:p w:rsidR="00F15829" w:rsidRDefault="00F15829">
      <w:pPr>
        <w:pStyle w:val="Default"/>
        <w:jc w:val="center"/>
        <w:rPr>
          <w:sz w:val="72"/>
          <w:szCs w:val="72"/>
        </w:rPr>
      </w:pPr>
    </w:p>
    <w:p w:rsidR="00F15829" w:rsidRDefault="00F15829">
      <w:pPr>
        <w:pStyle w:val="Default"/>
        <w:jc w:val="center"/>
        <w:rPr>
          <w:sz w:val="72"/>
          <w:szCs w:val="72"/>
        </w:rPr>
      </w:pPr>
    </w:p>
    <w:p w:rsidR="00F15829" w:rsidRDefault="00F15829">
      <w:pPr>
        <w:pStyle w:val="Default"/>
        <w:jc w:val="center"/>
        <w:rPr>
          <w:sz w:val="72"/>
          <w:szCs w:val="72"/>
        </w:rPr>
      </w:pPr>
    </w:p>
    <w:p w:rsidR="00F15829" w:rsidRDefault="00A07C27">
      <w:pPr>
        <w:pStyle w:val="Default"/>
        <w:jc w:val="center"/>
        <w:rPr>
          <w:rFonts w:asciiTheme="minorHAnsi" w:eastAsiaTheme="minorEastAsia" w:cstheme="minorBidi"/>
          <w:color w:val="auto"/>
          <w:kern w:val="2"/>
          <w:sz w:val="72"/>
          <w:szCs w:val="72"/>
        </w:rPr>
      </w:pPr>
      <w:r>
        <w:rPr>
          <w:rFonts w:asciiTheme="minorHAnsi" w:eastAsiaTheme="minorEastAsia" w:cstheme="minorBidi" w:hint="eastAsia"/>
          <w:color w:val="auto"/>
          <w:kern w:val="2"/>
          <w:sz w:val="72"/>
          <w:szCs w:val="72"/>
        </w:rPr>
        <w:t>第四部分</w:t>
      </w:r>
    </w:p>
    <w:p w:rsidR="00F15829" w:rsidRDefault="00F15829">
      <w:pPr>
        <w:jc w:val="center"/>
        <w:rPr>
          <w:sz w:val="72"/>
          <w:szCs w:val="72"/>
        </w:rPr>
      </w:pPr>
    </w:p>
    <w:p w:rsidR="00F15829" w:rsidRDefault="00A07C27">
      <w:pPr>
        <w:jc w:val="center"/>
        <w:rPr>
          <w:sz w:val="72"/>
          <w:szCs w:val="72"/>
        </w:rPr>
      </w:pPr>
      <w:r>
        <w:rPr>
          <w:rFonts w:hint="eastAsia"/>
          <w:sz w:val="72"/>
          <w:szCs w:val="72"/>
        </w:rPr>
        <w:t>名词解释</w:t>
      </w:r>
    </w:p>
    <w:p w:rsidR="00F15829" w:rsidRDefault="00F15829">
      <w:pPr>
        <w:jc w:val="center"/>
        <w:rPr>
          <w:rFonts w:ascii="黑体" w:eastAsia="黑体" w:cs="黑体"/>
          <w:color w:val="000000"/>
          <w:kern w:val="0"/>
          <w:sz w:val="70"/>
          <w:szCs w:val="70"/>
        </w:rPr>
      </w:pPr>
    </w:p>
    <w:p w:rsidR="00F15829" w:rsidRDefault="00F15829">
      <w:pPr>
        <w:jc w:val="center"/>
        <w:rPr>
          <w:rFonts w:ascii="黑体" w:eastAsia="黑体" w:cs="黑体"/>
          <w:color w:val="000000"/>
          <w:kern w:val="0"/>
          <w:sz w:val="70"/>
          <w:szCs w:val="70"/>
        </w:rPr>
      </w:pPr>
    </w:p>
    <w:p w:rsidR="00F15829" w:rsidRDefault="00F15829">
      <w:pPr>
        <w:jc w:val="center"/>
        <w:rPr>
          <w:rFonts w:ascii="黑体" w:eastAsia="黑体" w:cs="黑体"/>
          <w:color w:val="000000"/>
          <w:kern w:val="0"/>
          <w:sz w:val="70"/>
          <w:szCs w:val="70"/>
        </w:rPr>
      </w:pPr>
    </w:p>
    <w:p w:rsidR="00F15829" w:rsidRDefault="00F15829">
      <w:pPr>
        <w:jc w:val="center"/>
        <w:rPr>
          <w:rFonts w:ascii="黑体" w:eastAsia="黑体" w:cs="黑体"/>
          <w:color w:val="000000"/>
          <w:kern w:val="0"/>
          <w:sz w:val="70"/>
          <w:szCs w:val="70"/>
        </w:rPr>
      </w:pPr>
    </w:p>
    <w:p w:rsidR="00F15829" w:rsidRDefault="00F15829">
      <w:pPr>
        <w:jc w:val="center"/>
        <w:rPr>
          <w:rFonts w:ascii="黑体" w:eastAsia="黑体" w:cs="黑体"/>
          <w:color w:val="000000"/>
          <w:kern w:val="0"/>
          <w:sz w:val="70"/>
          <w:szCs w:val="70"/>
        </w:rPr>
      </w:pPr>
    </w:p>
    <w:p w:rsidR="00F15829" w:rsidRDefault="00F15829">
      <w:pPr>
        <w:jc w:val="center"/>
        <w:rPr>
          <w:rFonts w:ascii="黑体" w:eastAsia="黑体" w:cs="黑体"/>
          <w:color w:val="000000"/>
          <w:kern w:val="0"/>
          <w:sz w:val="70"/>
          <w:szCs w:val="70"/>
        </w:rPr>
      </w:pPr>
    </w:p>
    <w:p w:rsidR="00F15829" w:rsidRDefault="00F15829">
      <w:pPr>
        <w:jc w:val="center"/>
        <w:rPr>
          <w:rFonts w:ascii="黑体" w:eastAsia="黑体" w:cs="黑体"/>
          <w:color w:val="000000"/>
          <w:kern w:val="0"/>
          <w:sz w:val="70"/>
          <w:szCs w:val="70"/>
        </w:rPr>
      </w:pPr>
    </w:p>
    <w:p w:rsidR="00F15829" w:rsidRDefault="00F15829">
      <w:pPr>
        <w:jc w:val="center"/>
        <w:rPr>
          <w:rFonts w:ascii="黑体" w:eastAsia="黑体" w:cs="黑体"/>
          <w:color w:val="000000"/>
          <w:kern w:val="0"/>
          <w:sz w:val="70"/>
          <w:szCs w:val="70"/>
        </w:rPr>
      </w:pPr>
    </w:p>
    <w:p w:rsidR="00F15829" w:rsidRDefault="00F15829">
      <w:pPr>
        <w:jc w:val="center"/>
        <w:rPr>
          <w:rFonts w:ascii="黑体" w:eastAsia="黑体" w:cs="黑体"/>
          <w:color w:val="000000"/>
          <w:kern w:val="0"/>
          <w:sz w:val="70"/>
          <w:szCs w:val="70"/>
        </w:rPr>
      </w:pPr>
    </w:p>
    <w:p w:rsidR="00F15829" w:rsidRDefault="00F15829">
      <w:pPr>
        <w:widowControl/>
        <w:jc w:val="left"/>
        <w:rPr>
          <w:color w:val="333333"/>
          <w:sz w:val="28"/>
          <w:szCs w:val="28"/>
        </w:rPr>
      </w:pPr>
    </w:p>
    <w:p w:rsidR="00F15829" w:rsidRDefault="00A07C27">
      <w:pPr>
        <w:widowControl/>
        <w:ind w:firstLineChars="200" w:firstLine="560"/>
        <w:jc w:val="left"/>
        <w:rPr>
          <w:color w:val="333333"/>
          <w:sz w:val="28"/>
          <w:szCs w:val="28"/>
        </w:rPr>
      </w:pPr>
      <w:r>
        <w:rPr>
          <w:rFonts w:hint="eastAsia"/>
          <w:color w:val="333333"/>
          <w:sz w:val="28"/>
          <w:szCs w:val="28"/>
        </w:rPr>
        <w:t>一、财政拨款收入：指财政部门核拨给单位的财政预算资金。</w:t>
      </w:r>
    </w:p>
    <w:p w:rsidR="00F15829" w:rsidRDefault="00A07C27">
      <w:pPr>
        <w:widowControl/>
        <w:jc w:val="left"/>
        <w:rPr>
          <w:rFonts w:ascii="黑体" w:eastAsia="黑体" w:cs="黑体"/>
          <w:color w:val="000000"/>
          <w:kern w:val="0"/>
          <w:sz w:val="70"/>
          <w:szCs w:val="70"/>
        </w:rPr>
      </w:pPr>
      <w:r>
        <w:rPr>
          <w:rFonts w:hint="eastAsia"/>
          <w:color w:val="333333"/>
          <w:sz w:val="28"/>
          <w:szCs w:val="28"/>
        </w:rPr>
        <w:t>二、事业收入：指事业单位开展专业业务活动及辅助活动所取得的收入。</w:t>
      </w:r>
      <w:r>
        <w:rPr>
          <w:rFonts w:hint="eastAsia"/>
          <w:color w:val="333333"/>
          <w:sz w:val="28"/>
          <w:szCs w:val="28"/>
        </w:rPr>
        <w:t> </w:t>
      </w:r>
    </w:p>
    <w:p w:rsidR="00F15829" w:rsidRDefault="00A07C27">
      <w:pPr>
        <w:pStyle w:val="a6"/>
        <w:shd w:val="clear" w:color="auto" w:fill="FFFFFF"/>
        <w:spacing w:before="0" w:beforeAutospacing="0" w:after="0" w:afterAutospacing="0"/>
        <w:rPr>
          <w:color w:val="333333"/>
          <w:sz w:val="28"/>
          <w:szCs w:val="28"/>
        </w:rPr>
      </w:pPr>
      <w:r>
        <w:rPr>
          <w:rFonts w:hint="eastAsia"/>
          <w:color w:val="333333"/>
          <w:sz w:val="28"/>
          <w:szCs w:val="28"/>
        </w:rPr>
        <w:t xml:space="preserve">    三、附属单位上缴收入：指事业单位附属独立核算单位按有关规定上缴的收入。 </w:t>
      </w:r>
    </w:p>
    <w:p w:rsidR="00F15829" w:rsidRDefault="00A07C27">
      <w:pPr>
        <w:pStyle w:val="a6"/>
        <w:shd w:val="clear" w:color="auto" w:fill="FFFFFF"/>
        <w:spacing w:before="0" w:beforeAutospacing="0" w:after="0" w:afterAutospacing="0"/>
        <w:rPr>
          <w:color w:val="333333"/>
          <w:sz w:val="28"/>
          <w:szCs w:val="28"/>
        </w:rPr>
      </w:pPr>
      <w:r>
        <w:rPr>
          <w:rFonts w:hint="eastAsia"/>
          <w:color w:val="333333"/>
          <w:sz w:val="28"/>
          <w:szCs w:val="28"/>
        </w:rPr>
        <w:t xml:space="preserve">    四、其他收入：指单位取得的除上述“财政拨款收入”、“事业收入”、“附属单位上缴收入”等以外的收入。 </w:t>
      </w:r>
    </w:p>
    <w:p w:rsidR="00F15829" w:rsidRDefault="00A07C27">
      <w:pPr>
        <w:pStyle w:val="a6"/>
        <w:shd w:val="clear" w:color="auto" w:fill="FFFFFF"/>
        <w:spacing w:before="0" w:beforeAutospacing="0" w:after="0" w:afterAutospacing="0"/>
        <w:rPr>
          <w:color w:val="333333"/>
          <w:sz w:val="28"/>
          <w:szCs w:val="28"/>
        </w:rPr>
      </w:pPr>
      <w:r>
        <w:rPr>
          <w:rFonts w:hint="eastAsia"/>
          <w:color w:val="333333"/>
          <w:sz w:val="28"/>
          <w:szCs w:val="28"/>
        </w:rPr>
        <w:t xml:space="preserve">    五、年初结转和结余：指以前年度尚未完成、结转到本年仍按有关规定继续使用的资金。 </w:t>
      </w:r>
    </w:p>
    <w:p w:rsidR="00F15829" w:rsidRDefault="00A07C27">
      <w:pPr>
        <w:pStyle w:val="a6"/>
        <w:shd w:val="clear" w:color="auto" w:fill="FFFFFF"/>
        <w:spacing w:before="0" w:beforeAutospacing="0" w:after="0" w:afterAutospacing="0"/>
        <w:rPr>
          <w:color w:val="333333"/>
          <w:sz w:val="28"/>
          <w:szCs w:val="28"/>
        </w:rPr>
      </w:pPr>
      <w:r>
        <w:rPr>
          <w:rFonts w:hint="eastAsia"/>
          <w:color w:val="333333"/>
          <w:sz w:val="28"/>
          <w:szCs w:val="28"/>
        </w:rPr>
        <w:t xml:space="preserve">    六、用事业基金弥补收支差额：指事业单位在当年的“财政拨款收入”、“事业收入”、“经营收入”和“其他收入”不足以安排当年支出的情况下，使用以前年度积累的事业基金（即事业单位以前各年度收支相抵后，按国家规定提取、用于弥补以后年度收支差额的基金）弥补本年收支缺口的资金。 </w:t>
      </w:r>
    </w:p>
    <w:p w:rsidR="00F15829" w:rsidRDefault="00A07C27">
      <w:pPr>
        <w:pStyle w:val="a6"/>
        <w:shd w:val="clear" w:color="auto" w:fill="FFFFFF"/>
        <w:spacing w:before="0" w:beforeAutospacing="0" w:after="0" w:afterAutospacing="0"/>
        <w:rPr>
          <w:color w:val="333333"/>
          <w:sz w:val="28"/>
          <w:szCs w:val="28"/>
        </w:rPr>
      </w:pPr>
      <w:r>
        <w:rPr>
          <w:rFonts w:hint="eastAsia"/>
          <w:color w:val="333333"/>
          <w:sz w:val="28"/>
          <w:szCs w:val="28"/>
        </w:rPr>
        <w:t xml:space="preserve">    七、结余分配：指事业单位按规定提取的职工福利基金、事业基金和缴纳的所得税，以及建设单位按规定应交回的基本建设竣工项目结余资金。 </w:t>
      </w:r>
    </w:p>
    <w:p w:rsidR="00F15829" w:rsidRDefault="00A07C27">
      <w:pPr>
        <w:pStyle w:val="a6"/>
        <w:shd w:val="clear" w:color="auto" w:fill="FFFFFF"/>
        <w:spacing w:before="0" w:beforeAutospacing="0" w:after="0" w:afterAutospacing="0"/>
        <w:rPr>
          <w:color w:val="333333"/>
          <w:sz w:val="28"/>
          <w:szCs w:val="28"/>
        </w:rPr>
      </w:pPr>
      <w:r>
        <w:rPr>
          <w:rFonts w:hint="eastAsia"/>
          <w:color w:val="333333"/>
          <w:sz w:val="28"/>
          <w:szCs w:val="28"/>
        </w:rPr>
        <w:t xml:space="preserve">    八、年末结转和结余：指本年度或以前年度预算安排、因客观条件发生变化无法按原计划实施，需延迟到以后年度按有关规定继续使用的资金。 </w:t>
      </w:r>
    </w:p>
    <w:p w:rsidR="00F15829" w:rsidRDefault="00A07C27">
      <w:pPr>
        <w:pStyle w:val="a6"/>
        <w:shd w:val="clear" w:color="auto" w:fill="FFFFFF"/>
        <w:spacing w:before="0" w:beforeAutospacing="0" w:after="0" w:afterAutospacing="0"/>
        <w:rPr>
          <w:color w:val="333333"/>
          <w:sz w:val="28"/>
          <w:szCs w:val="28"/>
        </w:rPr>
      </w:pPr>
      <w:r>
        <w:rPr>
          <w:rFonts w:hint="eastAsia"/>
          <w:color w:val="333333"/>
          <w:sz w:val="28"/>
          <w:szCs w:val="28"/>
        </w:rPr>
        <w:t xml:space="preserve">    九、基本支出：指为保障机构正常运转、完成日常工作任务而发生的人员支出和公用支出。 </w:t>
      </w:r>
    </w:p>
    <w:p w:rsidR="00F15829" w:rsidRDefault="00A07C27">
      <w:pPr>
        <w:pStyle w:val="a6"/>
        <w:shd w:val="clear" w:color="auto" w:fill="FFFFFF"/>
        <w:spacing w:before="0" w:beforeAutospacing="0" w:after="0" w:afterAutospacing="0"/>
        <w:rPr>
          <w:color w:val="333333"/>
          <w:sz w:val="28"/>
          <w:szCs w:val="28"/>
        </w:rPr>
      </w:pPr>
      <w:r>
        <w:rPr>
          <w:rFonts w:hint="eastAsia"/>
          <w:color w:val="333333"/>
          <w:sz w:val="28"/>
          <w:szCs w:val="28"/>
        </w:rPr>
        <w:t xml:space="preserve">    十、项目支出：指在基本支出之外，为完成特定行政任务和事业发展目标所发生的支出。 </w:t>
      </w:r>
    </w:p>
    <w:p w:rsidR="00F15829" w:rsidRDefault="00A07C27">
      <w:pPr>
        <w:pStyle w:val="a6"/>
        <w:shd w:val="clear" w:color="auto" w:fill="FFFFFF"/>
        <w:spacing w:before="0" w:beforeAutospacing="0" w:after="0" w:afterAutospacing="0"/>
        <w:rPr>
          <w:color w:val="333333"/>
          <w:sz w:val="28"/>
          <w:szCs w:val="28"/>
        </w:rPr>
      </w:pPr>
      <w:r>
        <w:rPr>
          <w:rFonts w:hint="eastAsia"/>
          <w:color w:val="333333"/>
          <w:sz w:val="28"/>
          <w:szCs w:val="28"/>
        </w:rPr>
        <w:t xml:space="preserve">    十一、“三公”经费：指省财政拨款安排的因公出国（境）费、公务用车购置及运行费和公务接待费。其中，因公出国（境）费反映单位公务出国</w:t>
      </w:r>
      <w:r>
        <w:rPr>
          <w:rFonts w:hint="eastAsia"/>
          <w:color w:val="333333"/>
          <w:sz w:val="28"/>
          <w:szCs w:val="28"/>
        </w:rPr>
        <w:lastRenderedPageBreak/>
        <w:t>（境）的国际旅费、国外城市间交通费、住宿费、伙食费、培训费、公杂费等支出；公务用车购置及运行费反映单位公务用车车辆购置支出（含车辆购置税）及租用费、燃料费、维修费、过路过桥费、保险费、安全奖励费用等支出；公务接待费反映单位按规定开支的各类公务接待（含外宾接待）支出。  </w:t>
      </w:r>
    </w:p>
    <w:p w:rsidR="00F15829" w:rsidRDefault="00A07C27">
      <w:pPr>
        <w:widowControl/>
        <w:jc w:val="left"/>
        <w:rPr>
          <w:rFonts w:asciiTheme="minorEastAsia" w:hAnsiTheme="minorEastAsia"/>
          <w:i/>
          <w:color w:val="FF0000"/>
          <w:sz w:val="32"/>
          <w:szCs w:val="32"/>
        </w:rPr>
      </w:pPr>
      <w:r>
        <w:rPr>
          <w:rFonts w:hint="eastAsia"/>
          <w:color w:val="333333"/>
          <w:sz w:val="28"/>
          <w:szCs w:val="28"/>
        </w:rPr>
        <w:t>十二、机关运行经费：指为保障行政单位（含参照公务员法管理的事业单位）运行用于购买货物和服务的各项资金，包括办公及印刷费、邮电费、差旅费、会议费、福利费、日常维修费、专用材料及一般设备购置费、办公用房水电费、办公用房取暖费、办公用房物业管理费、公务用车运行维护费以及其他费用。</w:t>
      </w:r>
      <w:r>
        <w:rPr>
          <w:rFonts w:hint="eastAsia"/>
          <w:color w:val="333333"/>
          <w:sz w:val="28"/>
          <w:szCs w:val="28"/>
        </w:rPr>
        <w:t> </w:t>
      </w:r>
      <w:r>
        <w:rPr>
          <w:rFonts w:asciiTheme="minorEastAsia" w:hAnsiTheme="minorEastAsia"/>
          <w:i/>
          <w:color w:val="FF0000"/>
          <w:sz w:val="32"/>
          <w:szCs w:val="32"/>
        </w:rPr>
        <w:br w:type="page"/>
      </w:r>
    </w:p>
    <w:p w:rsidR="00F15829" w:rsidRDefault="00F15829">
      <w:pPr>
        <w:pStyle w:val="Default"/>
        <w:jc w:val="center"/>
        <w:rPr>
          <w:sz w:val="72"/>
          <w:szCs w:val="72"/>
        </w:rPr>
      </w:pPr>
    </w:p>
    <w:p w:rsidR="00F15829" w:rsidRDefault="00F15829">
      <w:pPr>
        <w:pStyle w:val="Default"/>
        <w:jc w:val="center"/>
        <w:rPr>
          <w:sz w:val="72"/>
          <w:szCs w:val="72"/>
        </w:rPr>
      </w:pPr>
    </w:p>
    <w:p w:rsidR="00F15829" w:rsidRDefault="00F15829">
      <w:pPr>
        <w:pStyle w:val="Default"/>
        <w:jc w:val="center"/>
        <w:rPr>
          <w:sz w:val="72"/>
          <w:szCs w:val="72"/>
        </w:rPr>
      </w:pPr>
    </w:p>
    <w:p w:rsidR="00F15829" w:rsidRDefault="00F15829">
      <w:pPr>
        <w:pStyle w:val="Default"/>
        <w:jc w:val="center"/>
        <w:rPr>
          <w:sz w:val="72"/>
          <w:szCs w:val="72"/>
        </w:rPr>
      </w:pPr>
    </w:p>
    <w:p w:rsidR="00F15829" w:rsidRDefault="00F15829">
      <w:pPr>
        <w:pStyle w:val="Default"/>
        <w:jc w:val="center"/>
        <w:rPr>
          <w:sz w:val="72"/>
          <w:szCs w:val="72"/>
        </w:rPr>
      </w:pPr>
    </w:p>
    <w:p w:rsidR="00F15829" w:rsidRDefault="00F15829">
      <w:pPr>
        <w:pStyle w:val="Default"/>
        <w:jc w:val="center"/>
        <w:rPr>
          <w:sz w:val="72"/>
          <w:szCs w:val="72"/>
        </w:rPr>
      </w:pPr>
    </w:p>
    <w:p w:rsidR="00F15829" w:rsidRDefault="00A07C27">
      <w:pPr>
        <w:pStyle w:val="Default"/>
        <w:jc w:val="center"/>
        <w:rPr>
          <w:rFonts w:asciiTheme="minorHAnsi" w:eastAsiaTheme="minorEastAsia" w:cstheme="minorBidi"/>
          <w:color w:val="auto"/>
          <w:kern w:val="2"/>
          <w:sz w:val="72"/>
          <w:szCs w:val="72"/>
        </w:rPr>
      </w:pPr>
      <w:r>
        <w:rPr>
          <w:rFonts w:asciiTheme="minorHAnsi" w:eastAsiaTheme="minorEastAsia" w:cstheme="minorBidi" w:hint="eastAsia"/>
          <w:color w:val="auto"/>
          <w:kern w:val="2"/>
          <w:sz w:val="72"/>
          <w:szCs w:val="72"/>
        </w:rPr>
        <w:t>第五部分</w:t>
      </w:r>
    </w:p>
    <w:p w:rsidR="00F15829" w:rsidRDefault="00F15829">
      <w:pPr>
        <w:pStyle w:val="Default"/>
        <w:jc w:val="center"/>
        <w:rPr>
          <w:rFonts w:asciiTheme="minorHAnsi" w:eastAsiaTheme="minorEastAsia" w:cstheme="minorBidi"/>
          <w:color w:val="auto"/>
          <w:kern w:val="2"/>
          <w:sz w:val="72"/>
          <w:szCs w:val="72"/>
        </w:rPr>
      </w:pPr>
    </w:p>
    <w:p w:rsidR="00F15829" w:rsidRDefault="00A07C27">
      <w:pPr>
        <w:pStyle w:val="Default"/>
        <w:jc w:val="center"/>
        <w:rPr>
          <w:rFonts w:asciiTheme="minorHAnsi" w:eastAsiaTheme="minorEastAsia" w:cstheme="minorBidi"/>
          <w:color w:val="auto"/>
          <w:kern w:val="2"/>
          <w:sz w:val="72"/>
          <w:szCs w:val="72"/>
        </w:rPr>
      </w:pPr>
      <w:r>
        <w:rPr>
          <w:rFonts w:asciiTheme="minorHAnsi" w:eastAsiaTheme="minorEastAsia" w:cstheme="minorBidi" w:hint="eastAsia"/>
          <w:color w:val="auto"/>
          <w:kern w:val="2"/>
          <w:sz w:val="72"/>
          <w:szCs w:val="72"/>
        </w:rPr>
        <w:t>附件</w:t>
      </w:r>
    </w:p>
    <w:p w:rsidR="00F15829" w:rsidRDefault="00F15829">
      <w:pPr>
        <w:widowControl/>
        <w:jc w:val="center"/>
        <w:rPr>
          <w:rFonts w:asciiTheme="minorEastAsia" w:hAnsiTheme="minorEastAsia" w:cs="黑体"/>
          <w:b/>
          <w:color w:val="000000"/>
          <w:kern w:val="0"/>
          <w:sz w:val="32"/>
          <w:szCs w:val="32"/>
        </w:rPr>
      </w:pPr>
    </w:p>
    <w:p w:rsidR="00F15829" w:rsidRDefault="00F15829">
      <w:pPr>
        <w:widowControl/>
        <w:jc w:val="center"/>
        <w:rPr>
          <w:rFonts w:asciiTheme="minorEastAsia" w:hAnsiTheme="minorEastAsia" w:cs="黑体"/>
          <w:b/>
          <w:color w:val="000000"/>
          <w:kern w:val="0"/>
          <w:sz w:val="32"/>
          <w:szCs w:val="32"/>
        </w:rPr>
      </w:pPr>
    </w:p>
    <w:p w:rsidR="00F15829" w:rsidRDefault="00F15829">
      <w:pPr>
        <w:widowControl/>
        <w:jc w:val="center"/>
        <w:rPr>
          <w:rFonts w:asciiTheme="minorEastAsia" w:hAnsiTheme="minorEastAsia" w:cs="黑体"/>
          <w:b/>
          <w:color w:val="000000"/>
          <w:kern w:val="0"/>
          <w:sz w:val="32"/>
          <w:szCs w:val="32"/>
        </w:rPr>
      </w:pPr>
    </w:p>
    <w:p w:rsidR="00F15829" w:rsidRDefault="00F15829">
      <w:pPr>
        <w:widowControl/>
        <w:jc w:val="center"/>
        <w:rPr>
          <w:rFonts w:asciiTheme="minorEastAsia" w:hAnsiTheme="minorEastAsia" w:cs="黑体"/>
          <w:b/>
          <w:color w:val="000000"/>
          <w:kern w:val="0"/>
          <w:sz w:val="32"/>
          <w:szCs w:val="32"/>
        </w:rPr>
      </w:pPr>
    </w:p>
    <w:p w:rsidR="00F15829" w:rsidRDefault="00F15829">
      <w:pPr>
        <w:widowControl/>
        <w:jc w:val="center"/>
        <w:rPr>
          <w:rFonts w:asciiTheme="minorEastAsia" w:hAnsiTheme="minorEastAsia" w:cs="黑体"/>
          <w:b/>
          <w:color w:val="000000"/>
          <w:kern w:val="0"/>
          <w:sz w:val="32"/>
          <w:szCs w:val="32"/>
        </w:rPr>
      </w:pPr>
    </w:p>
    <w:p w:rsidR="00F15829" w:rsidRDefault="00F15829">
      <w:pPr>
        <w:widowControl/>
        <w:jc w:val="center"/>
        <w:rPr>
          <w:rFonts w:asciiTheme="minorEastAsia" w:hAnsiTheme="minorEastAsia" w:cs="黑体"/>
          <w:b/>
          <w:color w:val="000000"/>
          <w:kern w:val="0"/>
          <w:sz w:val="32"/>
          <w:szCs w:val="32"/>
        </w:rPr>
      </w:pPr>
    </w:p>
    <w:p w:rsidR="00F15829" w:rsidRDefault="00F15829">
      <w:pPr>
        <w:widowControl/>
        <w:jc w:val="center"/>
        <w:rPr>
          <w:rFonts w:asciiTheme="minorEastAsia" w:hAnsiTheme="minorEastAsia" w:cs="黑体"/>
          <w:b/>
          <w:color w:val="000000"/>
          <w:kern w:val="0"/>
          <w:sz w:val="32"/>
          <w:szCs w:val="32"/>
        </w:rPr>
      </w:pPr>
    </w:p>
    <w:p w:rsidR="00F15829" w:rsidRDefault="00F15829">
      <w:pPr>
        <w:widowControl/>
        <w:jc w:val="center"/>
        <w:rPr>
          <w:rFonts w:asciiTheme="minorEastAsia" w:hAnsiTheme="minorEastAsia" w:cs="黑体"/>
          <w:b/>
          <w:color w:val="000000"/>
          <w:kern w:val="0"/>
          <w:sz w:val="32"/>
          <w:szCs w:val="32"/>
        </w:rPr>
      </w:pPr>
    </w:p>
    <w:p w:rsidR="00F15829" w:rsidRDefault="00F15829">
      <w:pPr>
        <w:widowControl/>
        <w:jc w:val="center"/>
        <w:rPr>
          <w:rFonts w:asciiTheme="minorEastAsia" w:hAnsiTheme="minorEastAsia" w:cs="黑体"/>
          <w:b/>
          <w:color w:val="000000"/>
          <w:kern w:val="0"/>
          <w:sz w:val="32"/>
          <w:szCs w:val="32"/>
        </w:rPr>
      </w:pPr>
    </w:p>
    <w:p w:rsidR="00F15829" w:rsidRDefault="00F15829">
      <w:pPr>
        <w:widowControl/>
        <w:jc w:val="center"/>
        <w:rPr>
          <w:rFonts w:asciiTheme="minorEastAsia" w:hAnsiTheme="minorEastAsia" w:cs="黑体"/>
          <w:b/>
          <w:color w:val="000000"/>
          <w:kern w:val="0"/>
          <w:sz w:val="32"/>
          <w:szCs w:val="32"/>
        </w:rPr>
      </w:pPr>
    </w:p>
    <w:p w:rsidR="00F15829" w:rsidRDefault="00F15829">
      <w:pPr>
        <w:widowControl/>
        <w:jc w:val="center"/>
        <w:rPr>
          <w:rFonts w:asciiTheme="minorEastAsia" w:hAnsiTheme="minorEastAsia" w:cs="黑体"/>
          <w:b/>
          <w:color w:val="000000"/>
          <w:kern w:val="0"/>
          <w:sz w:val="32"/>
          <w:szCs w:val="32"/>
        </w:rPr>
      </w:pPr>
    </w:p>
    <w:p w:rsidR="00F15829" w:rsidRDefault="00F15829">
      <w:pPr>
        <w:widowControl/>
        <w:jc w:val="center"/>
        <w:rPr>
          <w:rFonts w:asciiTheme="minorEastAsia" w:hAnsiTheme="minorEastAsia" w:cs="黑体"/>
          <w:b/>
          <w:color w:val="000000"/>
          <w:kern w:val="0"/>
          <w:sz w:val="32"/>
          <w:szCs w:val="32"/>
        </w:rPr>
      </w:pPr>
    </w:p>
    <w:p w:rsidR="00F15829" w:rsidRDefault="00F15829">
      <w:pPr>
        <w:widowControl/>
        <w:jc w:val="center"/>
        <w:rPr>
          <w:rFonts w:asciiTheme="minorEastAsia" w:hAnsiTheme="minorEastAsia" w:cs="黑体"/>
          <w:b/>
          <w:color w:val="000000"/>
          <w:kern w:val="0"/>
          <w:sz w:val="32"/>
          <w:szCs w:val="32"/>
        </w:rPr>
      </w:pPr>
    </w:p>
    <w:p w:rsidR="00F15829" w:rsidRDefault="00A07C27">
      <w:pPr>
        <w:widowControl/>
        <w:jc w:val="center"/>
        <w:rPr>
          <w:rFonts w:ascii="黑体" w:eastAsia="黑体" w:cs="黑体"/>
          <w:color w:val="000000"/>
          <w:kern w:val="0"/>
          <w:sz w:val="70"/>
          <w:szCs w:val="70"/>
        </w:rPr>
      </w:pPr>
      <w:r>
        <w:rPr>
          <w:rFonts w:asciiTheme="minorEastAsia" w:hAnsiTheme="minorEastAsia" w:cs="黑体" w:hint="eastAsia"/>
          <w:b/>
          <w:color w:val="000000"/>
          <w:kern w:val="0"/>
          <w:sz w:val="32"/>
          <w:szCs w:val="32"/>
        </w:rPr>
        <w:t>2020年度部门整体支出绩效评价报告</w:t>
      </w:r>
    </w:p>
    <w:p w:rsidR="00F15829" w:rsidRDefault="00A07C27">
      <w:pPr>
        <w:pStyle w:val="Bodytext1"/>
        <w:tabs>
          <w:tab w:val="left" w:pos="867"/>
        </w:tabs>
        <w:spacing w:line="360" w:lineRule="auto"/>
        <w:rPr>
          <w:rFonts w:ascii="黑体" w:eastAsia="黑体" w:hAnsi="黑体" w:cs="黑体"/>
          <w:sz w:val="32"/>
          <w:szCs w:val="32"/>
        </w:rPr>
      </w:pPr>
      <w:r>
        <w:rPr>
          <w:rFonts w:ascii="黑体" w:eastAsia="黑体" w:hAnsi="黑体" w:cs="黑体" w:hint="eastAsia"/>
          <w:color w:val="000000"/>
          <w:sz w:val="32"/>
          <w:szCs w:val="32"/>
        </w:rPr>
        <w:t>一、部门概况</w:t>
      </w:r>
    </w:p>
    <w:p w:rsidR="00F15829" w:rsidRDefault="00A07C27">
      <w:pPr>
        <w:pStyle w:val="Bodytext1"/>
        <w:tabs>
          <w:tab w:val="left" w:pos="1113"/>
        </w:tabs>
        <w:spacing w:line="360" w:lineRule="auto"/>
        <w:ind w:firstLine="500"/>
        <w:rPr>
          <w:rFonts w:ascii="楷体" w:eastAsia="楷体" w:hAnsi="楷体" w:cs="楷体"/>
          <w:b/>
          <w:bCs/>
          <w:color w:val="000000"/>
          <w:sz w:val="32"/>
          <w:szCs w:val="32"/>
        </w:rPr>
      </w:pPr>
      <w:bookmarkStart w:id="1" w:name="bookmark92"/>
      <w:r>
        <w:rPr>
          <w:rFonts w:ascii="楷体" w:eastAsia="楷体" w:hAnsi="楷体" w:cs="楷体" w:hint="eastAsia"/>
          <w:b/>
          <w:bCs/>
          <w:color w:val="000000"/>
          <w:sz w:val="32"/>
          <w:szCs w:val="32"/>
        </w:rPr>
        <w:t>（</w:t>
      </w:r>
      <w:bookmarkEnd w:id="1"/>
      <w:r>
        <w:rPr>
          <w:rFonts w:ascii="楷体" w:eastAsia="楷体" w:hAnsi="楷体" w:cs="楷体" w:hint="eastAsia"/>
          <w:b/>
          <w:bCs/>
          <w:color w:val="000000"/>
          <w:sz w:val="32"/>
          <w:szCs w:val="32"/>
        </w:rPr>
        <w:t>一）部门基本情况</w:t>
      </w:r>
    </w:p>
    <w:p w:rsidR="00F15829" w:rsidRDefault="00A07C27" w:rsidP="00A07C27">
      <w:pPr>
        <w:pStyle w:val="Bodytext1"/>
        <w:tabs>
          <w:tab w:val="left" w:pos="0"/>
          <w:tab w:val="left" w:pos="1113"/>
        </w:tabs>
        <w:spacing w:line="560" w:lineRule="exact"/>
        <w:ind w:firstLineChars="200" w:firstLine="643"/>
        <w:rPr>
          <w:rFonts w:ascii="仿宋_GB2312" w:eastAsia="仿宋_GB2312" w:hAnsi="仿宋_GB2312" w:cs="仿宋_GB2312"/>
          <w:b/>
          <w:bCs/>
          <w:color w:val="333333"/>
          <w:kern w:val="0"/>
          <w:sz w:val="32"/>
          <w:szCs w:val="32"/>
        </w:rPr>
      </w:pPr>
      <w:r>
        <w:rPr>
          <w:rFonts w:ascii="仿宋_GB2312" w:eastAsia="仿宋_GB2312" w:hAnsi="仿宋_GB2312" w:cs="仿宋_GB2312" w:hint="eastAsia"/>
          <w:b/>
          <w:bCs/>
          <w:color w:val="333333"/>
          <w:kern w:val="0"/>
          <w:sz w:val="32"/>
          <w:szCs w:val="32"/>
        </w:rPr>
        <w:t>1.机构设置</w:t>
      </w:r>
    </w:p>
    <w:p w:rsidR="00F15829" w:rsidRDefault="00A07C27">
      <w:pPr>
        <w:pStyle w:val="Bodytext1"/>
        <w:tabs>
          <w:tab w:val="left" w:pos="0"/>
          <w:tab w:val="left" w:pos="1113"/>
        </w:tabs>
        <w:spacing w:line="560" w:lineRule="exact"/>
        <w:ind w:firstLineChars="200" w:firstLine="640"/>
        <w:rPr>
          <w:rFonts w:ascii="仿宋_GB2312" w:eastAsia="仿宋_GB2312" w:cs="仿宋_GB2312"/>
          <w:sz w:val="32"/>
          <w:szCs w:val="32"/>
          <w:lang w:val="en-US" w:bidi="ar-SA"/>
        </w:rPr>
      </w:pPr>
      <w:r>
        <w:rPr>
          <w:rFonts w:ascii="仿宋_GB2312" w:eastAsia="仿宋_GB2312" w:cs="仿宋_GB2312" w:hint="eastAsia"/>
          <w:sz w:val="32"/>
          <w:szCs w:val="32"/>
          <w:lang w:val="en-US" w:bidi="ar-SA"/>
        </w:rPr>
        <w:t>根据编委核定，我中心机关设办公室、财务股、人事股、监察股、工程股、安全机务股、计划统计股，下辖县公路路政大队、县公路养护大队。</w:t>
      </w:r>
    </w:p>
    <w:p w:rsidR="00F15829" w:rsidRDefault="00A07C27" w:rsidP="00A07C27">
      <w:pPr>
        <w:widowControl/>
        <w:spacing w:line="600" w:lineRule="exact"/>
        <w:ind w:firstLineChars="200" w:firstLine="643"/>
        <w:rPr>
          <w:rFonts w:ascii="仿宋_GB2312" w:eastAsia="仿宋_GB2312" w:hAnsi="仿宋_GB2312" w:cs="仿宋_GB2312"/>
          <w:b/>
          <w:bCs/>
          <w:color w:val="333333"/>
          <w:kern w:val="0"/>
          <w:sz w:val="32"/>
          <w:szCs w:val="32"/>
        </w:rPr>
      </w:pPr>
      <w:r>
        <w:rPr>
          <w:rFonts w:ascii="仿宋_GB2312" w:eastAsia="仿宋_GB2312" w:hAnsi="仿宋_GB2312" w:cs="仿宋_GB2312" w:hint="eastAsia"/>
          <w:b/>
          <w:bCs/>
          <w:color w:val="333333"/>
          <w:kern w:val="0"/>
          <w:sz w:val="32"/>
          <w:szCs w:val="32"/>
        </w:rPr>
        <w:t>2.职能职责</w:t>
      </w:r>
    </w:p>
    <w:p w:rsidR="00F15829" w:rsidRDefault="00A07C27">
      <w:pPr>
        <w:pStyle w:val="a6"/>
        <w:spacing w:line="480" w:lineRule="auto"/>
        <w:ind w:firstLineChars="200" w:firstLine="640"/>
        <w:rPr>
          <w:rFonts w:ascii="仿宋_GB2312" w:eastAsia="仿宋_GB2312" w:cs="仿宋_GB2312"/>
          <w:kern w:val="2"/>
          <w:sz w:val="32"/>
          <w:szCs w:val="32"/>
        </w:rPr>
      </w:pPr>
      <w:r>
        <w:rPr>
          <w:rFonts w:ascii="仿宋_GB2312" w:eastAsia="仿宋_GB2312" w:cs="仿宋_GB2312" w:hint="eastAsia"/>
          <w:kern w:val="2"/>
          <w:sz w:val="32"/>
          <w:szCs w:val="32"/>
        </w:rPr>
        <w:t>（1）行使在本辖区境内所管养公路、桥梁的规划、建设、养护和路政等行政管理职责。</w:t>
      </w:r>
    </w:p>
    <w:p w:rsidR="00F15829" w:rsidRDefault="00A07C27">
      <w:pPr>
        <w:pStyle w:val="a6"/>
        <w:spacing w:line="480" w:lineRule="auto"/>
        <w:ind w:firstLineChars="200" w:firstLine="640"/>
        <w:rPr>
          <w:rFonts w:ascii="仿宋_GB2312" w:eastAsia="仿宋_GB2312" w:cs="仿宋_GB2312"/>
          <w:kern w:val="2"/>
          <w:sz w:val="32"/>
          <w:szCs w:val="32"/>
        </w:rPr>
      </w:pPr>
      <w:r>
        <w:rPr>
          <w:rFonts w:ascii="仿宋_GB2312" w:eastAsia="仿宋_GB2312" w:cs="仿宋_GB2312" w:hint="eastAsia"/>
          <w:kern w:val="2"/>
          <w:sz w:val="32"/>
          <w:szCs w:val="32"/>
        </w:rPr>
        <w:t>（2）负责编制所管养公路的发展规划。</w:t>
      </w:r>
    </w:p>
    <w:p w:rsidR="00F15829" w:rsidRDefault="00A07C27">
      <w:pPr>
        <w:pStyle w:val="a6"/>
        <w:spacing w:line="480" w:lineRule="auto"/>
        <w:ind w:firstLineChars="200" w:firstLine="640"/>
        <w:rPr>
          <w:rFonts w:ascii="仿宋_GB2312" w:eastAsia="仿宋_GB2312" w:cs="仿宋_GB2312"/>
          <w:kern w:val="2"/>
          <w:sz w:val="32"/>
          <w:szCs w:val="32"/>
        </w:rPr>
      </w:pPr>
      <w:r>
        <w:rPr>
          <w:rFonts w:ascii="仿宋_GB2312" w:eastAsia="仿宋_GB2312" w:cs="仿宋_GB2312" w:hint="eastAsia"/>
          <w:kern w:val="2"/>
          <w:sz w:val="32"/>
          <w:szCs w:val="32"/>
        </w:rPr>
        <w:t>（3）负责所管养公路路基、路面、桥涵、隧道及公路附属设施的建设、日常养护、改造升级；负责所管养公路两侧绿化带的建设和管理；负责所管养公路大中修工程建设、危桥改造、水毁抢修等工作。</w:t>
      </w:r>
    </w:p>
    <w:p w:rsidR="00F15829" w:rsidRDefault="00A07C27">
      <w:pPr>
        <w:pStyle w:val="a6"/>
        <w:spacing w:line="480" w:lineRule="auto"/>
        <w:rPr>
          <w:rFonts w:ascii="仿宋_GB2312" w:eastAsia="仿宋_GB2312" w:cs="仿宋_GB2312"/>
          <w:kern w:val="2"/>
          <w:sz w:val="32"/>
          <w:szCs w:val="32"/>
        </w:rPr>
      </w:pPr>
      <w:r>
        <w:rPr>
          <w:rFonts w:ascii="仿宋_GB2312" w:eastAsia="仿宋_GB2312" w:cs="仿宋_GB2312" w:hint="eastAsia"/>
          <w:kern w:val="2"/>
          <w:sz w:val="32"/>
          <w:szCs w:val="32"/>
        </w:rPr>
        <w:t xml:space="preserve">　　（4）负责所管养公路、桥梁的路政管理和公路沿线广告设置的管理。</w:t>
      </w:r>
    </w:p>
    <w:p w:rsidR="00F15829" w:rsidRDefault="00A07C27">
      <w:pPr>
        <w:spacing w:after="175" w:line="259" w:lineRule="auto"/>
        <w:rPr>
          <w:rFonts w:ascii="仿宋_GB2312" w:eastAsia="仿宋_GB2312" w:hAnsi="宋体" w:cs="仿宋_GB2312"/>
          <w:sz w:val="32"/>
          <w:szCs w:val="32"/>
        </w:rPr>
      </w:pPr>
      <w:r>
        <w:rPr>
          <w:rFonts w:ascii="仿宋_GB2312" w:eastAsia="仿宋_GB2312" w:hAnsi="宋体" w:cs="仿宋_GB2312" w:hint="eastAsia"/>
          <w:sz w:val="32"/>
          <w:szCs w:val="32"/>
        </w:rPr>
        <w:t xml:space="preserve">　　（5）承办县人民政府交办的其他事项。</w:t>
      </w:r>
    </w:p>
    <w:p w:rsidR="00F15829" w:rsidRDefault="00A07C27" w:rsidP="00A07C27">
      <w:pPr>
        <w:pStyle w:val="Bodytext1"/>
        <w:tabs>
          <w:tab w:val="left" w:pos="0"/>
          <w:tab w:val="left" w:pos="1113"/>
        </w:tabs>
        <w:spacing w:line="560" w:lineRule="exact"/>
        <w:ind w:firstLineChars="200" w:firstLine="643"/>
        <w:rPr>
          <w:rFonts w:ascii="仿宋_GB2312" w:eastAsia="仿宋_GB2312" w:hAnsi="仿宋_GB2312" w:cs="仿宋_GB2312"/>
          <w:b/>
          <w:bCs/>
          <w:color w:val="333333"/>
          <w:kern w:val="0"/>
          <w:sz w:val="32"/>
          <w:szCs w:val="32"/>
          <w:lang w:val="en-US" w:bidi="ar-SA"/>
        </w:rPr>
      </w:pPr>
      <w:r>
        <w:rPr>
          <w:rFonts w:ascii="仿宋_GB2312" w:eastAsia="仿宋_GB2312" w:hAnsi="仿宋_GB2312" w:cs="仿宋_GB2312" w:hint="eastAsia"/>
          <w:b/>
          <w:bCs/>
          <w:color w:val="333333"/>
          <w:kern w:val="0"/>
          <w:sz w:val="32"/>
          <w:szCs w:val="32"/>
          <w:lang w:val="en-US" w:bidi="ar-SA"/>
        </w:rPr>
        <w:t>3.重点工作计划</w:t>
      </w:r>
    </w:p>
    <w:p w:rsidR="00F15829" w:rsidRDefault="00A07C27">
      <w:pPr>
        <w:pStyle w:val="Bodytext1"/>
        <w:tabs>
          <w:tab w:val="left" w:pos="1113"/>
        </w:tabs>
        <w:spacing w:line="560" w:lineRule="exact"/>
        <w:ind w:firstLineChars="200" w:firstLine="640"/>
        <w:rPr>
          <w:rFonts w:ascii="仿宋_GB2312" w:eastAsia="仿宋_GB2312" w:cs="仿宋_GB2312"/>
          <w:sz w:val="32"/>
          <w:szCs w:val="32"/>
        </w:rPr>
      </w:pPr>
      <w:r>
        <w:rPr>
          <w:rFonts w:ascii="仿宋_GB2312" w:eastAsia="仿宋_GB2312" w:cs="仿宋_GB2312" w:hint="eastAsia"/>
          <w:sz w:val="32"/>
          <w:szCs w:val="32"/>
        </w:rPr>
        <w:t>㈠当好经济发展“助推器”，大力推进公路项目建设;</w:t>
      </w:r>
      <w:bookmarkStart w:id="2" w:name="bookmark93"/>
    </w:p>
    <w:p w:rsidR="00F15829" w:rsidRDefault="00A07C27">
      <w:pPr>
        <w:pStyle w:val="Bodytext1"/>
        <w:tabs>
          <w:tab w:val="left" w:pos="1113"/>
        </w:tabs>
        <w:spacing w:line="560" w:lineRule="exact"/>
        <w:ind w:firstLineChars="200" w:firstLine="640"/>
        <w:rPr>
          <w:rFonts w:ascii="仿宋_GB2312" w:eastAsia="仿宋_GB2312" w:cs="仿宋_GB2312"/>
          <w:sz w:val="32"/>
          <w:szCs w:val="32"/>
        </w:rPr>
      </w:pPr>
      <w:r>
        <w:rPr>
          <w:rFonts w:ascii="仿宋_GB2312" w:eastAsia="仿宋_GB2312" w:cs="仿宋_GB2312" w:hint="eastAsia"/>
          <w:sz w:val="32"/>
          <w:szCs w:val="32"/>
        </w:rPr>
        <w:lastRenderedPageBreak/>
        <w:t>㈡打好管养机制“创新牌”，全面提升公路管养水平;</w:t>
      </w:r>
    </w:p>
    <w:p w:rsidR="00F15829" w:rsidRDefault="00A07C27">
      <w:pPr>
        <w:pStyle w:val="Bodytext1"/>
        <w:tabs>
          <w:tab w:val="left" w:pos="1113"/>
        </w:tabs>
        <w:spacing w:line="560" w:lineRule="exact"/>
        <w:ind w:firstLineChars="200" w:firstLine="640"/>
        <w:rPr>
          <w:rFonts w:ascii="仿宋_GB2312" w:eastAsia="仿宋_GB2312" w:cs="仿宋_GB2312"/>
          <w:sz w:val="32"/>
          <w:szCs w:val="32"/>
        </w:rPr>
      </w:pPr>
      <w:r>
        <w:rPr>
          <w:rFonts w:ascii="仿宋_GB2312" w:eastAsia="仿宋_GB2312" w:cs="仿宋_GB2312" w:hint="eastAsia"/>
          <w:sz w:val="32"/>
          <w:szCs w:val="32"/>
        </w:rPr>
        <w:t>㈢探索建养工程“科技路”，努力实现公路现代化;</w:t>
      </w:r>
    </w:p>
    <w:p w:rsidR="00F15829" w:rsidRDefault="00A07C27">
      <w:pPr>
        <w:pStyle w:val="Bodytext1"/>
        <w:tabs>
          <w:tab w:val="left" w:pos="1113"/>
        </w:tabs>
        <w:spacing w:line="560" w:lineRule="exact"/>
        <w:ind w:firstLineChars="200" w:firstLine="640"/>
        <w:rPr>
          <w:rFonts w:ascii="仿宋_GB2312" w:eastAsia="仿宋_GB2312" w:cs="仿宋_GB2312"/>
          <w:sz w:val="32"/>
          <w:szCs w:val="32"/>
        </w:rPr>
      </w:pPr>
      <w:r>
        <w:rPr>
          <w:rFonts w:ascii="仿宋_GB2312" w:eastAsia="仿宋_GB2312" w:cs="仿宋_GB2312" w:hint="eastAsia"/>
          <w:sz w:val="32"/>
          <w:szCs w:val="32"/>
        </w:rPr>
        <w:t>㈣迎国评争先创优，公路行业形象不断提升;</w:t>
      </w:r>
    </w:p>
    <w:p w:rsidR="00F15829" w:rsidRDefault="00A07C27">
      <w:pPr>
        <w:pStyle w:val="Bodytext1"/>
        <w:tabs>
          <w:tab w:val="left" w:pos="1113"/>
        </w:tabs>
        <w:spacing w:line="560" w:lineRule="exact"/>
        <w:ind w:firstLineChars="200" w:firstLine="640"/>
        <w:rPr>
          <w:rFonts w:ascii="仿宋_GB2312" w:eastAsia="仿宋_GB2312" w:cs="仿宋_GB2312"/>
          <w:sz w:val="32"/>
          <w:szCs w:val="32"/>
          <w:lang w:val="en-US"/>
        </w:rPr>
      </w:pPr>
      <w:r>
        <w:rPr>
          <w:rFonts w:ascii="仿宋_GB2312" w:eastAsia="仿宋_GB2312" w:cs="仿宋_GB2312" w:hint="eastAsia"/>
          <w:sz w:val="32"/>
          <w:szCs w:val="32"/>
        </w:rPr>
        <w:t>㈤积极开展农村公路养护示范路、示范乡镇创建活动;</w:t>
      </w:r>
    </w:p>
    <w:p w:rsidR="00F15829" w:rsidRDefault="00A07C27" w:rsidP="00A07C27">
      <w:pPr>
        <w:widowControl/>
        <w:spacing w:line="600" w:lineRule="exact"/>
        <w:ind w:firstLineChars="200" w:firstLine="562"/>
        <w:rPr>
          <w:rFonts w:eastAsia="仿宋_GB2312"/>
          <w:b/>
          <w:bCs/>
          <w:kern w:val="0"/>
          <w:sz w:val="32"/>
          <w:szCs w:val="32"/>
        </w:rPr>
      </w:pPr>
      <w:r>
        <w:rPr>
          <w:rFonts w:ascii="宋体" w:hAnsi="宋体" w:cs="宋体" w:hint="eastAsia"/>
          <w:b/>
          <w:bCs/>
          <w:color w:val="000000"/>
          <w:sz w:val="28"/>
          <w:szCs w:val="28"/>
        </w:rPr>
        <w:t>（</w:t>
      </w:r>
      <w:bookmarkEnd w:id="2"/>
      <w:r>
        <w:rPr>
          <w:rFonts w:ascii="宋体" w:hAnsi="宋体" w:cs="宋体" w:hint="eastAsia"/>
          <w:b/>
          <w:bCs/>
          <w:color w:val="000000"/>
          <w:sz w:val="28"/>
          <w:szCs w:val="28"/>
        </w:rPr>
        <w:t>二）部门整体支出规模、使用方向和主要内容、涉及范围等。</w:t>
      </w:r>
    </w:p>
    <w:p w:rsidR="00F15829" w:rsidRDefault="00A07C27">
      <w:pPr>
        <w:pStyle w:val="Bodytext1"/>
        <w:tabs>
          <w:tab w:val="left" w:pos="1113"/>
        </w:tabs>
        <w:spacing w:line="560" w:lineRule="exact"/>
        <w:ind w:firstLineChars="200" w:firstLine="640"/>
        <w:rPr>
          <w:rFonts w:ascii="仿宋_GB2312" w:eastAsia="仿宋_GB2312" w:cs="仿宋_GB2312"/>
          <w:sz w:val="32"/>
          <w:szCs w:val="32"/>
        </w:rPr>
      </w:pPr>
      <w:r>
        <w:rPr>
          <w:rFonts w:ascii="仿宋_GB2312" w:eastAsia="仿宋_GB2312" w:cs="仿宋_GB2312" w:hint="eastAsia"/>
          <w:sz w:val="32"/>
          <w:szCs w:val="32"/>
        </w:rPr>
        <w:t>我单位20</w:t>
      </w:r>
      <w:r>
        <w:rPr>
          <w:rFonts w:ascii="仿宋_GB2312" w:eastAsia="仿宋_GB2312" w:cs="仿宋_GB2312" w:hint="eastAsia"/>
          <w:sz w:val="32"/>
          <w:szCs w:val="32"/>
          <w:lang w:val="en-US"/>
        </w:rPr>
        <w:t>20</w:t>
      </w:r>
      <w:r>
        <w:rPr>
          <w:rFonts w:ascii="仿宋_GB2312" w:eastAsia="仿宋_GB2312" w:cs="仿宋_GB2312" w:hint="eastAsia"/>
          <w:sz w:val="32"/>
          <w:szCs w:val="32"/>
        </w:rPr>
        <w:t>度项目收入总计</w:t>
      </w:r>
      <w:r>
        <w:rPr>
          <w:rFonts w:ascii="仿宋_GB2312" w:eastAsia="仿宋_GB2312" w:cs="仿宋_GB2312" w:hint="eastAsia"/>
          <w:sz w:val="32"/>
          <w:szCs w:val="32"/>
          <w:lang w:val="en-US"/>
        </w:rPr>
        <w:t>10182.33</w:t>
      </w:r>
      <w:r>
        <w:rPr>
          <w:rFonts w:ascii="仿宋_GB2312" w:eastAsia="仿宋_GB2312" w:cs="仿宋_GB2312" w:hint="eastAsia"/>
          <w:sz w:val="32"/>
          <w:szCs w:val="32"/>
        </w:rPr>
        <w:t>万元，其中财政拨款收入</w:t>
      </w:r>
      <w:r>
        <w:rPr>
          <w:rFonts w:ascii="仿宋_GB2312" w:eastAsia="仿宋_GB2312" w:cs="仿宋_GB2312" w:hint="eastAsia"/>
          <w:sz w:val="32"/>
          <w:szCs w:val="32"/>
          <w:lang w:val="en-US"/>
        </w:rPr>
        <w:t>10182.33</w:t>
      </w:r>
      <w:r>
        <w:rPr>
          <w:rFonts w:ascii="仿宋_GB2312" w:eastAsia="仿宋_GB2312" w:cs="仿宋_GB2312" w:hint="eastAsia"/>
          <w:sz w:val="32"/>
          <w:szCs w:val="32"/>
        </w:rPr>
        <w:t xml:space="preserve">万元，占本年收入 </w:t>
      </w:r>
      <w:r>
        <w:rPr>
          <w:rFonts w:ascii="仿宋_GB2312" w:eastAsia="仿宋_GB2312" w:cs="仿宋_GB2312"/>
          <w:sz w:val="32"/>
          <w:szCs w:val="32"/>
        </w:rPr>
        <w:t>10</w:t>
      </w:r>
      <w:r>
        <w:rPr>
          <w:rFonts w:ascii="仿宋_GB2312" w:eastAsia="仿宋_GB2312" w:cs="仿宋_GB2312" w:hint="eastAsia"/>
          <w:sz w:val="32"/>
          <w:szCs w:val="32"/>
        </w:rPr>
        <w:t>0 %。本年支出总计</w:t>
      </w:r>
      <w:r>
        <w:rPr>
          <w:rFonts w:ascii="仿宋_GB2312" w:eastAsia="仿宋_GB2312" w:cs="仿宋_GB2312" w:hint="eastAsia"/>
          <w:sz w:val="32"/>
          <w:szCs w:val="32"/>
          <w:lang w:val="en-US"/>
        </w:rPr>
        <w:t>10182.33</w:t>
      </w:r>
      <w:r>
        <w:rPr>
          <w:rFonts w:ascii="仿宋_GB2312" w:eastAsia="仿宋_GB2312" w:cs="仿宋_GB2312" w:hint="eastAsia"/>
          <w:sz w:val="32"/>
          <w:szCs w:val="32"/>
        </w:rPr>
        <w:t xml:space="preserve">万元，占本年支出 </w:t>
      </w:r>
      <w:r>
        <w:rPr>
          <w:rFonts w:ascii="仿宋_GB2312" w:eastAsia="仿宋_GB2312" w:cs="仿宋_GB2312"/>
          <w:sz w:val="32"/>
          <w:szCs w:val="32"/>
        </w:rPr>
        <w:t>10</w:t>
      </w:r>
      <w:r>
        <w:rPr>
          <w:rFonts w:ascii="仿宋_GB2312" w:eastAsia="仿宋_GB2312" w:cs="仿宋_GB2312" w:hint="eastAsia"/>
          <w:sz w:val="32"/>
          <w:szCs w:val="32"/>
        </w:rPr>
        <w:t>0 %。</w:t>
      </w:r>
    </w:p>
    <w:p w:rsidR="00F15829" w:rsidRDefault="00A07C27">
      <w:pPr>
        <w:pStyle w:val="Bodytext1"/>
        <w:tabs>
          <w:tab w:val="left" w:pos="867"/>
        </w:tabs>
        <w:spacing w:line="360" w:lineRule="auto"/>
        <w:rPr>
          <w:rFonts w:ascii="Calibri" w:eastAsia="仿宋_GB2312" w:hAnsi="Calibri" w:cs="Times New Roman"/>
          <w:b/>
          <w:bCs/>
          <w:sz w:val="28"/>
          <w:szCs w:val="28"/>
          <w:lang w:val="en-US" w:bidi="ar-SA"/>
        </w:rPr>
      </w:pPr>
      <w:r>
        <w:rPr>
          <w:rFonts w:ascii="Calibri" w:eastAsia="仿宋_GB2312" w:hAnsi="Calibri" w:cs="Times New Roman" w:hint="eastAsia"/>
          <w:b/>
          <w:bCs/>
          <w:sz w:val="28"/>
          <w:szCs w:val="28"/>
          <w:lang w:val="en-US" w:bidi="ar-SA"/>
        </w:rPr>
        <w:t>二、部门整体支出管理及使用情况</w:t>
      </w:r>
    </w:p>
    <w:p w:rsidR="00F15829" w:rsidRDefault="00A07C27">
      <w:pPr>
        <w:pStyle w:val="Bodytext1"/>
        <w:tabs>
          <w:tab w:val="left" w:pos="867"/>
        </w:tabs>
        <w:spacing w:line="360" w:lineRule="auto"/>
        <w:ind w:firstLineChars="290" w:firstLine="928"/>
        <w:jc w:val="left"/>
        <w:rPr>
          <w:rFonts w:eastAsia="仿宋_GB2312"/>
          <w:color w:val="000000"/>
          <w:sz w:val="28"/>
          <w:szCs w:val="28"/>
          <w:lang w:val="en-US"/>
        </w:rPr>
      </w:pPr>
      <w:bookmarkStart w:id="3" w:name="bookmark100"/>
      <w:r>
        <w:rPr>
          <w:rFonts w:ascii="仿宋_GB2312" w:eastAsia="仿宋_GB2312" w:cs="仿宋_GB2312" w:hint="eastAsia"/>
          <w:sz w:val="32"/>
          <w:szCs w:val="32"/>
        </w:rPr>
        <w:t>2020年度项目支出</w:t>
      </w:r>
      <w:r>
        <w:rPr>
          <w:rFonts w:ascii="仿宋_GB2312" w:eastAsia="仿宋_GB2312" w:cs="仿宋_GB2312" w:hint="eastAsia"/>
          <w:sz w:val="32"/>
          <w:szCs w:val="32"/>
          <w:lang w:val="en-US"/>
        </w:rPr>
        <w:t>10182.33</w:t>
      </w:r>
      <w:r>
        <w:rPr>
          <w:rFonts w:ascii="仿宋_GB2312" w:eastAsia="仿宋_GB2312" w:cs="仿宋_GB2312" w:hint="eastAsia"/>
          <w:sz w:val="32"/>
          <w:szCs w:val="32"/>
        </w:rPr>
        <w:t>万元，其中：用于通村公路支出</w:t>
      </w:r>
      <w:r>
        <w:rPr>
          <w:rFonts w:ascii="仿宋_GB2312" w:eastAsia="仿宋_GB2312" w:cs="仿宋_GB2312" w:hint="eastAsia"/>
          <w:sz w:val="32"/>
          <w:szCs w:val="32"/>
          <w:lang w:val="en-US"/>
        </w:rPr>
        <w:t>5600万元；用于安防、大中修迎国检1500万元；用于水毁专项资金100万元；用于农村公路养护工程954万元；用于养护工程1028.33万元；通村公路（安防)1000万元。</w:t>
      </w:r>
    </w:p>
    <w:bookmarkEnd w:id="3"/>
    <w:p w:rsidR="00F15829" w:rsidRDefault="00A07C27">
      <w:pPr>
        <w:pStyle w:val="Bodytext1"/>
        <w:numPr>
          <w:ilvl w:val="0"/>
          <w:numId w:val="3"/>
        </w:numPr>
        <w:tabs>
          <w:tab w:val="left" w:pos="867"/>
        </w:tabs>
        <w:spacing w:line="360" w:lineRule="auto"/>
        <w:jc w:val="left"/>
        <w:rPr>
          <w:b/>
          <w:bCs/>
          <w:color w:val="000000"/>
          <w:sz w:val="28"/>
          <w:szCs w:val="28"/>
        </w:rPr>
      </w:pPr>
      <w:r>
        <w:rPr>
          <w:rFonts w:hint="eastAsia"/>
          <w:b/>
          <w:bCs/>
          <w:color w:val="000000"/>
          <w:sz w:val="28"/>
          <w:szCs w:val="28"/>
        </w:rPr>
        <w:t>部门项目组织实施情况</w:t>
      </w:r>
    </w:p>
    <w:p w:rsidR="00F15829" w:rsidRDefault="00A07C27">
      <w:pPr>
        <w:pStyle w:val="Bodytext1"/>
        <w:tabs>
          <w:tab w:val="left" w:pos="867"/>
        </w:tabs>
        <w:spacing w:line="560" w:lineRule="exact"/>
        <w:ind w:firstLineChars="200" w:firstLine="640"/>
        <w:jc w:val="left"/>
        <w:rPr>
          <w:color w:val="000000"/>
          <w:sz w:val="28"/>
          <w:szCs w:val="28"/>
        </w:rPr>
      </w:pPr>
      <w:r>
        <w:rPr>
          <w:rFonts w:ascii="仿宋_GB2312" w:eastAsia="仿宋_GB2312" w:cs="仿宋_GB2312" w:hint="eastAsia"/>
          <w:sz w:val="32"/>
          <w:szCs w:val="32"/>
          <w:lang w:val="en-US" w:bidi="ar-SA"/>
        </w:rPr>
        <w:t>无建设性项目支出。</w:t>
      </w:r>
    </w:p>
    <w:p w:rsidR="00F15829" w:rsidRDefault="00A07C27">
      <w:pPr>
        <w:pStyle w:val="Bodytext1"/>
        <w:numPr>
          <w:ilvl w:val="0"/>
          <w:numId w:val="3"/>
        </w:numPr>
        <w:tabs>
          <w:tab w:val="left" w:pos="876"/>
        </w:tabs>
        <w:spacing w:line="360" w:lineRule="auto"/>
        <w:rPr>
          <w:b/>
          <w:bCs/>
          <w:color w:val="000000"/>
          <w:sz w:val="28"/>
          <w:szCs w:val="28"/>
        </w:rPr>
      </w:pPr>
      <w:r>
        <w:rPr>
          <w:rFonts w:hint="eastAsia"/>
          <w:b/>
          <w:bCs/>
          <w:color w:val="000000"/>
          <w:sz w:val="28"/>
          <w:szCs w:val="28"/>
        </w:rPr>
        <w:t>资产管理情况</w:t>
      </w:r>
    </w:p>
    <w:p w:rsidR="00F15829" w:rsidRDefault="00A07C27">
      <w:pPr>
        <w:ind w:left="647"/>
        <w:rPr>
          <w:rFonts w:ascii="仿宋_GB2312" w:eastAsia="仿宋_GB2312" w:hAnsi="宋体" w:cs="仿宋_GB2312"/>
          <w:sz w:val="32"/>
          <w:szCs w:val="32"/>
        </w:rPr>
      </w:pPr>
      <w:r>
        <w:rPr>
          <w:rFonts w:ascii="仿宋_GB2312" w:eastAsia="仿宋_GB2312" w:hAnsi="宋体" w:cs="仿宋_GB2312" w:hint="eastAsia"/>
          <w:sz w:val="32"/>
          <w:szCs w:val="32"/>
        </w:rPr>
        <w:t>截止到2020年12月31日，本单位土地、房屋及构筑物</w:t>
      </w:r>
    </w:p>
    <w:p w:rsidR="00F15829" w:rsidRDefault="00A07C27">
      <w:pPr>
        <w:rPr>
          <w:color w:val="000000"/>
          <w:sz w:val="28"/>
          <w:szCs w:val="28"/>
        </w:rPr>
      </w:pPr>
      <w:r>
        <w:rPr>
          <w:rFonts w:ascii="仿宋_GB2312" w:eastAsia="仿宋_GB2312" w:hAnsi="宋体" w:cs="仿宋_GB2312" w:hint="eastAsia"/>
          <w:sz w:val="32"/>
          <w:szCs w:val="32"/>
        </w:rPr>
        <w:t>1,417.41万元，占固定资产的84.25%（其中，房屋1,413.91万元，占固定资产的84.05%）；通用设备95.57万元，占5.68%（其中，车辆32.17万元，占1.91%，单价50万（含）以上（不含车辆）设备0万元，占0.00%）；专用设备142.98万元，占8.50%（单价100万（含）以上设备105.84万元，占6.29%）；文物和陈列品0万元，占0.00%；图书档案0万元，占0.00%；家具、用具、装具及动植物26.37万元，占1.57%。</w:t>
      </w:r>
    </w:p>
    <w:p w:rsidR="00F15829" w:rsidRDefault="00A07C27">
      <w:pPr>
        <w:pStyle w:val="Bodytext1"/>
        <w:tabs>
          <w:tab w:val="left" w:pos="886"/>
        </w:tabs>
        <w:spacing w:line="360" w:lineRule="auto"/>
        <w:rPr>
          <w:b/>
          <w:bCs/>
          <w:sz w:val="28"/>
          <w:szCs w:val="28"/>
        </w:rPr>
      </w:pPr>
      <w:bookmarkStart w:id="4" w:name="bookmark102"/>
      <w:r>
        <w:rPr>
          <w:rFonts w:hint="eastAsia"/>
          <w:b/>
          <w:bCs/>
          <w:color w:val="000000"/>
          <w:sz w:val="28"/>
          <w:szCs w:val="28"/>
        </w:rPr>
        <w:t>五</w:t>
      </w:r>
      <w:bookmarkEnd w:id="4"/>
      <w:r>
        <w:rPr>
          <w:rFonts w:hint="eastAsia"/>
          <w:b/>
          <w:bCs/>
          <w:color w:val="000000"/>
          <w:sz w:val="28"/>
          <w:szCs w:val="28"/>
        </w:rPr>
        <w:t>、部门整体支出绩效情况</w:t>
      </w:r>
    </w:p>
    <w:p w:rsidR="00F15829" w:rsidRDefault="00A07C27">
      <w:pPr>
        <w:ind w:firstLineChars="200" w:firstLine="640"/>
        <w:rPr>
          <w:rFonts w:ascii="仿宋_GB2312" w:eastAsia="仿宋_GB2312" w:hAnsi="宋体" w:cs="仿宋_GB2312"/>
          <w:sz w:val="32"/>
          <w:szCs w:val="32"/>
        </w:rPr>
      </w:pPr>
      <w:r>
        <w:rPr>
          <w:rFonts w:ascii="仿宋_GB2312" w:eastAsia="仿宋_GB2312" w:hAnsi="宋体" w:cs="仿宋_GB2312" w:hint="eastAsia"/>
          <w:sz w:val="32"/>
          <w:szCs w:val="32"/>
        </w:rPr>
        <w:lastRenderedPageBreak/>
        <w:t>2020年，在市公路中心的大力指导下，我中心紧扣重点工作抓推进，围绕年度目标抓落实，着力改革攻坚，促进服务提质，扎实做好衡南县公路建设和养护工作，圆满完成了各项工作任务。我中心的整体工作思路是：坚持“三个原则”，抓好“三个结合”，突出“三个重点”，全面贯彻落实市公路中心和县委、县政府各项决策部署，努力为“四区一花园”建设作出新的更大贡献。</w:t>
      </w:r>
    </w:p>
    <w:p w:rsidR="00F15829" w:rsidRDefault="00A07C27">
      <w:pPr>
        <w:pStyle w:val="Bodytext1"/>
        <w:tabs>
          <w:tab w:val="left" w:pos="886"/>
        </w:tabs>
        <w:spacing w:line="360" w:lineRule="auto"/>
        <w:ind w:left="400" w:firstLine="0"/>
        <w:rPr>
          <w:b/>
          <w:bCs/>
          <w:color w:val="000000"/>
          <w:sz w:val="28"/>
          <w:szCs w:val="28"/>
        </w:rPr>
      </w:pPr>
      <w:r>
        <w:rPr>
          <w:rFonts w:hint="eastAsia"/>
          <w:b/>
          <w:bCs/>
          <w:color w:val="000000"/>
          <w:sz w:val="28"/>
          <w:szCs w:val="28"/>
        </w:rPr>
        <w:t>六、存在的主要问题</w:t>
      </w:r>
    </w:p>
    <w:p w:rsidR="00F15829" w:rsidRDefault="00A07C27">
      <w:pPr>
        <w:widowControl/>
        <w:spacing w:line="560" w:lineRule="exact"/>
        <w:ind w:firstLineChars="200" w:firstLine="640"/>
        <w:jc w:val="left"/>
        <w:rPr>
          <w:rFonts w:ascii="仿宋_GB2312" w:eastAsia="仿宋_GB2312" w:cs="仿宋_GB2312"/>
          <w:sz w:val="32"/>
          <w:szCs w:val="32"/>
        </w:rPr>
      </w:pPr>
      <w:r>
        <w:rPr>
          <w:rFonts w:ascii="仿宋_GB2312" w:eastAsia="仿宋_GB2312" w:cs="仿宋_GB2312" w:hint="eastAsia"/>
          <w:sz w:val="32"/>
          <w:szCs w:val="32"/>
        </w:rPr>
        <w:t>1.业务经费年初预算安排不足，由于预算安排不足，缺口资金只能调剂其他资金使用。</w:t>
      </w:r>
    </w:p>
    <w:p w:rsidR="00F15829" w:rsidRDefault="00A07C27">
      <w:pPr>
        <w:widowControl/>
        <w:spacing w:line="560" w:lineRule="exact"/>
        <w:ind w:firstLineChars="200" w:firstLine="640"/>
        <w:jc w:val="left"/>
        <w:rPr>
          <w:rFonts w:ascii="宋体" w:hAnsi="宋体" w:cs="宋体"/>
          <w:b/>
          <w:bCs/>
          <w:color w:val="000000"/>
          <w:sz w:val="28"/>
          <w:szCs w:val="28"/>
        </w:rPr>
      </w:pPr>
      <w:r>
        <w:rPr>
          <w:rFonts w:ascii="仿宋_GB2312" w:eastAsia="仿宋_GB2312" w:cs="仿宋_GB2312" w:hint="eastAsia"/>
          <w:sz w:val="32"/>
          <w:szCs w:val="32"/>
        </w:rPr>
        <w:t>2.年初预算编制不够精细，部分支出超预算。预算编制不够明确和细化，预算编制的合理性需要提高。</w:t>
      </w:r>
    </w:p>
    <w:p w:rsidR="00F15829" w:rsidRDefault="00A07C27">
      <w:pPr>
        <w:pStyle w:val="Bodytext1"/>
        <w:tabs>
          <w:tab w:val="left" w:pos="886"/>
        </w:tabs>
        <w:spacing w:line="360" w:lineRule="auto"/>
        <w:ind w:firstLine="420"/>
        <w:rPr>
          <w:b/>
          <w:bCs/>
          <w:sz w:val="28"/>
          <w:szCs w:val="28"/>
        </w:rPr>
      </w:pPr>
      <w:bookmarkStart w:id="5" w:name="bookmark104"/>
      <w:r>
        <w:rPr>
          <w:rFonts w:hint="eastAsia"/>
          <w:b/>
          <w:bCs/>
          <w:color w:val="000000"/>
          <w:sz w:val="28"/>
          <w:szCs w:val="28"/>
        </w:rPr>
        <w:t>七</w:t>
      </w:r>
      <w:bookmarkEnd w:id="5"/>
      <w:r>
        <w:rPr>
          <w:rFonts w:hint="eastAsia"/>
          <w:b/>
          <w:bCs/>
          <w:color w:val="000000"/>
          <w:sz w:val="28"/>
          <w:szCs w:val="28"/>
        </w:rPr>
        <w:t>、改进措施和有关建议</w:t>
      </w:r>
    </w:p>
    <w:p w:rsidR="00F15829" w:rsidRDefault="00F15829">
      <w:pPr>
        <w:spacing w:line="1" w:lineRule="exact"/>
        <w:jc w:val="center"/>
        <w:rPr>
          <w:rFonts w:ascii="宋体" w:hAnsi="宋体" w:cs="宋体"/>
          <w:sz w:val="18"/>
          <w:szCs w:val="18"/>
        </w:rPr>
      </w:pPr>
    </w:p>
    <w:p w:rsidR="00F15829" w:rsidRDefault="00A07C27">
      <w:pPr>
        <w:spacing w:line="560" w:lineRule="exact"/>
        <w:ind w:firstLineChars="200" w:firstLine="640"/>
        <w:rPr>
          <w:rFonts w:ascii="仿宋_GB2312" w:eastAsia="仿宋_GB2312" w:cs="仿宋_GB2312"/>
          <w:color w:val="000000"/>
          <w:sz w:val="32"/>
          <w:szCs w:val="32"/>
          <w:lang w:val="zh-CN" w:bidi="zh-CN"/>
        </w:rPr>
      </w:pPr>
      <w:r>
        <w:rPr>
          <w:rFonts w:ascii="仿宋_GB2312" w:eastAsia="仿宋_GB2312" w:cs="仿宋_GB2312" w:hint="eastAsia"/>
          <w:color w:val="000000"/>
          <w:sz w:val="32"/>
          <w:szCs w:val="32"/>
          <w:lang w:val="zh-CN" w:bidi="zh-CN"/>
        </w:rPr>
        <w:t>细化预算编制工作，认真做好预算的编制。进一步加强内部机构的预算管理意识，严格按照预算编制的相关制度和要求，本着“勤俭节约、保障运转”的原则进行预算的编制，编制范围尽可能地全面、不漏项，进一步提高预算编制的科学性、合理性、严谨性和可控性。在日常预算管理过程中，进一步加强预算支出的审核、跟踪及预算执行情况分析，加强管理，严格执行单位财务制度。</w:t>
      </w:r>
    </w:p>
    <w:p w:rsidR="00F15829" w:rsidRDefault="00A07C27">
      <w:pPr>
        <w:pStyle w:val="a6"/>
        <w:rPr>
          <w:rFonts w:cs="Times New Roman"/>
          <w:sz w:val="28"/>
          <w:szCs w:val="28"/>
        </w:rPr>
      </w:pPr>
      <w:r>
        <w:rPr>
          <w:rFonts w:ascii="仿宋_GB2312" w:eastAsia="仿宋_GB2312" w:cs="仿宋_GB2312" w:hint="eastAsia"/>
          <w:sz w:val="32"/>
          <w:szCs w:val="32"/>
        </w:rPr>
        <w:t>贯彻落实厉行节约、严控“三公经费”、降低一般运行经费、加强项目支出管理等方面工作也做得较好，按照《部门整体支出绩效评价指标表》要求，我们认真进行了自评打分，自评得分 96 分，绩效工作较为满意。今后将继续加强部门整体支出绩效评价工作，提升部门整体支出绩效评价水平。</w:t>
      </w:r>
    </w:p>
    <w:p w:rsidR="00F15829" w:rsidRDefault="00F15829">
      <w:pPr>
        <w:ind w:firstLineChars="200" w:firstLine="640"/>
        <w:jc w:val="left"/>
        <w:rPr>
          <w:rFonts w:asciiTheme="minorEastAsia" w:hAnsiTheme="minorEastAsia" w:cs="黑体"/>
          <w:color w:val="000000"/>
          <w:kern w:val="0"/>
          <w:sz w:val="32"/>
          <w:szCs w:val="32"/>
        </w:rPr>
      </w:pPr>
    </w:p>
    <w:sectPr w:rsidR="00F15829" w:rsidSect="009E6AA6">
      <w:pgSz w:w="11906" w:h="16838"/>
      <w:pgMar w:top="720" w:right="1306" w:bottom="720" w:left="1360" w:header="851" w:footer="992" w:gutter="0"/>
      <w:cols w:space="425"/>
      <w:docGrid w:type="linesAndChar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9F775B" w:rsidRDefault="009F775B" w:rsidP="009F775B">
      <w:r>
        <w:separator/>
      </w:r>
    </w:p>
  </w:endnote>
  <w:endnote w:type="continuationSeparator" w:id="0">
    <w:p w:rsidR="009F775B" w:rsidRDefault="009F775B" w:rsidP="009F775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auto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9F775B" w:rsidRDefault="009F775B" w:rsidP="009F775B">
      <w:r>
        <w:separator/>
      </w:r>
    </w:p>
  </w:footnote>
  <w:footnote w:type="continuationSeparator" w:id="0">
    <w:p w:rsidR="009F775B" w:rsidRDefault="009F775B" w:rsidP="009F775B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86F92D53"/>
    <w:multiLevelType w:val="singleLevel"/>
    <w:tmpl w:val="86F92D53"/>
    <w:lvl w:ilvl="0">
      <w:start w:val="3"/>
      <w:numFmt w:val="chineseCounting"/>
      <w:suff w:val="nothing"/>
      <w:lvlText w:val="%1、"/>
      <w:lvlJc w:val="left"/>
      <w:rPr>
        <w:rFonts w:hint="eastAsia"/>
      </w:rPr>
    </w:lvl>
  </w:abstractNum>
  <w:abstractNum w:abstractNumId="1">
    <w:nsid w:val="373518C1"/>
    <w:multiLevelType w:val="multilevel"/>
    <w:tmpl w:val="373518C1"/>
    <w:lvl w:ilvl="0">
      <w:start w:val="1"/>
      <w:numFmt w:val="none"/>
      <w:lvlText w:val="一、"/>
      <w:lvlJc w:val="left"/>
      <w:pPr>
        <w:ind w:left="720" w:hanging="72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2">
    <w:nsid w:val="629A565B"/>
    <w:multiLevelType w:val="singleLevel"/>
    <w:tmpl w:val="629A565B"/>
    <w:lvl w:ilvl="0">
      <w:start w:val="5"/>
      <w:numFmt w:val="decimal"/>
      <w:lvlText w:val="%1."/>
      <w:lvlJc w:val="left"/>
      <w:pPr>
        <w:tabs>
          <w:tab w:val="left" w:pos="312"/>
        </w:tabs>
      </w:pPr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HorizontalSpacing w:val="105"/>
  <w:drawingGridVerticalSpacing w:val="156"/>
  <w:noPunctuationKerning/>
  <w:characterSpacingControl w:val="compressPunctuation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2"/>
  </w:compat>
  <w:rsids>
    <w:rsidRoot w:val="004506F9"/>
    <w:rsid w:val="000040DA"/>
    <w:rsid w:val="0002229B"/>
    <w:rsid w:val="000273BD"/>
    <w:rsid w:val="00035368"/>
    <w:rsid w:val="000415B7"/>
    <w:rsid w:val="00051CC6"/>
    <w:rsid w:val="000658A3"/>
    <w:rsid w:val="00074155"/>
    <w:rsid w:val="000A3F69"/>
    <w:rsid w:val="000B1A5F"/>
    <w:rsid w:val="000E79FC"/>
    <w:rsid w:val="00141F70"/>
    <w:rsid w:val="00152C6D"/>
    <w:rsid w:val="00162D39"/>
    <w:rsid w:val="001A67DB"/>
    <w:rsid w:val="001C77D6"/>
    <w:rsid w:val="001D51E5"/>
    <w:rsid w:val="001D7DBF"/>
    <w:rsid w:val="001F0C3B"/>
    <w:rsid w:val="00214427"/>
    <w:rsid w:val="00236503"/>
    <w:rsid w:val="00265724"/>
    <w:rsid w:val="0027426B"/>
    <w:rsid w:val="00275391"/>
    <w:rsid w:val="002E2553"/>
    <w:rsid w:val="00310E54"/>
    <w:rsid w:val="003479BD"/>
    <w:rsid w:val="003768D5"/>
    <w:rsid w:val="004506F9"/>
    <w:rsid w:val="004717A2"/>
    <w:rsid w:val="0048147C"/>
    <w:rsid w:val="00491741"/>
    <w:rsid w:val="00500E5F"/>
    <w:rsid w:val="00504E20"/>
    <w:rsid w:val="005122EF"/>
    <w:rsid w:val="00517C33"/>
    <w:rsid w:val="00523644"/>
    <w:rsid w:val="0054069E"/>
    <w:rsid w:val="005767CC"/>
    <w:rsid w:val="00590D9F"/>
    <w:rsid w:val="00595D26"/>
    <w:rsid w:val="005A74E6"/>
    <w:rsid w:val="005D4D55"/>
    <w:rsid w:val="005E2CFB"/>
    <w:rsid w:val="0062378F"/>
    <w:rsid w:val="00651EEC"/>
    <w:rsid w:val="00652FEE"/>
    <w:rsid w:val="006A351B"/>
    <w:rsid w:val="006B0422"/>
    <w:rsid w:val="006C1B53"/>
    <w:rsid w:val="006D7730"/>
    <w:rsid w:val="006E33E6"/>
    <w:rsid w:val="006E5284"/>
    <w:rsid w:val="006F3EB5"/>
    <w:rsid w:val="00702E34"/>
    <w:rsid w:val="00704395"/>
    <w:rsid w:val="00720FF1"/>
    <w:rsid w:val="0079646A"/>
    <w:rsid w:val="007A19B3"/>
    <w:rsid w:val="00800CF2"/>
    <w:rsid w:val="00801C2C"/>
    <w:rsid w:val="00812ED5"/>
    <w:rsid w:val="008277D9"/>
    <w:rsid w:val="008A3E8D"/>
    <w:rsid w:val="009016AF"/>
    <w:rsid w:val="009237C4"/>
    <w:rsid w:val="00942649"/>
    <w:rsid w:val="00950252"/>
    <w:rsid w:val="00967F5D"/>
    <w:rsid w:val="009A0F95"/>
    <w:rsid w:val="009B3ADF"/>
    <w:rsid w:val="009C3B52"/>
    <w:rsid w:val="009E6AA6"/>
    <w:rsid w:val="009F775B"/>
    <w:rsid w:val="00A07C27"/>
    <w:rsid w:val="00A42218"/>
    <w:rsid w:val="00A574ED"/>
    <w:rsid w:val="00A70249"/>
    <w:rsid w:val="00A947E0"/>
    <w:rsid w:val="00B128B0"/>
    <w:rsid w:val="00B33BEA"/>
    <w:rsid w:val="00B37021"/>
    <w:rsid w:val="00B57C9F"/>
    <w:rsid w:val="00B845B3"/>
    <w:rsid w:val="00B85D8B"/>
    <w:rsid w:val="00BE3674"/>
    <w:rsid w:val="00C0697D"/>
    <w:rsid w:val="00C22F7A"/>
    <w:rsid w:val="00C3049A"/>
    <w:rsid w:val="00C31B1E"/>
    <w:rsid w:val="00C67010"/>
    <w:rsid w:val="00C77645"/>
    <w:rsid w:val="00CA2069"/>
    <w:rsid w:val="00CE04C3"/>
    <w:rsid w:val="00CE76A0"/>
    <w:rsid w:val="00D148C6"/>
    <w:rsid w:val="00D17642"/>
    <w:rsid w:val="00D94744"/>
    <w:rsid w:val="00DD06FF"/>
    <w:rsid w:val="00DD5FE9"/>
    <w:rsid w:val="00E00C7A"/>
    <w:rsid w:val="00E01863"/>
    <w:rsid w:val="00E55B68"/>
    <w:rsid w:val="00EF29EE"/>
    <w:rsid w:val="00F15829"/>
    <w:rsid w:val="00F74360"/>
    <w:rsid w:val="00FB3E68"/>
    <w:rsid w:val="00FB462F"/>
    <w:rsid w:val="00FE0C89"/>
    <w:rsid w:val="00FE16FA"/>
    <w:rsid w:val="00FE328A"/>
    <w:rsid w:val="01183784"/>
    <w:rsid w:val="0372143E"/>
    <w:rsid w:val="05C0754B"/>
    <w:rsid w:val="09D77E2B"/>
    <w:rsid w:val="09E24A94"/>
    <w:rsid w:val="0A733E75"/>
    <w:rsid w:val="0A9D5880"/>
    <w:rsid w:val="11B724CC"/>
    <w:rsid w:val="1ADE06FC"/>
    <w:rsid w:val="1B776439"/>
    <w:rsid w:val="20C332C3"/>
    <w:rsid w:val="25C20339"/>
    <w:rsid w:val="2744416F"/>
    <w:rsid w:val="2A2C24F5"/>
    <w:rsid w:val="2C2D7B92"/>
    <w:rsid w:val="3FF4315C"/>
    <w:rsid w:val="489601A3"/>
    <w:rsid w:val="4A0E2184"/>
    <w:rsid w:val="4D6F18C8"/>
    <w:rsid w:val="4DC54F73"/>
    <w:rsid w:val="51CC23E7"/>
    <w:rsid w:val="5B115312"/>
    <w:rsid w:val="5FFD117D"/>
    <w:rsid w:val="616E017D"/>
    <w:rsid w:val="62371A17"/>
    <w:rsid w:val="64E60F7F"/>
    <w:rsid w:val="68C253BC"/>
    <w:rsid w:val="6B896A64"/>
    <w:rsid w:val="6E2B359B"/>
    <w:rsid w:val="6EFC2E2E"/>
    <w:rsid w:val="73077ECC"/>
    <w:rsid w:val="735A1498"/>
    <w:rsid w:val="796E28C6"/>
    <w:rsid w:val="7F546FE2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/>
    <o:shapelayout v:ext="edit">
      <o:idmap v:ext="edit" data="1"/>
    </o:shapelayout>
  </w:shapeDefaults>
  <w:decimalSymbol w:val="."/>
  <w:listSeparator w:val=","/>
  <w15:docId w15:val="{7BC8437A-2601-43C0-ADF6-EE32A660E53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 w:qFormat="1"/>
    <w:lsdException w:name="Table Grid" w:uiPriority="59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next w:val="a0"/>
    <w:qFormat/>
    <w:rsid w:val="009E6AA6"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0">
    <w:name w:val="footer"/>
    <w:basedOn w:val="a"/>
    <w:link w:val="Char"/>
    <w:uiPriority w:val="99"/>
    <w:unhideWhenUsed/>
    <w:qFormat/>
    <w:rsid w:val="009E6AA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Balloon Text"/>
    <w:basedOn w:val="a"/>
    <w:link w:val="Char0"/>
    <w:uiPriority w:val="99"/>
    <w:semiHidden/>
    <w:unhideWhenUsed/>
    <w:qFormat/>
    <w:rsid w:val="009E6AA6"/>
    <w:rPr>
      <w:sz w:val="18"/>
      <w:szCs w:val="18"/>
    </w:rPr>
  </w:style>
  <w:style w:type="paragraph" w:styleId="a5">
    <w:name w:val="header"/>
    <w:basedOn w:val="a"/>
    <w:link w:val="Char1"/>
    <w:uiPriority w:val="99"/>
    <w:unhideWhenUsed/>
    <w:qFormat/>
    <w:rsid w:val="009E6AA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6">
    <w:name w:val="Normal (Web)"/>
    <w:basedOn w:val="a"/>
    <w:uiPriority w:val="99"/>
    <w:unhideWhenUsed/>
    <w:qFormat/>
    <w:rsid w:val="009E6AA6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Char1">
    <w:name w:val="页眉 Char"/>
    <w:basedOn w:val="a1"/>
    <w:link w:val="a5"/>
    <w:uiPriority w:val="99"/>
    <w:qFormat/>
    <w:rsid w:val="009E6AA6"/>
    <w:rPr>
      <w:sz w:val="18"/>
      <w:szCs w:val="18"/>
    </w:rPr>
  </w:style>
  <w:style w:type="character" w:customStyle="1" w:styleId="Char">
    <w:name w:val="页脚 Char"/>
    <w:basedOn w:val="a1"/>
    <w:link w:val="a0"/>
    <w:uiPriority w:val="99"/>
    <w:qFormat/>
    <w:rsid w:val="009E6AA6"/>
    <w:rPr>
      <w:sz w:val="18"/>
      <w:szCs w:val="18"/>
    </w:rPr>
  </w:style>
  <w:style w:type="paragraph" w:customStyle="1" w:styleId="Default">
    <w:name w:val="Default"/>
    <w:qFormat/>
    <w:rsid w:val="009E6AA6"/>
    <w:pPr>
      <w:widowControl w:val="0"/>
      <w:autoSpaceDE w:val="0"/>
      <w:autoSpaceDN w:val="0"/>
      <w:adjustRightInd w:val="0"/>
    </w:pPr>
    <w:rPr>
      <w:rFonts w:ascii="黑体" w:eastAsia="黑体" w:hAnsiTheme="minorHAnsi" w:cs="黑体"/>
      <w:color w:val="000000"/>
      <w:sz w:val="24"/>
      <w:szCs w:val="24"/>
    </w:rPr>
  </w:style>
  <w:style w:type="paragraph" w:styleId="a7">
    <w:name w:val="List Paragraph"/>
    <w:basedOn w:val="a"/>
    <w:uiPriority w:val="34"/>
    <w:qFormat/>
    <w:rsid w:val="009E6AA6"/>
    <w:pPr>
      <w:ind w:firstLineChars="200" w:firstLine="420"/>
    </w:pPr>
  </w:style>
  <w:style w:type="character" w:customStyle="1" w:styleId="Char0">
    <w:name w:val="批注框文本 Char"/>
    <w:basedOn w:val="a1"/>
    <w:link w:val="a4"/>
    <w:uiPriority w:val="99"/>
    <w:semiHidden/>
    <w:qFormat/>
    <w:rsid w:val="009E6AA6"/>
    <w:rPr>
      <w:sz w:val="18"/>
      <w:szCs w:val="18"/>
    </w:rPr>
  </w:style>
  <w:style w:type="paragraph" w:customStyle="1" w:styleId="Bodytext1">
    <w:name w:val="Body text|1"/>
    <w:basedOn w:val="a"/>
    <w:qFormat/>
    <w:rsid w:val="009E6AA6"/>
    <w:pPr>
      <w:spacing w:line="408" w:lineRule="auto"/>
      <w:ind w:firstLine="400"/>
    </w:pPr>
    <w:rPr>
      <w:rFonts w:ascii="宋体" w:hAnsi="宋体" w:cs="宋体"/>
      <w:sz w:val="19"/>
      <w:szCs w:val="19"/>
      <w:lang w:val="zh-CN" w:bidi="zh-C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numbering" Target="numbering.xml"/><Relationship Id="rId7" Type="http://schemas.openxmlformats.org/officeDocument/2006/relationships/footnotes" Target="footnote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10" Type="http://schemas.openxmlformats.org/officeDocument/2006/relationships/theme" Target="theme/theme1.xml"/><Relationship Id="rId4" Type="http://schemas.openxmlformats.org/officeDocument/2006/relationships/styles" Target="style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FF6076E4-549F-40A8-B960-6597E86DB5E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21</Pages>
  <Words>1058</Words>
  <Characters>6036</Characters>
  <Application>Microsoft Office Word</Application>
  <DocSecurity>0</DocSecurity>
  <Lines>50</Lines>
  <Paragraphs>14</Paragraphs>
  <ScaleCrop>false</ScaleCrop>
  <Company>Microsoft</Company>
  <LinksUpToDate>false</LinksUpToDate>
  <CharactersWithSpaces>7080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李航 null</dc:creator>
  <cp:lastModifiedBy>微软用户</cp:lastModifiedBy>
  <cp:revision>15</cp:revision>
  <cp:lastPrinted>2020-09-24T07:08:00Z</cp:lastPrinted>
  <dcterms:created xsi:type="dcterms:W3CDTF">2020-09-24T01:10:00Z</dcterms:created>
  <dcterms:modified xsi:type="dcterms:W3CDTF">2022-09-07T04:46:00Z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2052-11.1.0.11045</vt:lpwstr>
  </property>
  <property fmtid="{D5CDD505-2E9C-101B-9397-08002B2CF9AE}" pid="3" name="ICV">
    <vt:lpwstr>BBDDD598BE864B57A4DE608308D36AC6</vt:lpwstr>
  </property>
</Properties>
</file>