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970" w:firstLineChars="900"/>
        <w:rPr>
          <w:sz w:val="33"/>
          <w:szCs w:val="33"/>
        </w:rPr>
      </w:pPr>
      <w:r>
        <w:rPr>
          <w:rFonts w:hint="eastAsia"/>
          <w:sz w:val="33"/>
          <w:szCs w:val="33"/>
        </w:rPr>
        <w:t>衡</w:t>
      </w:r>
      <w:r>
        <w:rPr>
          <w:sz w:val="33"/>
          <w:szCs w:val="33"/>
        </w:rPr>
        <w:t xml:space="preserve"> </w:t>
      </w:r>
      <w:r>
        <w:rPr>
          <w:rFonts w:hint="eastAsia"/>
          <w:sz w:val="33"/>
          <w:szCs w:val="33"/>
        </w:rPr>
        <w:t>南</w:t>
      </w:r>
      <w:r>
        <w:rPr>
          <w:sz w:val="33"/>
          <w:szCs w:val="33"/>
        </w:rPr>
        <w:t xml:space="preserve"> </w:t>
      </w:r>
      <w:r>
        <w:rPr>
          <w:rFonts w:hint="eastAsia"/>
          <w:sz w:val="33"/>
          <w:szCs w:val="33"/>
        </w:rPr>
        <w:t>县</w:t>
      </w:r>
      <w:r>
        <w:rPr>
          <w:sz w:val="33"/>
          <w:szCs w:val="33"/>
        </w:rPr>
        <w:t xml:space="preserve"> </w:t>
      </w:r>
      <w:r>
        <w:rPr>
          <w:rFonts w:hint="eastAsia"/>
          <w:sz w:val="33"/>
          <w:szCs w:val="33"/>
        </w:rPr>
        <w:t>水</w:t>
      </w:r>
      <w:r>
        <w:rPr>
          <w:sz w:val="33"/>
          <w:szCs w:val="33"/>
        </w:rPr>
        <w:t xml:space="preserve"> </w:t>
      </w:r>
      <w:r>
        <w:rPr>
          <w:rFonts w:hint="eastAsia"/>
          <w:sz w:val="33"/>
          <w:szCs w:val="33"/>
        </w:rPr>
        <w:t>利</w:t>
      </w:r>
      <w:r>
        <w:rPr>
          <w:sz w:val="33"/>
          <w:szCs w:val="33"/>
        </w:rPr>
        <w:t xml:space="preserve"> </w:t>
      </w:r>
      <w:r>
        <w:rPr>
          <w:rFonts w:hint="eastAsia"/>
          <w:sz w:val="33"/>
          <w:szCs w:val="33"/>
        </w:rPr>
        <w:t>局</w:t>
      </w:r>
    </w:p>
    <w:p>
      <w:pPr>
        <w:ind w:firstLine="330" w:firstLineChars="100"/>
        <w:jc w:val="center"/>
        <w:rPr>
          <w:sz w:val="33"/>
          <w:szCs w:val="33"/>
        </w:rPr>
      </w:pPr>
      <w:r>
        <w:rPr>
          <w:rFonts w:hint="eastAsia"/>
          <w:sz w:val="33"/>
          <w:szCs w:val="33"/>
        </w:rPr>
        <w:t>水利工程运行与维护项目资金支出绩效自评报告</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为加强财政预算资金管理，进一步规范预算资金使用，提高财政资金使用效益，根据《衡南县财政局关于开展20</w:t>
      </w:r>
      <w:r>
        <w:rPr>
          <w:rFonts w:hint="eastAsia" w:ascii="宋体" w:hAnsi="宋体" w:eastAsia="宋体" w:cs="宋体"/>
          <w:sz w:val="28"/>
          <w:szCs w:val="28"/>
          <w:lang w:val="en-US" w:eastAsia="zh-CN"/>
        </w:rPr>
        <w:t>2</w:t>
      </w:r>
      <w:r>
        <w:rPr>
          <w:rFonts w:hint="eastAsia" w:ascii="宋体" w:hAnsi="宋体" w:cs="宋体"/>
          <w:sz w:val="28"/>
          <w:szCs w:val="28"/>
          <w:lang w:val="en-US" w:eastAsia="zh-CN"/>
        </w:rPr>
        <w:t>1</w:t>
      </w:r>
      <w:r>
        <w:rPr>
          <w:rFonts w:hint="eastAsia" w:ascii="宋体" w:hAnsi="宋体" w:eastAsia="宋体" w:cs="宋体"/>
          <w:sz w:val="28"/>
          <w:szCs w:val="28"/>
        </w:rPr>
        <w:t>年度县级项目资金绩效自评工作的通知》的要求，将20</w:t>
      </w:r>
      <w:r>
        <w:rPr>
          <w:rFonts w:hint="eastAsia" w:ascii="宋体" w:hAnsi="宋体" w:eastAsia="宋体" w:cs="宋体"/>
          <w:sz w:val="28"/>
          <w:szCs w:val="28"/>
          <w:lang w:val="en-US" w:eastAsia="zh-CN"/>
        </w:rPr>
        <w:t>2</w:t>
      </w:r>
      <w:r>
        <w:rPr>
          <w:rFonts w:hint="eastAsia" w:ascii="宋体" w:hAnsi="宋体" w:cs="宋体"/>
          <w:sz w:val="28"/>
          <w:szCs w:val="28"/>
          <w:lang w:val="en-US" w:eastAsia="zh-CN"/>
        </w:rPr>
        <w:t>1</w:t>
      </w:r>
      <w:r>
        <w:rPr>
          <w:rFonts w:hint="eastAsia" w:ascii="宋体" w:hAnsi="宋体" w:eastAsia="宋体" w:cs="宋体"/>
          <w:sz w:val="28"/>
          <w:szCs w:val="28"/>
        </w:rPr>
        <w:t>年度本单位专项资金支出绩效评价情况报告如下：</w:t>
      </w:r>
    </w:p>
    <w:p>
      <w:pPr>
        <w:pStyle w:val="8"/>
        <w:numPr>
          <w:ilvl w:val="0"/>
          <w:numId w:val="1"/>
        </w:numPr>
        <w:ind w:firstLineChars="0"/>
        <w:rPr>
          <w:rFonts w:hint="eastAsia" w:ascii="宋体" w:hAnsi="宋体" w:eastAsia="宋体" w:cs="宋体"/>
          <w:sz w:val="28"/>
          <w:szCs w:val="28"/>
        </w:rPr>
      </w:pPr>
      <w:r>
        <w:rPr>
          <w:rFonts w:hint="eastAsia" w:ascii="宋体" w:hAnsi="宋体" w:eastAsia="宋体" w:cs="宋体"/>
          <w:sz w:val="28"/>
          <w:szCs w:val="28"/>
        </w:rPr>
        <w:t>项目基本情况</w:t>
      </w:r>
    </w:p>
    <w:p>
      <w:pPr>
        <w:pStyle w:val="8"/>
        <w:numPr>
          <w:ilvl w:val="0"/>
          <w:numId w:val="2"/>
        </w:numPr>
        <w:ind w:firstLineChars="0"/>
        <w:rPr>
          <w:rFonts w:hint="eastAsia" w:ascii="宋体" w:hAnsi="宋体" w:eastAsia="宋体" w:cs="宋体"/>
          <w:sz w:val="28"/>
          <w:szCs w:val="28"/>
        </w:rPr>
      </w:pPr>
      <w:r>
        <w:rPr>
          <w:rFonts w:hint="eastAsia" w:ascii="宋体" w:hAnsi="宋体" w:eastAsia="宋体" w:cs="宋体"/>
          <w:sz w:val="28"/>
          <w:szCs w:val="28"/>
        </w:rPr>
        <w:t>项目概况</w:t>
      </w:r>
    </w:p>
    <w:p>
      <w:pPr>
        <w:pStyle w:val="8"/>
        <w:ind w:left="1275" w:firstLine="0" w:firstLineChars="0"/>
        <w:rPr>
          <w:rFonts w:hint="eastAsia" w:ascii="宋体" w:hAnsi="宋体" w:eastAsia="宋体" w:cs="宋体"/>
          <w:sz w:val="28"/>
          <w:szCs w:val="28"/>
        </w:rPr>
      </w:pPr>
      <w:r>
        <w:rPr>
          <w:rFonts w:hint="eastAsia" w:ascii="宋体" w:hAnsi="宋体" w:eastAsia="宋体" w:cs="宋体"/>
          <w:sz w:val="28"/>
          <w:szCs w:val="28"/>
        </w:rPr>
        <w:t>水利工程运行与维护项目是衡南县延续专项项目。水利工程主要用于防洪、除涝、灌溉等。为了满足工农业生产及人民生活对水资源的需要，县财政预算安排了该项目资金用于水利工程设施维修养护。</w:t>
      </w:r>
    </w:p>
    <w:p>
      <w:pPr>
        <w:pStyle w:val="8"/>
        <w:numPr>
          <w:ilvl w:val="0"/>
          <w:numId w:val="2"/>
        </w:numPr>
        <w:ind w:firstLineChars="0"/>
        <w:rPr>
          <w:rFonts w:hint="eastAsia" w:ascii="宋体" w:hAnsi="宋体" w:eastAsia="宋体" w:cs="宋体"/>
          <w:sz w:val="28"/>
          <w:szCs w:val="28"/>
        </w:rPr>
      </w:pPr>
      <w:r>
        <w:rPr>
          <w:rFonts w:hint="eastAsia" w:ascii="宋体" w:hAnsi="宋体" w:eastAsia="宋体" w:cs="宋体"/>
          <w:sz w:val="28"/>
          <w:szCs w:val="28"/>
        </w:rPr>
        <w:t>项目绩效目标</w:t>
      </w:r>
    </w:p>
    <w:p>
      <w:pPr>
        <w:pStyle w:val="8"/>
        <w:numPr>
          <w:ilvl w:val="1"/>
          <w:numId w:val="2"/>
        </w:numPr>
        <w:ind w:firstLineChars="0"/>
        <w:rPr>
          <w:rFonts w:hint="eastAsia" w:ascii="宋体" w:hAnsi="宋体" w:eastAsia="宋体" w:cs="宋体"/>
          <w:sz w:val="28"/>
          <w:szCs w:val="28"/>
        </w:rPr>
      </w:pPr>
      <w:r>
        <w:rPr>
          <w:rFonts w:hint="eastAsia" w:ascii="宋体" w:hAnsi="宋体" w:eastAsia="宋体" w:cs="宋体"/>
          <w:sz w:val="28"/>
          <w:szCs w:val="28"/>
        </w:rPr>
        <w:t>确保全县水利工程及设施安全。</w:t>
      </w:r>
    </w:p>
    <w:p>
      <w:pPr>
        <w:pStyle w:val="8"/>
        <w:numPr>
          <w:ilvl w:val="1"/>
          <w:numId w:val="2"/>
        </w:numPr>
        <w:ind w:firstLineChars="0"/>
        <w:rPr>
          <w:rFonts w:hint="eastAsia" w:ascii="宋体" w:hAnsi="宋体" w:eastAsia="宋体" w:cs="宋体"/>
          <w:sz w:val="28"/>
          <w:szCs w:val="28"/>
        </w:rPr>
      </w:pPr>
      <w:r>
        <w:rPr>
          <w:rFonts w:hint="eastAsia" w:ascii="宋体" w:hAnsi="宋体" w:eastAsia="宋体" w:cs="宋体"/>
          <w:sz w:val="28"/>
          <w:szCs w:val="28"/>
        </w:rPr>
        <w:t>确保抗旱及山洪灾害损失降到最低，使全县人民生命财产安全得保障。</w:t>
      </w:r>
    </w:p>
    <w:p>
      <w:pPr>
        <w:pStyle w:val="8"/>
        <w:numPr>
          <w:ilvl w:val="1"/>
          <w:numId w:val="2"/>
        </w:numPr>
        <w:ind w:firstLineChars="0"/>
        <w:rPr>
          <w:rFonts w:hint="eastAsia" w:ascii="宋体" w:hAnsi="宋体" w:eastAsia="宋体" w:cs="宋体"/>
          <w:sz w:val="28"/>
          <w:szCs w:val="28"/>
        </w:rPr>
      </w:pPr>
      <w:r>
        <w:rPr>
          <w:rFonts w:hint="eastAsia" w:ascii="宋体" w:hAnsi="宋体" w:eastAsia="宋体" w:cs="宋体"/>
          <w:sz w:val="28"/>
          <w:szCs w:val="28"/>
        </w:rPr>
        <w:t>确保全县农业稳产增收</w:t>
      </w:r>
    </w:p>
    <w:p>
      <w:pPr>
        <w:pStyle w:val="8"/>
        <w:numPr>
          <w:ilvl w:val="0"/>
          <w:numId w:val="1"/>
        </w:numPr>
        <w:ind w:firstLineChars="0"/>
        <w:rPr>
          <w:rFonts w:hint="eastAsia" w:ascii="宋体" w:hAnsi="宋体" w:eastAsia="宋体" w:cs="宋体"/>
          <w:sz w:val="28"/>
          <w:szCs w:val="28"/>
        </w:rPr>
      </w:pPr>
      <w:r>
        <w:rPr>
          <w:rFonts w:hint="eastAsia" w:ascii="宋体" w:hAnsi="宋体" w:eastAsia="宋体" w:cs="宋体"/>
          <w:sz w:val="28"/>
          <w:szCs w:val="28"/>
        </w:rPr>
        <w:t>项目资金</w:t>
      </w:r>
      <w:r>
        <w:rPr>
          <w:rFonts w:hint="eastAsia" w:ascii="宋体" w:hAnsi="宋体" w:eastAsia="宋体" w:cs="宋体"/>
          <w:sz w:val="28"/>
          <w:szCs w:val="28"/>
          <w:lang w:val="en-US" w:eastAsia="zh-CN"/>
        </w:rPr>
        <w:t>绩效情况</w:t>
      </w:r>
    </w:p>
    <w:p>
      <w:pPr>
        <w:ind w:firstLine="560" w:firstLineChars="200"/>
        <w:rPr>
          <w:rFonts w:hint="eastAsia" w:ascii="宋体" w:hAnsi="宋体" w:eastAsia="宋体" w:cs="宋体"/>
          <w:sz w:val="28"/>
          <w:szCs w:val="28"/>
        </w:rPr>
      </w:pPr>
      <w:r>
        <w:rPr>
          <w:rFonts w:hint="eastAsia" w:ascii="宋体" w:hAnsi="宋体" w:eastAsia="宋体" w:cs="宋体"/>
          <w:sz w:val="28"/>
          <w:szCs w:val="28"/>
        </w:rPr>
        <w:t>2</w:t>
      </w:r>
      <w:r>
        <w:rPr>
          <w:rFonts w:hint="eastAsia" w:ascii="宋体" w:hAnsi="宋体" w:eastAsia="宋体" w:cs="宋体"/>
          <w:sz w:val="28"/>
          <w:szCs w:val="28"/>
          <w:lang w:val="en-US" w:eastAsia="zh-CN"/>
        </w:rPr>
        <w:t>02</w:t>
      </w:r>
      <w:r>
        <w:rPr>
          <w:rFonts w:hint="eastAsia" w:ascii="宋体" w:hAnsi="宋体" w:cs="宋体"/>
          <w:sz w:val="28"/>
          <w:szCs w:val="28"/>
          <w:lang w:val="en-US" w:eastAsia="zh-CN"/>
        </w:rPr>
        <w:t>1</w:t>
      </w:r>
      <w:r>
        <w:rPr>
          <w:rFonts w:hint="eastAsia" w:ascii="宋体" w:hAnsi="宋体" w:eastAsia="宋体" w:cs="宋体"/>
          <w:sz w:val="28"/>
          <w:szCs w:val="28"/>
        </w:rPr>
        <w:t>年水利工程运行与维护资金共计</w:t>
      </w:r>
      <w:r>
        <w:rPr>
          <w:rFonts w:hint="eastAsia" w:ascii="宋体" w:hAnsi="宋体" w:cs="宋体"/>
          <w:sz w:val="28"/>
          <w:szCs w:val="28"/>
          <w:lang w:val="en-US" w:eastAsia="zh-CN"/>
        </w:rPr>
        <w:t>1289.58</w:t>
      </w:r>
      <w:r>
        <w:rPr>
          <w:rFonts w:hint="eastAsia" w:ascii="宋体" w:hAnsi="宋体" w:eastAsia="宋体" w:cs="宋体"/>
          <w:sz w:val="28"/>
          <w:szCs w:val="28"/>
        </w:rPr>
        <w:t>万，全部是财政拨款，</w:t>
      </w:r>
      <w:r>
        <w:rPr>
          <w:rFonts w:hint="eastAsia" w:ascii="宋体" w:hAnsi="宋体" w:cs="宋体"/>
          <w:sz w:val="28"/>
          <w:szCs w:val="28"/>
          <w:lang w:eastAsia="zh-CN"/>
        </w:rPr>
        <w:t>其中小型水库管理与维护</w:t>
      </w:r>
      <w:r>
        <w:rPr>
          <w:rFonts w:hint="eastAsia" w:ascii="宋体" w:hAnsi="宋体" w:cs="宋体"/>
          <w:sz w:val="28"/>
          <w:szCs w:val="28"/>
          <w:lang w:val="en-US" w:eastAsia="zh-CN"/>
        </w:rPr>
        <w:t>10万元，用于3处水库安全维护。</w:t>
      </w:r>
      <w:r>
        <w:rPr>
          <w:rFonts w:hint="eastAsia" w:ascii="宋体" w:hAnsi="宋体" w:eastAsia="宋体" w:cs="宋体"/>
          <w:sz w:val="28"/>
          <w:szCs w:val="28"/>
          <w:lang w:val="en-US" w:eastAsia="zh-CN"/>
        </w:rPr>
        <w:t>水利工程运行与维护</w:t>
      </w:r>
      <w:r>
        <w:rPr>
          <w:rFonts w:hint="eastAsia" w:ascii="宋体" w:hAnsi="宋体" w:cs="宋体"/>
          <w:sz w:val="28"/>
          <w:szCs w:val="28"/>
          <w:lang w:val="en-US" w:eastAsia="zh-CN"/>
        </w:rPr>
        <w:t>1010.9万元</w:t>
      </w:r>
      <w:r>
        <w:rPr>
          <w:rFonts w:hint="eastAsia" w:ascii="宋体" w:hAnsi="宋体" w:eastAsia="宋体" w:cs="宋体"/>
          <w:sz w:val="28"/>
          <w:szCs w:val="28"/>
          <w:lang w:val="en-US" w:eastAsia="zh-CN"/>
        </w:rPr>
        <w:t>，</w:t>
      </w:r>
      <w:r>
        <w:rPr>
          <w:rFonts w:hint="eastAsia" w:ascii="宋体" w:hAnsi="宋体" w:cs="宋体"/>
          <w:sz w:val="28"/>
          <w:szCs w:val="28"/>
          <w:lang w:val="en-US" w:eastAsia="zh-CN"/>
        </w:rPr>
        <w:t>使全县水利单位</w:t>
      </w:r>
      <w:r>
        <w:rPr>
          <w:rFonts w:hint="eastAsia" w:ascii="宋体" w:hAnsi="宋体" w:eastAsia="宋体" w:cs="宋体"/>
          <w:sz w:val="28"/>
          <w:szCs w:val="28"/>
          <w:lang w:val="en-US" w:eastAsia="zh-CN"/>
        </w:rPr>
        <w:t>龙溪桥水库、斗山桥水库、双板桥水库、</w:t>
      </w:r>
      <w:r>
        <w:rPr>
          <w:rFonts w:hint="eastAsia" w:ascii="宋体" w:hAnsi="宋体" w:cs="宋体"/>
          <w:sz w:val="28"/>
          <w:szCs w:val="28"/>
          <w:lang w:val="en-US" w:eastAsia="zh-CN"/>
        </w:rPr>
        <w:t>东西支干渠管理所、</w:t>
      </w:r>
      <w:r>
        <w:rPr>
          <w:rFonts w:hint="eastAsia" w:ascii="宋体" w:hAnsi="宋体" w:eastAsia="宋体" w:cs="宋体"/>
          <w:sz w:val="28"/>
          <w:szCs w:val="28"/>
          <w:lang w:val="en-US" w:eastAsia="zh-CN"/>
        </w:rPr>
        <w:t>县城防洪堤等以及7个乡镇排灌站完成了溢洪道、水闸、灌溉渠道</w:t>
      </w:r>
      <w:r>
        <w:rPr>
          <w:rFonts w:hint="eastAsia" w:ascii="宋体" w:hAnsi="宋体" w:cs="宋体"/>
          <w:sz w:val="28"/>
          <w:szCs w:val="28"/>
          <w:lang w:val="en-US" w:eastAsia="zh-CN"/>
        </w:rPr>
        <w:t>、</w:t>
      </w:r>
      <w:r>
        <w:rPr>
          <w:rFonts w:hint="eastAsia" w:ascii="宋体" w:hAnsi="宋体" w:eastAsia="宋体" w:cs="宋体"/>
          <w:sz w:val="28"/>
          <w:szCs w:val="28"/>
          <w:lang w:val="en-US" w:eastAsia="zh-CN"/>
        </w:rPr>
        <w:t>机埠运行与维护等工程安全隐患整治</w:t>
      </w:r>
      <w:r>
        <w:rPr>
          <w:rFonts w:hint="eastAsia" w:ascii="宋体" w:hAnsi="宋体" w:cs="宋体"/>
          <w:sz w:val="28"/>
          <w:szCs w:val="28"/>
          <w:lang w:val="en-US" w:eastAsia="zh-CN"/>
        </w:rPr>
        <w:t>50多</w:t>
      </w:r>
      <w:r>
        <w:rPr>
          <w:rFonts w:hint="eastAsia" w:ascii="宋体" w:hAnsi="宋体" w:eastAsia="宋体" w:cs="宋体"/>
          <w:sz w:val="28"/>
          <w:szCs w:val="28"/>
          <w:lang w:val="en-US" w:eastAsia="zh-CN"/>
        </w:rPr>
        <w:t>处</w:t>
      </w:r>
      <w:r>
        <w:rPr>
          <w:rFonts w:hint="eastAsia" w:ascii="宋体" w:hAnsi="宋体" w:cs="宋体"/>
          <w:sz w:val="28"/>
          <w:szCs w:val="28"/>
          <w:lang w:val="en-US" w:eastAsia="zh-CN"/>
        </w:rPr>
        <w:t>。双板桥2处水毁恢复29.32万元。冬修资金219万元，用于全县村组近50处塘坝渠道维修。应急抢险13.75万元，主要用于龙溪桥、松江水管站2处抢险工程维修。冠市水泵站维修6.6万元。</w:t>
      </w:r>
      <w:r>
        <w:rPr>
          <w:rFonts w:hint="eastAsia" w:ascii="宋体" w:hAnsi="宋体" w:eastAsia="宋体" w:cs="宋体"/>
          <w:sz w:val="28"/>
          <w:szCs w:val="28"/>
          <w:lang w:val="en-US" w:eastAsia="zh-CN"/>
        </w:rPr>
        <w:t>水利工程运行与维护资金使用有效地促进了全县水利工程运行与维护工作的开展，对全县水利工程安全运行起到了非常重要的作用。</w:t>
      </w:r>
      <w:r>
        <w:rPr>
          <w:rFonts w:hint="eastAsia" w:ascii="宋体" w:hAnsi="宋体" w:eastAsia="宋体" w:cs="宋体"/>
          <w:sz w:val="28"/>
          <w:szCs w:val="28"/>
        </w:rPr>
        <w:t>项目立项规范、合理，资金管理健全，项目效益明显，按照县委、县政府的要求，正确贯彻落实水利资金到位率100%，工程完成率100%，质量达标率100%，项目效益率100%。</w:t>
      </w:r>
    </w:p>
    <w:p>
      <w:pPr>
        <w:numPr>
          <w:ilvl w:val="0"/>
          <w:numId w:val="1"/>
        </w:numPr>
        <w:ind w:left="720" w:leftChars="0" w:hanging="720" w:firstLineChars="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202</w:t>
      </w:r>
      <w:r>
        <w:rPr>
          <w:rFonts w:hint="eastAsia" w:ascii="宋体" w:hAnsi="宋体" w:cs="宋体"/>
          <w:sz w:val="28"/>
          <w:szCs w:val="28"/>
          <w:lang w:val="en-US" w:eastAsia="zh-CN"/>
        </w:rPr>
        <w:t>1</w:t>
      </w:r>
      <w:r>
        <w:rPr>
          <w:rFonts w:hint="eastAsia" w:ascii="宋体" w:hAnsi="宋体" w:eastAsia="宋体" w:cs="宋体"/>
          <w:sz w:val="28"/>
          <w:szCs w:val="28"/>
          <w:lang w:val="en-US" w:eastAsia="zh-CN"/>
        </w:rPr>
        <w:t>年水利工程运行与维护支出取得良好的成效。</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1、项目的社会效益性分析</w:t>
      </w:r>
    </w:p>
    <w:p>
      <w:pPr>
        <w:numPr>
          <w:ilvl w:val="0"/>
          <w:numId w:val="0"/>
        </w:numPr>
        <w:ind w:firstLine="64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通过水利工程运行与维护资金使用，全县的中小型水利工程安全隐患得到了治理，工程管理得到了改善。确保了水库安全运行，防洪堤和水闸维修确保了堤防安全度汛，小型水库除草清淤提升了小型水库查险处险能力，灌溉渠道维修和小型电排的维修养护确保了抗旱工作需要，为提高粮食生产提供了坚实基础。</w:t>
      </w:r>
    </w:p>
    <w:p>
      <w:pPr>
        <w:ind w:firstLine="56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2、项目的可持续性分析</w:t>
      </w:r>
    </w:p>
    <w:p>
      <w:pPr>
        <w:pStyle w:val="8"/>
        <w:numPr>
          <w:ilvl w:val="0"/>
          <w:numId w:val="0"/>
        </w:numPr>
        <w:ind w:leftChars="0"/>
        <w:rPr>
          <w:rFonts w:hint="eastAsia" w:ascii="宋体" w:hAnsi="宋体" w:eastAsia="宋体" w:cs="宋体"/>
          <w:sz w:val="28"/>
          <w:szCs w:val="28"/>
        </w:rPr>
      </w:pPr>
      <w:r>
        <w:rPr>
          <w:rFonts w:hint="eastAsia" w:ascii="宋体" w:hAnsi="宋体" w:eastAsia="宋体" w:cs="宋体"/>
          <w:sz w:val="28"/>
          <w:szCs w:val="28"/>
          <w:lang w:val="en-US" w:eastAsia="zh-CN"/>
        </w:rPr>
        <w:t>鉴于20</w:t>
      </w:r>
      <w:r>
        <w:rPr>
          <w:rFonts w:hint="eastAsia" w:ascii="宋体" w:hAnsi="宋体" w:cs="宋体"/>
          <w:sz w:val="28"/>
          <w:szCs w:val="28"/>
          <w:lang w:val="en-US" w:eastAsia="zh-CN"/>
        </w:rPr>
        <w:t>21</w:t>
      </w:r>
      <w:r>
        <w:rPr>
          <w:rFonts w:hint="eastAsia" w:ascii="宋体" w:hAnsi="宋体" w:eastAsia="宋体" w:cs="宋体"/>
          <w:sz w:val="28"/>
          <w:szCs w:val="28"/>
          <w:lang w:val="en-US" w:eastAsia="zh-CN"/>
        </w:rPr>
        <w:t>年的资金使用情况和水利工程运行管理工作开展情况，我们将进一步推动水利工程运行与维护工作的开展，确保全县水利工程安全运行，确保人民群众生命财产安全。一是进一步加强水利工程隐患排查。要经常性开展水利工程隐患排查，及时发现安全隐患，并及时处置安全隐患，确保水利工程安全运行。二是进一步提升小型水库运行管理水平。要加大对水型水库挡水、输水、泄水等设施运行管理与维护，开展小型水库管理标准化建设，进一步提升小型水库运行管理水平。三是进一步加强中小型水利工程运行与维护工作。中小型水利工程运行与维护工作是关系到水利工程安全度汛，关系到粮食生产安全，关系到人民群众生命财产安全，要持之以恒做好中小型水利工程运行与维护工作。</w:t>
      </w:r>
    </w:p>
    <w:p>
      <w:pPr>
        <w:pStyle w:val="8"/>
        <w:numPr>
          <w:ilvl w:val="0"/>
          <w:numId w:val="0"/>
        </w:numPr>
        <w:ind w:leftChars="0"/>
        <w:rPr>
          <w:rFonts w:hint="eastAsia" w:ascii="宋体" w:hAnsi="宋体" w:eastAsia="宋体" w:cs="宋体"/>
          <w:sz w:val="28"/>
          <w:szCs w:val="28"/>
        </w:rPr>
      </w:pPr>
      <w:r>
        <w:rPr>
          <w:rFonts w:hint="eastAsia" w:ascii="宋体" w:hAnsi="宋体" w:eastAsia="宋体" w:cs="宋体"/>
          <w:sz w:val="28"/>
          <w:szCs w:val="28"/>
          <w:lang w:val="en-US" w:eastAsia="zh-CN"/>
        </w:rPr>
        <w:t>四、</w:t>
      </w:r>
      <w:r>
        <w:rPr>
          <w:rFonts w:hint="eastAsia" w:ascii="宋体" w:hAnsi="宋体" w:eastAsia="宋体" w:cs="宋体"/>
          <w:sz w:val="28"/>
          <w:szCs w:val="28"/>
        </w:rPr>
        <w:t>改进措施及建议</w:t>
      </w:r>
    </w:p>
    <w:p>
      <w:pPr>
        <w:pStyle w:val="8"/>
        <w:ind w:left="720" w:firstLine="0" w:firstLineChars="0"/>
        <w:rPr>
          <w:rFonts w:hint="eastAsia" w:ascii="宋体" w:hAnsi="宋体" w:eastAsia="宋体" w:cs="宋体"/>
          <w:sz w:val="28"/>
          <w:szCs w:val="28"/>
        </w:rPr>
      </w:pPr>
      <w:r>
        <w:rPr>
          <w:rFonts w:hint="eastAsia" w:ascii="宋体" w:hAnsi="宋体" w:eastAsia="宋体" w:cs="宋体"/>
          <w:sz w:val="28"/>
          <w:szCs w:val="28"/>
        </w:rPr>
        <w:t>进一步加强专项资金的管理，进一步加强预算支出的审核、跟踪及预算执行情况分析，强化绩效管理意识。同时建议县财政以后年度都要加大对本项目的投入。</w:t>
      </w:r>
    </w:p>
    <w:p>
      <w:pPr>
        <w:pStyle w:val="8"/>
        <w:ind w:left="720" w:firstLine="0" w:firstLineChars="0"/>
        <w:rPr>
          <w:rFonts w:hint="eastAsia" w:ascii="宋体" w:hAnsi="宋体" w:eastAsia="宋体" w:cs="宋体"/>
          <w:sz w:val="28"/>
          <w:szCs w:val="28"/>
        </w:rPr>
      </w:pPr>
      <w:r>
        <w:rPr>
          <w:rFonts w:hint="eastAsia" w:ascii="宋体" w:hAnsi="宋体" w:eastAsia="宋体" w:cs="宋体"/>
          <w:sz w:val="28"/>
          <w:szCs w:val="28"/>
        </w:rPr>
        <w:t xml:space="preserve">                                </w:t>
      </w:r>
    </w:p>
    <w:p>
      <w:pPr>
        <w:pStyle w:val="8"/>
        <w:ind w:left="720" w:leftChars="343" w:firstLine="4760" w:firstLineChars="1700"/>
        <w:rPr>
          <w:rFonts w:hint="eastAsia" w:ascii="宋体" w:hAnsi="宋体" w:eastAsia="宋体" w:cs="宋体"/>
          <w:sz w:val="28"/>
          <w:szCs w:val="28"/>
        </w:rPr>
      </w:pPr>
      <w:r>
        <w:rPr>
          <w:rFonts w:hint="eastAsia" w:ascii="宋体" w:hAnsi="宋体" w:eastAsia="宋体" w:cs="宋体"/>
          <w:sz w:val="28"/>
          <w:szCs w:val="28"/>
        </w:rPr>
        <w:t xml:space="preserve"> 衡南县水利局</w:t>
      </w:r>
    </w:p>
    <w:p>
      <w:pPr>
        <w:pStyle w:val="8"/>
        <w:ind w:left="720" w:firstLine="0" w:firstLineChars="0"/>
        <w:rPr>
          <w:rFonts w:hint="default" w:ascii="宋体" w:hAnsi="宋体" w:eastAsia="宋体" w:cs="宋体"/>
          <w:sz w:val="28"/>
          <w:szCs w:val="28"/>
          <w:lang w:val="en-US" w:eastAsia="zh-CN"/>
        </w:rPr>
      </w:pPr>
      <w:r>
        <w:rPr>
          <w:rFonts w:hint="eastAsia" w:ascii="宋体" w:hAnsi="宋体" w:eastAsia="宋体" w:cs="宋体"/>
          <w:sz w:val="28"/>
          <w:szCs w:val="28"/>
        </w:rPr>
        <w:t xml:space="preserve">                                    202</w:t>
      </w:r>
      <w:r>
        <w:rPr>
          <w:rFonts w:hint="eastAsia" w:ascii="宋体" w:hAnsi="宋体" w:cs="宋体"/>
          <w:sz w:val="28"/>
          <w:szCs w:val="28"/>
          <w:lang w:val="en-US" w:eastAsia="zh-CN"/>
        </w:rPr>
        <w:t>2</w:t>
      </w:r>
      <w:r>
        <w:rPr>
          <w:rFonts w:hint="eastAsia" w:ascii="宋体" w:hAnsi="宋体" w:eastAsia="宋体" w:cs="宋体"/>
          <w:sz w:val="28"/>
          <w:szCs w:val="28"/>
        </w:rPr>
        <w:t>.0</w:t>
      </w:r>
      <w:r>
        <w:rPr>
          <w:rFonts w:hint="eastAsia" w:ascii="宋体" w:hAnsi="宋体" w:cs="宋体"/>
          <w:sz w:val="28"/>
          <w:szCs w:val="28"/>
          <w:lang w:val="en-US" w:eastAsia="zh-CN"/>
        </w:rPr>
        <w:t>4</w:t>
      </w:r>
      <w:r>
        <w:rPr>
          <w:rFonts w:hint="eastAsia" w:ascii="宋体" w:hAnsi="宋体" w:eastAsia="宋体" w:cs="宋体"/>
          <w:sz w:val="28"/>
          <w:szCs w:val="28"/>
        </w:rPr>
        <w:t>.</w:t>
      </w:r>
      <w:r>
        <w:rPr>
          <w:rFonts w:hint="eastAsia" w:ascii="宋体" w:hAnsi="宋体" w:cs="宋体"/>
          <w:sz w:val="28"/>
          <w:szCs w:val="28"/>
          <w:lang w:val="en-US" w:eastAsia="zh-CN"/>
        </w:rPr>
        <w:t>25</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5F77B44"/>
    <w:multiLevelType w:val="multilevel"/>
    <w:tmpl w:val="35F77B44"/>
    <w:lvl w:ilvl="0" w:tentative="0">
      <w:start w:val="1"/>
      <w:numFmt w:val="japaneseCounting"/>
      <w:lvlText w:val="（%1）"/>
      <w:lvlJc w:val="left"/>
      <w:pPr>
        <w:ind w:left="1275" w:hanging="855"/>
      </w:pPr>
      <w:rPr>
        <w:rFonts w:hint="default" w:cs="Times New Roman"/>
      </w:rPr>
    </w:lvl>
    <w:lvl w:ilvl="1" w:tentative="0">
      <w:start w:val="1"/>
      <w:numFmt w:val="decimal"/>
      <w:lvlText w:val="%2、"/>
      <w:lvlJc w:val="left"/>
      <w:pPr>
        <w:tabs>
          <w:tab w:val="left" w:pos="1560"/>
        </w:tabs>
        <w:ind w:left="1560" w:hanging="720"/>
      </w:pPr>
      <w:rPr>
        <w:rFonts w:hint="default" w:cs="Times New Roman"/>
      </w:rPr>
    </w:lvl>
    <w:lvl w:ilvl="2" w:tentative="0">
      <w:start w:val="1"/>
      <w:numFmt w:val="lowerRoman"/>
      <w:lvlText w:val="%3."/>
      <w:lvlJc w:val="right"/>
      <w:pPr>
        <w:ind w:left="1680" w:hanging="420"/>
      </w:pPr>
      <w:rPr>
        <w:rFonts w:cs="Times New Roman"/>
      </w:rPr>
    </w:lvl>
    <w:lvl w:ilvl="3" w:tentative="0">
      <w:start w:val="1"/>
      <w:numFmt w:val="decimal"/>
      <w:lvlText w:val="%4."/>
      <w:lvlJc w:val="left"/>
      <w:pPr>
        <w:ind w:left="2100" w:hanging="420"/>
      </w:pPr>
      <w:rPr>
        <w:rFonts w:cs="Times New Roman"/>
      </w:rPr>
    </w:lvl>
    <w:lvl w:ilvl="4" w:tentative="0">
      <w:start w:val="1"/>
      <w:numFmt w:val="lowerLetter"/>
      <w:lvlText w:val="%5)"/>
      <w:lvlJc w:val="left"/>
      <w:pPr>
        <w:ind w:left="2520" w:hanging="420"/>
      </w:pPr>
      <w:rPr>
        <w:rFonts w:cs="Times New Roman"/>
      </w:rPr>
    </w:lvl>
    <w:lvl w:ilvl="5" w:tentative="0">
      <w:start w:val="1"/>
      <w:numFmt w:val="lowerRoman"/>
      <w:lvlText w:val="%6."/>
      <w:lvlJc w:val="right"/>
      <w:pPr>
        <w:ind w:left="2940" w:hanging="420"/>
      </w:pPr>
      <w:rPr>
        <w:rFonts w:cs="Times New Roman"/>
      </w:rPr>
    </w:lvl>
    <w:lvl w:ilvl="6" w:tentative="0">
      <w:start w:val="1"/>
      <w:numFmt w:val="decimal"/>
      <w:lvlText w:val="%7."/>
      <w:lvlJc w:val="left"/>
      <w:pPr>
        <w:ind w:left="3360" w:hanging="420"/>
      </w:pPr>
      <w:rPr>
        <w:rFonts w:cs="Times New Roman"/>
      </w:rPr>
    </w:lvl>
    <w:lvl w:ilvl="7" w:tentative="0">
      <w:start w:val="1"/>
      <w:numFmt w:val="lowerLetter"/>
      <w:lvlText w:val="%8)"/>
      <w:lvlJc w:val="left"/>
      <w:pPr>
        <w:ind w:left="3780" w:hanging="420"/>
      </w:pPr>
      <w:rPr>
        <w:rFonts w:cs="Times New Roman"/>
      </w:rPr>
    </w:lvl>
    <w:lvl w:ilvl="8" w:tentative="0">
      <w:start w:val="1"/>
      <w:numFmt w:val="lowerRoman"/>
      <w:lvlText w:val="%9."/>
      <w:lvlJc w:val="right"/>
      <w:pPr>
        <w:ind w:left="4200" w:hanging="420"/>
      </w:pPr>
      <w:rPr>
        <w:rFonts w:cs="Times New Roman"/>
      </w:rPr>
    </w:lvl>
  </w:abstractNum>
  <w:abstractNum w:abstractNumId="1">
    <w:nsid w:val="5FAE4EA3"/>
    <w:multiLevelType w:val="multilevel"/>
    <w:tmpl w:val="5FAE4EA3"/>
    <w:lvl w:ilvl="0" w:tentative="0">
      <w:start w:val="1"/>
      <w:numFmt w:val="japaneseCounting"/>
      <w:lvlText w:val="%1、"/>
      <w:lvlJc w:val="left"/>
      <w:pPr>
        <w:ind w:left="720" w:hanging="720"/>
      </w:pPr>
      <w:rPr>
        <w:rFonts w:hint="default" w:cs="Times New Roman"/>
        <w:sz w:val="21"/>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D7E96"/>
    <w:rsid w:val="0001497F"/>
    <w:rsid w:val="000309A0"/>
    <w:rsid w:val="000363DA"/>
    <w:rsid w:val="00045771"/>
    <w:rsid w:val="00113EBD"/>
    <w:rsid w:val="00132C24"/>
    <w:rsid w:val="00155979"/>
    <w:rsid w:val="00187156"/>
    <w:rsid w:val="00223874"/>
    <w:rsid w:val="002B3423"/>
    <w:rsid w:val="002C14A9"/>
    <w:rsid w:val="004C184C"/>
    <w:rsid w:val="004F38E0"/>
    <w:rsid w:val="005107BF"/>
    <w:rsid w:val="0052632C"/>
    <w:rsid w:val="005B7E91"/>
    <w:rsid w:val="00606DF5"/>
    <w:rsid w:val="00681F9D"/>
    <w:rsid w:val="00695974"/>
    <w:rsid w:val="006B15D9"/>
    <w:rsid w:val="006B4549"/>
    <w:rsid w:val="0073397F"/>
    <w:rsid w:val="007B537E"/>
    <w:rsid w:val="007C4AB9"/>
    <w:rsid w:val="00803D23"/>
    <w:rsid w:val="0084221C"/>
    <w:rsid w:val="00847AEB"/>
    <w:rsid w:val="008A37FA"/>
    <w:rsid w:val="008C0783"/>
    <w:rsid w:val="008E5202"/>
    <w:rsid w:val="008F352A"/>
    <w:rsid w:val="00956149"/>
    <w:rsid w:val="009903EB"/>
    <w:rsid w:val="009C2A24"/>
    <w:rsid w:val="00A25B43"/>
    <w:rsid w:val="00A35839"/>
    <w:rsid w:val="00A35FA3"/>
    <w:rsid w:val="00AA2BBF"/>
    <w:rsid w:val="00B25704"/>
    <w:rsid w:val="00B30F0B"/>
    <w:rsid w:val="00BC0716"/>
    <w:rsid w:val="00BC1B74"/>
    <w:rsid w:val="00BD7E96"/>
    <w:rsid w:val="00BE620F"/>
    <w:rsid w:val="00C10A17"/>
    <w:rsid w:val="00C25493"/>
    <w:rsid w:val="00C83EC0"/>
    <w:rsid w:val="00C85904"/>
    <w:rsid w:val="00C9007A"/>
    <w:rsid w:val="00CA0562"/>
    <w:rsid w:val="00CB4DEE"/>
    <w:rsid w:val="00DE0FEF"/>
    <w:rsid w:val="00DE6226"/>
    <w:rsid w:val="00E04CD4"/>
    <w:rsid w:val="00E14C0F"/>
    <w:rsid w:val="00EE2071"/>
    <w:rsid w:val="00EE56F8"/>
    <w:rsid w:val="00F16CD6"/>
    <w:rsid w:val="00F63305"/>
    <w:rsid w:val="00F64C89"/>
    <w:rsid w:val="137E4FF4"/>
    <w:rsid w:val="3D7B026D"/>
    <w:rsid w:val="4B1A3958"/>
    <w:rsid w:val="57E87C7D"/>
    <w:rsid w:val="6A2E22CC"/>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iPriority w:val="99"/>
    <w:rPr>
      <w:sz w:val="18"/>
      <w:szCs w:val="18"/>
    </w:rPr>
  </w:style>
  <w:style w:type="paragraph" w:styleId="3">
    <w:name w:val="footer"/>
    <w:basedOn w:val="1"/>
    <w:link w:val="10"/>
    <w:semiHidden/>
    <w:uiPriority w:val="99"/>
    <w:pPr>
      <w:tabs>
        <w:tab w:val="center" w:pos="4153"/>
        <w:tab w:val="right" w:pos="8306"/>
      </w:tabs>
      <w:snapToGrid w:val="0"/>
      <w:jc w:val="left"/>
    </w:pPr>
    <w:rPr>
      <w:sz w:val="18"/>
      <w:szCs w:val="18"/>
    </w:rPr>
  </w:style>
  <w:style w:type="paragraph" w:styleId="4">
    <w:name w:val="header"/>
    <w:basedOn w:val="1"/>
    <w:link w:val="9"/>
    <w:semiHidden/>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spacing w:beforeAutospacing="1" w:afterAutospacing="1"/>
      <w:jc w:val="left"/>
    </w:pPr>
    <w:rPr>
      <w:rFonts w:ascii="Times New Roman" w:hAnsi="Times New Roman"/>
      <w:kern w:val="0"/>
      <w:sz w:val="24"/>
      <w:szCs w:val="24"/>
    </w:rPr>
  </w:style>
  <w:style w:type="paragraph" w:styleId="8">
    <w:name w:val="List Paragraph"/>
    <w:basedOn w:val="1"/>
    <w:qFormat/>
    <w:uiPriority w:val="99"/>
    <w:pPr>
      <w:ind w:firstLine="420" w:firstLineChars="200"/>
    </w:pPr>
  </w:style>
  <w:style w:type="character" w:customStyle="1" w:styleId="9">
    <w:name w:val="Header Char"/>
    <w:basedOn w:val="7"/>
    <w:link w:val="4"/>
    <w:semiHidden/>
    <w:qFormat/>
    <w:locked/>
    <w:uiPriority w:val="99"/>
    <w:rPr>
      <w:rFonts w:cs="Times New Roman"/>
      <w:sz w:val="18"/>
      <w:szCs w:val="18"/>
    </w:rPr>
  </w:style>
  <w:style w:type="character" w:customStyle="1" w:styleId="10">
    <w:name w:val="Footer Char"/>
    <w:basedOn w:val="7"/>
    <w:link w:val="3"/>
    <w:semiHidden/>
    <w:locked/>
    <w:uiPriority w:val="99"/>
    <w:rPr>
      <w:rFonts w:cs="Times New Roman"/>
      <w:sz w:val="18"/>
      <w:szCs w:val="18"/>
    </w:rPr>
  </w:style>
  <w:style w:type="character" w:customStyle="1" w:styleId="11">
    <w:name w:val="Balloon Text Char"/>
    <w:basedOn w:val="7"/>
    <w:link w:val="2"/>
    <w:semiHidden/>
    <w:locked/>
    <w:uiPriority w:val="99"/>
    <w:rPr>
      <w:rFonts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2</Pages>
  <Words>108</Words>
  <Characters>621</Characters>
  <Lines>0</Lines>
  <Paragraphs>0</Paragraphs>
  <TotalTime>15</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2020-06-23T01:58:00Z</dcterms:created>
  <dc:creator>微软用户</dc:creator>
  <cp:lastModifiedBy>贺春英</cp:lastModifiedBy>
  <cp:lastPrinted>2021-05-17T03:49:00Z</cp:lastPrinted>
  <dcterms:modified xsi:type="dcterms:W3CDTF">2022-04-25T09:12:40Z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4B5F75C856914740805C01BCD97FF0F9</vt:lpwstr>
  </property>
</Properties>
</file>