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eastAsia="方正小标宋_GBK"/>
          <w:sz w:val="44"/>
          <w:szCs w:val="44"/>
        </w:rPr>
      </w:pPr>
      <w:r>
        <w:rPr>
          <w:rFonts w:hint="eastAsia" w:ascii="方正小标宋_GBK" w:eastAsia="方正小标宋_GBK"/>
          <w:sz w:val="44"/>
          <w:szCs w:val="44"/>
        </w:rPr>
        <w:t>衡</w:t>
      </w:r>
      <w:r>
        <w:rPr>
          <w:rFonts w:hint="eastAsia" w:ascii="方正小标宋_GBK" w:eastAsia="方正小标宋_GBK"/>
          <w:sz w:val="44"/>
          <w:szCs w:val="44"/>
          <w:lang w:eastAsia="zh-CN"/>
        </w:rPr>
        <w:t>南</w:t>
      </w:r>
      <w:r>
        <w:rPr>
          <w:rFonts w:hint="eastAsia" w:ascii="方正小标宋_GBK" w:eastAsia="方正小标宋_GBK"/>
          <w:sz w:val="44"/>
          <w:szCs w:val="44"/>
        </w:rPr>
        <w:t>县部门整体支出绩效自评报告</w:t>
      </w:r>
    </w:p>
    <w:p/>
    <w:p>
      <w:pPr>
        <w:jc w:val="center"/>
        <w:rPr>
          <w:rFonts w:hint="eastAsia" w:ascii="仿宋_GB2312" w:eastAsia="仿宋_GB2312"/>
          <w:sz w:val="32"/>
          <w:szCs w:val="32"/>
        </w:rPr>
      </w:pPr>
      <w:r>
        <w:rPr>
          <w:rFonts w:hint="eastAsia" w:ascii="仿宋_GB2312" w:eastAsia="仿宋_GB2312"/>
          <w:sz w:val="32"/>
          <w:szCs w:val="32"/>
        </w:rPr>
        <w:t>（ 20</w:t>
      </w:r>
      <w:r>
        <w:rPr>
          <w:rFonts w:hint="eastAsia" w:ascii="仿宋_GB2312" w:eastAsia="仿宋_GB2312"/>
          <w:sz w:val="32"/>
          <w:szCs w:val="32"/>
          <w:u w:val="single"/>
          <w:lang w:val="en-US" w:eastAsia="zh-CN"/>
        </w:rPr>
        <w:t>21</w:t>
      </w:r>
      <w:r>
        <w:rPr>
          <w:rFonts w:hint="eastAsia" w:ascii="仿宋_GB2312" w:eastAsia="仿宋_GB2312"/>
          <w:sz w:val="32"/>
          <w:szCs w:val="32"/>
        </w:rPr>
        <w:t>年度 ）</w:t>
      </w:r>
    </w:p>
    <w:p>
      <w:pPr>
        <w:rPr>
          <w:rFonts w:hint="eastAsia"/>
        </w:rPr>
      </w:pPr>
    </w:p>
    <w:p>
      <w:pPr>
        <w:rPr>
          <w:rFonts w:hint="eastAsia"/>
        </w:rPr>
      </w:pPr>
    </w:p>
    <w:p>
      <w:pPr>
        <w:rPr>
          <w:rFonts w:hint="eastAsia"/>
        </w:rPr>
      </w:pPr>
    </w:p>
    <w:p>
      <w:pPr>
        <w:ind w:firstLine="640" w:firstLineChars="200"/>
        <w:rPr>
          <w:rFonts w:hint="eastAsia" w:ascii="仿宋_GB2312" w:eastAsia="仿宋_GB2312"/>
          <w:sz w:val="32"/>
          <w:szCs w:val="32"/>
        </w:rPr>
      </w:pPr>
      <w:r>
        <w:rPr>
          <w:rFonts w:hint="eastAsia" w:ascii="仿宋_GB2312" w:eastAsia="仿宋_GB2312"/>
          <w:sz w:val="32"/>
          <w:szCs w:val="32"/>
        </w:rPr>
        <w:t>部门(单位)名称：衡南县</w:t>
      </w:r>
      <w:r>
        <w:rPr>
          <w:rFonts w:hint="eastAsia" w:ascii="仿宋_GB2312" w:eastAsia="仿宋_GB2312"/>
          <w:sz w:val="32"/>
          <w:szCs w:val="32"/>
          <w:lang w:val="en-US" w:eastAsia="zh-CN"/>
        </w:rPr>
        <w:t>气象局</w:t>
      </w:r>
      <w:r>
        <w:rPr>
          <w:rFonts w:hint="eastAsia" w:ascii="仿宋_GB2312" w:eastAsia="仿宋_GB2312"/>
          <w:sz w:val="32"/>
          <w:szCs w:val="32"/>
        </w:rPr>
        <w:t xml:space="preserve">             </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预算编码：                    </w:t>
      </w:r>
    </w:p>
    <w:p>
      <w:pPr>
        <w:ind w:firstLine="640" w:firstLineChars="200"/>
        <w:rPr>
          <w:rFonts w:hint="eastAsia" w:ascii="仿宋_GB2312" w:eastAsia="仿宋_GB2312"/>
          <w:sz w:val="32"/>
          <w:szCs w:val="32"/>
        </w:rPr>
      </w:pPr>
      <w:r>
        <w:rPr>
          <w:rFonts w:hint="eastAsia" w:ascii="仿宋_GB2312" w:eastAsia="仿宋_GB2312"/>
          <w:sz w:val="32"/>
          <w:szCs w:val="32"/>
        </w:rPr>
        <w:t>评价方式：部门（单位）自评</w:t>
      </w:r>
      <w:r>
        <w:rPr>
          <w:rFonts w:hint="eastAsia" w:ascii="仿宋_GB2312" w:eastAsia="仿宋_GB2312"/>
          <w:sz w:val="32"/>
          <w:szCs w:val="32"/>
          <w:lang w:eastAsia="zh-CN"/>
        </w:rPr>
        <w:t>☑</w:t>
      </w:r>
      <w:r>
        <w:rPr>
          <w:rFonts w:hint="eastAsia" w:ascii="仿宋_GB2312" w:eastAsia="仿宋_GB2312"/>
          <w:sz w:val="32"/>
          <w:szCs w:val="32"/>
        </w:rPr>
        <w:t xml:space="preserve">  </w:t>
      </w:r>
    </w:p>
    <w:p>
      <w:pPr>
        <w:ind w:firstLine="2240" w:firstLineChars="700"/>
        <w:rPr>
          <w:rFonts w:hint="eastAsia" w:ascii="仿宋_GB2312" w:eastAsia="仿宋_GB2312"/>
          <w:sz w:val="32"/>
          <w:szCs w:val="32"/>
        </w:rPr>
      </w:pPr>
      <w:r>
        <w:rPr>
          <w:rFonts w:hint="eastAsia" w:ascii="仿宋_GB2312" w:eastAsia="仿宋_GB2312"/>
          <w:sz w:val="32"/>
          <w:szCs w:val="32"/>
        </w:rPr>
        <w:t>中介机构评价□</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评价机构：部门（单位）评价组</w:t>
      </w:r>
      <w:r>
        <w:rPr>
          <w:rFonts w:hint="eastAsia" w:ascii="仿宋_GB2312" w:eastAsia="仿宋_GB2312"/>
          <w:sz w:val="32"/>
          <w:szCs w:val="32"/>
          <w:lang w:eastAsia="zh-CN"/>
        </w:rPr>
        <w:t>☑</w:t>
      </w:r>
    </w:p>
    <w:p>
      <w:pPr>
        <w:ind w:firstLine="2240" w:firstLineChars="700"/>
        <w:rPr>
          <w:rFonts w:hint="eastAsia" w:ascii="仿宋_GB2312" w:eastAsia="仿宋_GB2312"/>
          <w:sz w:val="32"/>
          <w:szCs w:val="32"/>
        </w:rPr>
      </w:pPr>
      <w:r>
        <w:rPr>
          <w:rFonts w:hint="eastAsia" w:ascii="仿宋_GB2312" w:eastAsia="仿宋_GB2312"/>
          <w:sz w:val="32"/>
          <w:szCs w:val="32"/>
        </w:rPr>
        <w:t>中介机构□</w:t>
      </w:r>
    </w:p>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
    <w:p>
      <w:pPr>
        <w:jc w:val="center"/>
        <w:rPr>
          <w:rFonts w:hint="eastAsia" w:ascii="仿宋_GB2312" w:eastAsia="仿宋_GB2312"/>
          <w:sz w:val="32"/>
          <w:szCs w:val="32"/>
        </w:rPr>
      </w:pPr>
      <w:r>
        <w:rPr>
          <w:rFonts w:hint="eastAsia" w:ascii="仿宋_GB2312" w:eastAsia="仿宋_GB2312"/>
          <w:sz w:val="32"/>
          <w:szCs w:val="32"/>
        </w:rPr>
        <w:t xml:space="preserve">报告日期：   </w:t>
      </w:r>
      <w:r>
        <w:rPr>
          <w:rFonts w:hint="eastAsia" w:ascii="仿宋_GB2312" w:eastAsia="仿宋_GB2312"/>
          <w:sz w:val="32"/>
          <w:szCs w:val="32"/>
          <w:lang w:val="en-US" w:eastAsia="zh-CN"/>
        </w:rPr>
        <w:t>2022</w:t>
      </w:r>
      <w:r>
        <w:rPr>
          <w:rFonts w:hint="eastAsia" w:ascii="仿宋_GB2312" w:eastAsia="仿宋_GB2312"/>
          <w:sz w:val="32"/>
          <w:szCs w:val="32"/>
        </w:rPr>
        <w:t xml:space="preserve">年 </w:t>
      </w:r>
      <w:r>
        <w:rPr>
          <w:rFonts w:hint="eastAsia" w:ascii="仿宋_GB2312" w:eastAsia="仿宋_GB2312"/>
          <w:sz w:val="32"/>
          <w:szCs w:val="32"/>
          <w:lang w:val="en-US" w:eastAsia="zh-CN"/>
        </w:rPr>
        <w:t>04</w:t>
      </w:r>
      <w:r>
        <w:rPr>
          <w:rFonts w:hint="eastAsia" w:ascii="仿宋_GB2312" w:eastAsia="仿宋_GB2312"/>
          <w:sz w:val="32"/>
          <w:szCs w:val="32"/>
        </w:rPr>
        <w:t xml:space="preserve">月 </w:t>
      </w:r>
      <w:r>
        <w:rPr>
          <w:rFonts w:hint="eastAsia" w:ascii="仿宋_GB2312" w:eastAsia="仿宋_GB2312"/>
          <w:sz w:val="32"/>
          <w:szCs w:val="32"/>
          <w:lang w:val="en-US" w:eastAsia="zh-CN"/>
        </w:rPr>
        <w:t>20</w:t>
      </w:r>
      <w:r>
        <w:rPr>
          <w:rFonts w:hint="eastAsia" w:ascii="仿宋_GB2312" w:eastAsia="仿宋_GB2312"/>
          <w:sz w:val="32"/>
          <w:szCs w:val="32"/>
        </w:rPr>
        <w:t>日</w:t>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both"/>
        <w:rPr>
          <w:rFonts w:hint="eastAsia" w:ascii="宋体" w:hAnsi="宋体" w:eastAsia="宋体" w:cs="宋体"/>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hint="eastAsia" w:ascii="仿宋" w:hAnsi="仿宋" w:eastAsia="仿宋" w:cs="仿宋"/>
          <w:b/>
          <w:bCs/>
          <w:i w:val="0"/>
          <w:caps w:val="0"/>
          <w:color w:val="000000"/>
          <w:spacing w:val="0"/>
          <w:kern w:val="0"/>
          <w:sz w:val="44"/>
          <w:szCs w:val="44"/>
          <w:lang w:val="en-US" w:eastAsia="zh-CN"/>
        </w:rPr>
      </w:pPr>
      <w:r>
        <w:rPr>
          <w:rFonts w:hint="eastAsia" w:ascii="仿宋" w:hAnsi="仿宋" w:eastAsia="仿宋" w:cs="仿宋"/>
          <w:b/>
          <w:bCs/>
          <w:i w:val="0"/>
          <w:caps w:val="0"/>
          <w:color w:val="000000"/>
          <w:spacing w:val="0"/>
          <w:kern w:val="0"/>
          <w:sz w:val="44"/>
          <w:szCs w:val="44"/>
          <w:lang w:val="en-US" w:eastAsia="zh-CN"/>
        </w:rPr>
        <w:t>气象局2021年部门整体支出绩效自评报告</w:t>
      </w:r>
    </w:p>
    <w:p>
      <w:pPr>
        <w:pStyle w:val="2"/>
        <w:rPr>
          <w:rFonts w:hint="default"/>
          <w:lang w:val="en-US"/>
        </w:rPr>
      </w:pPr>
    </w:p>
    <w:p>
      <w:pPr>
        <w:keepNext w:val="0"/>
        <w:keepLines w:val="0"/>
        <w:pageBreakBefore w:val="0"/>
        <w:widowControl w:val="0"/>
        <w:kinsoku/>
        <w:wordWrap/>
        <w:overflowPunct/>
        <w:topLinePunct w:val="0"/>
        <w:autoSpaceDE/>
        <w:autoSpaceDN/>
        <w:bidi w:val="0"/>
        <w:adjustRightInd/>
        <w:snapToGrid/>
        <w:ind w:firstLine="600" w:firstLineChars="200"/>
        <w:jc w:val="left"/>
        <w:textAlignment w:val="auto"/>
        <w:rPr>
          <w:rFonts w:hint="eastAsia" w:asciiTheme="minorEastAsia" w:hAnsiTheme="minorEastAsia" w:eastAsiaTheme="minorEastAsia" w:cstheme="minorEastAsia"/>
          <w:b w:val="0"/>
          <w:i w:val="0"/>
          <w:caps w:val="0"/>
          <w:color w:val="000000"/>
          <w:spacing w:val="0"/>
          <w:kern w:val="0"/>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heme="minorEastAsia" w:hAnsiTheme="minorEastAsia" w:eastAsiaTheme="minorEastAsia" w:cstheme="minorEastAsia"/>
          <w:b w:val="0"/>
          <w:i w:val="0"/>
          <w:caps w:val="0"/>
          <w:color w:val="333333"/>
          <w:spacing w:val="-2"/>
          <w:sz w:val="30"/>
          <w:szCs w:val="30"/>
        </w:rPr>
      </w:pPr>
      <w:r>
        <w:rPr>
          <w:rFonts w:hint="eastAsia" w:asciiTheme="minorEastAsia" w:hAnsiTheme="minorEastAsia" w:eastAsiaTheme="minorEastAsia" w:cstheme="minorEastAsia"/>
          <w:b w:val="0"/>
          <w:i w:val="0"/>
          <w:caps w:val="0"/>
          <w:color w:val="000000"/>
          <w:spacing w:val="0"/>
          <w:kern w:val="0"/>
          <w:sz w:val="30"/>
          <w:szCs w:val="30"/>
          <w:lang w:val="en-US" w:eastAsia="zh-CN"/>
        </w:rPr>
        <w:t xml:space="preserve">   </w:t>
      </w:r>
      <w:r>
        <w:rPr>
          <w:rFonts w:hint="eastAsia" w:asciiTheme="minorEastAsia" w:hAnsiTheme="minorEastAsia" w:eastAsiaTheme="minorEastAsia" w:cstheme="minorEastAsia"/>
          <w:b w:val="0"/>
          <w:i w:val="0"/>
          <w:caps w:val="0"/>
          <w:color w:val="333333"/>
          <w:spacing w:val="-2"/>
          <w:sz w:val="30"/>
          <w:szCs w:val="30"/>
        </w:rPr>
        <w:t>为加强财政预算资金管理，进一步规范预算资金使用，提高财政资金使用效益，根据《衡南县财政局关于开展2021年度财政</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Theme="minorEastAsia" w:hAnsiTheme="minorEastAsia" w:eastAsiaTheme="minorEastAsia" w:cstheme="minorEastAsia"/>
          <w:b w:val="0"/>
          <w:i w:val="0"/>
          <w:caps w:val="0"/>
          <w:color w:val="333333"/>
          <w:spacing w:val="-2"/>
          <w:sz w:val="30"/>
          <w:szCs w:val="30"/>
        </w:rPr>
      </w:pPr>
      <w:r>
        <w:rPr>
          <w:rFonts w:hint="eastAsia" w:asciiTheme="minorEastAsia" w:hAnsiTheme="minorEastAsia" w:eastAsiaTheme="minorEastAsia" w:cstheme="minorEastAsia"/>
          <w:b w:val="0"/>
          <w:i w:val="0"/>
          <w:caps w:val="0"/>
          <w:color w:val="333333"/>
          <w:spacing w:val="-2"/>
          <w:sz w:val="30"/>
          <w:szCs w:val="30"/>
        </w:rPr>
        <w:t>资金绩效自评工作的通知》</w:t>
      </w:r>
      <w:r>
        <w:rPr>
          <w:rFonts w:hint="eastAsia" w:asciiTheme="minorEastAsia" w:hAnsiTheme="minorEastAsia" w:eastAsiaTheme="minorEastAsia" w:cstheme="minorEastAsia"/>
          <w:b w:val="0"/>
          <w:i w:val="0"/>
          <w:caps w:val="0"/>
          <w:color w:val="333333"/>
          <w:spacing w:val="-2"/>
          <w:sz w:val="30"/>
          <w:szCs w:val="30"/>
          <w:lang w:eastAsia="zh-CN"/>
        </w:rPr>
        <w:t>（</w:t>
      </w:r>
      <w:r>
        <w:rPr>
          <w:rFonts w:hint="eastAsia" w:asciiTheme="minorEastAsia" w:hAnsiTheme="minorEastAsia" w:eastAsiaTheme="minorEastAsia" w:cstheme="minorEastAsia"/>
          <w:b w:val="0"/>
          <w:i w:val="0"/>
          <w:caps w:val="0"/>
          <w:color w:val="333333"/>
          <w:spacing w:val="-2"/>
          <w:sz w:val="30"/>
          <w:szCs w:val="30"/>
        </w:rPr>
        <w:t>清财绩〔202</w:t>
      </w:r>
      <w:r>
        <w:rPr>
          <w:rFonts w:hint="eastAsia" w:asciiTheme="minorEastAsia" w:hAnsiTheme="minorEastAsia" w:eastAsiaTheme="minorEastAsia" w:cstheme="minorEastAsia"/>
          <w:b w:val="0"/>
          <w:i w:val="0"/>
          <w:caps w:val="0"/>
          <w:color w:val="333333"/>
          <w:spacing w:val="-2"/>
          <w:sz w:val="30"/>
          <w:szCs w:val="30"/>
          <w:lang w:val="en-US" w:eastAsia="zh-CN"/>
        </w:rPr>
        <w:t>2</w:t>
      </w:r>
      <w:r>
        <w:rPr>
          <w:rFonts w:hint="eastAsia" w:asciiTheme="minorEastAsia" w:hAnsiTheme="minorEastAsia" w:eastAsiaTheme="minorEastAsia" w:cstheme="minorEastAsia"/>
          <w:b w:val="0"/>
          <w:i w:val="0"/>
          <w:caps w:val="0"/>
          <w:color w:val="333333"/>
          <w:spacing w:val="-2"/>
          <w:sz w:val="30"/>
          <w:szCs w:val="30"/>
        </w:rPr>
        <w:t>〕32号</w:t>
      </w:r>
      <w:r>
        <w:rPr>
          <w:rFonts w:hint="eastAsia" w:asciiTheme="minorEastAsia" w:hAnsiTheme="minorEastAsia" w:eastAsiaTheme="minorEastAsia" w:cstheme="minorEastAsia"/>
          <w:b w:val="0"/>
          <w:i w:val="0"/>
          <w:caps w:val="0"/>
          <w:color w:val="333333"/>
          <w:spacing w:val="-2"/>
          <w:sz w:val="30"/>
          <w:szCs w:val="30"/>
          <w:lang w:eastAsia="zh-CN"/>
        </w:rPr>
        <w:t>）</w:t>
      </w:r>
      <w:r>
        <w:rPr>
          <w:rFonts w:hint="eastAsia" w:asciiTheme="minorEastAsia" w:hAnsiTheme="minorEastAsia" w:eastAsiaTheme="minorEastAsia" w:cstheme="minorEastAsia"/>
          <w:b w:val="0"/>
          <w:i w:val="0"/>
          <w:caps w:val="0"/>
          <w:color w:val="333333"/>
          <w:spacing w:val="-2"/>
          <w:sz w:val="30"/>
          <w:szCs w:val="30"/>
          <w:lang w:val="en-US" w:eastAsia="zh-CN"/>
        </w:rPr>
        <w:t>文件</w:t>
      </w:r>
      <w:r>
        <w:rPr>
          <w:rFonts w:hint="eastAsia" w:asciiTheme="minorEastAsia" w:hAnsiTheme="minorEastAsia" w:eastAsiaTheme="minorEastAsia" w:cstheme="minorEastAsia"/>
          <w:b w:val="0"/>
          <w:i w:val="0"/>
          <w:caps w:val="0"/>
          <w:color w:val="333333"/>
          <w:spacing w:val="-2"/>
          <w:sz w:val="30"/>
          <w:szCs w:val="30"/>
        </w:rPr>
        <w:t>要求，我</w:t>
      </w:r>
      <w:r>
        <w:rPr>
          <w:rFonts w:hint="eastAsia" w:asciiTheme="minorEastAsia" w:hAnsiTheme="minorEastAsia" w:eastAsiaTheme="minorEastAsia" w:cstheme="minorEastAsia"/>
          <w:b w:val="0"/>
          <w:i w:val="0"/>
          <w:caps w:val="0"/>
          <w:color w:val="333333"/>
          <w:spacing w:val="-2"/>
          <w:sz w:val="30"/>
          <w:szCs w:val="30"/>
          <w:lang w:val="en-US" w:eastAsia="zh-CN"/>
        </w:rPr>
        <w:t>局</w:t>
      </w:r>
      <w:r>
        <w:rPr>
          <w:rFonts w:hint="eastAsia" w:asciiTheme="minorEastAsia" w:hAnsiTheme="minorEastAsia" w:eastAsiaTheme="minorEastAsia" w:cstheme="minorEastAsia"/>
          <w:b w:val="0"/>
          <w:i w:val="0"/>
          <w:caps w:val="0"/>
          <w:color w:val="333333"/>
          <w:spacing w:val="-2"/>
          <w:sz w:val="30"/>
          <w:szCs w:val="30"/>
        </w:rPr>
        <w:t>对20</w:t>
      </w:r>
      <w:r>
        <w:rPr>
          <w:rFonts w:hint="eastAsia" w:asciiTheme="minorEastAsia" w:hAnsiTheme="minorEastAsia" w:eastAsiaTheme="minorEastAsia" w:cstheme="minorEastAsia"/>
          <w:b w:val="0"/>
          <w:i w:val="0"/>
          <w:caps w:val="0"/>
          <w:color w:val="333333"/>
          <w:spacing w:val="-2"/>
          <w:sz w:val="30"/>
          <w:szCs w:val="30"/>
          <w:lang w:val="en-US" w:eastAsia="zh-CN"/>
        </w:rPr>
        <w:t>21</w:t>
      </w:r>
      <w:r>
        <w:rPr>
          <w:rFonts w:hint="eastAsia" w:asciiTheme="minorEastAsia" w:hAnsiTheme="minorEastAsia" w:eastAsiaTheme="minorEastAsia" w:cstheme="minorEastAsia"/>
          <w:b w:val="0"/>
          <w:i w:val="0"/>
          <w:caps w:val="0"/>
          <w:color w:val="333333"/>
          <w:spacing w:val="-2"/>
          <w:sz w:val="30"/>
          <w:szCs w:val="30"/>
        </w:rPr>
        <w:t>年度本单位</w:t>
      </w:r>
      <w:r>
        <w:rPr>
          <w:rFonts w:hint="eastAsia" w:asciiTheme="minorEastAsia" w:hAnsiTheme="minorEastAsia" w:eastAsiaTheme="minorEastAsia" w:cstheme="minorEastAsia"/>
          <w:b w:val="0"/>
          <w:i w:val="0"/>
          <w:caps w:val="0"/>
          <w:color w:val="333333"/>
          <w:spacing w:val="-2"/>
          <w:sz w:val="30"/>
          <w:szCs w:val="30"/>
          <w:lang w:val="en-US" w:eastAsia="zh-CN"/>
        </w:rPr>
        <w:t>财政性资金</w:t>
      </w:r>
      <w:r>
        <w:rPr>
          <w:rFonts w:hint="eastAsia" w:asciiTheme="minorEastAsia" w:hAnsiTheme="minorEastAsia" w:eastAsiaTheme="minorEastAsia" w:cstheme="minorEastAsia"/>
          <w:b w:val="0"/>
          <w:i w:val="0"/>
          <w:caps w:val="0"/>
          <w:color w:val="333333"/>
          <w:spacing w:val="-2"/>
          <w:sz w:val="30"/>
          <w:szCs w:val="30"/>
        </w:rPr>
        <w:t>整体</w:t>
      </w:r>
      <w:r>
        <w:rPr>
          <w:rFonts w:hint="eastAsia" w:asciiTheme="minorEastAsia" w:hAnsiTheme="minorEastAsia" w:eastAsiaTheme="minorEastAsia" w:cstheme="minorEastAsia"/>
          <w:b w:val="0"/>
          <w:i w:val="0"/>
          <w:caps w:val="0"/>
          <w:color w:val="333333"/>
          <w:spacing w:val="-2"/>
          <w:sz w:val="30"/>
          <w:szCs w:val="30"/>
          <w:lang w:val="en-US" w:eastAsia="zh-CN"/>
        </w:rPr>
        <w:t>使用情况</w:t>
      </w:r>
      <w:r>
        <w:rPr>
          <w:rFonts w:hint="eastAsia" w:asciiTheme="minorEastAsia" w:hAnsiTheme="minorEastAsia" w:eastAsiaTheme="minorEastAsia" w:cstheme="minorEastAsia"/>
          <w:b w:val="0"/>
          <w:i w:val="0"/>
          <w:caps w:val="0"/>
          <w:color w:val="333333"/>
          <w:spacing w:val="-2"/>
          <w:sz w:val="30"/>
          <w:szCs w:val="30"/>
        </w:rPr>
        <w:t>进行了绩效自评，现将具体绩效评价情况报告如下：</w:t>
      </w:r>
    </w:p>
    <w:p>
      <w:pPr>
        <w:numPr>
          <w:ilvl w:val="0"/>
          <w:numId w:val="0"/>
        </w:numPr>
        <w:spacing w:line="600" w:lineRule="exact"/>
        <w:ind w:firstLine="602" w:firstLineChars="200"/>
        <w:jc w:val="left"/>
        <w:rPr>
          <w:rFonts w:hint="eastAsia" w:asciiTheme="minorEastAsia" w:hAnsiTheme="minorEastAsia" w:eastAsiaTheme="minorEastAsia" w:cstheme="minorEastAsia"/>
          <w:b/>
          <w:bCs/>
          <w:sz w:val="30"/>
          <w:szCs w:val="30"/>
        </w:rPr>
      </w:pPr>
      <w:r>
        <w:rPr>
          <w:rFonts w:hint="eastAsia" w:asciiTheme="minorEastAsia" w:hAnsiTheme="minorEastAsia" w:eastAsiaTheme="minorEastAsia" w:cstheme="minorEastAsia"/>
          <w:b/>
          <w:bCs/>
          <w:sz w:val="30"/>
          <w:szCs w:val="30"/>
          <w:lang w:val="en-US" w:eastAsia="zh-CN"/>
        </w:rPr>
        <w:t>一、单位</w:t>
      </w:r>
      <w:r>
        <w:rPr>
          <w:rFonts w:hint="eastAsia" w:asciiTheme="minorEastAsia" w:hAnsiTheme="minorEastAsia" w:eastAsiaTheme="minorEastAsia" w:cstheme="minorEastAsia"/>
          <w:b/>
          <w:bCs/>
          <w:sz w:val="30"/>
          <w:szCs w:val="30"/>
        </w:rPr>
        <w:t>基本情况</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00" w:firstLineChars="200"/>
        <w:jc w:val="left"/>
        <w:textAlignment w:val="auto"/>
        <w:rPr>
          <w:rFonts w:hint="eastAsia" w:asciiTheme="minorEastAsia" w:hAnsiTheme="minorEastAsia" w:eastAsiaTheme="minorEastAsia" w:cstheme="minorEastAsia"/>
          <w:b w:val="0"/>
          <w:bCs/>
          <w:color w:val="383838"/>
          <w:sz w:val="30"/>
          <w:szCs w:val="30"/>
          <w:shd w:val="clear" w:color="auto" w:fill="FFFFFF"/>
          <w:lang w:eastAsia="zh-CN"/>
        </w:rPr>
      </w:pPr>
      <w:r>
        <w:rPr>
          <w:rFonts w:hint="eastAsia" w:asciiTheme="minorEastAsia" w:hAnsiTheme="minorEastAsia" w:eastAsiaTheme="minorEastAsia" w:cstheme="minorEastAsia"/>
          <w:sz w:val="30"/>
          <w:szCs w:val="30"/>
          <w:lang w:val="en-US" w:eastAsia="zh-CN"/>
        </w:rPr>
        <w:t>衡南县气象</w:t>
      </w:r>
      <w:r>
        <w:rPr>
          <w:rFonts w:hint="eastAsia" w:asciiTheme="minorEastAsia" w:hAnsiTheme="minorEastAsia" w:eastAsiaTheme="minorEastAsia" w:cstheme="minorEastAsia"/>
          <w:sz w:val="30"/>
          <w:szCs w:val="30"/>
        </w:rPr>
        <w:t>局是正科级事业单位</w:t>
      </w:r>
      <w:r>
        <w:rPr>
          <w:rFonts w:hint="eastAsia" w:asciiTheme="minorEastAsia" w:hAnsiTheme="minorEastAsia" w:eastAsiaTheme="minorEastAsia" w:cstheme="minorEastAsia"/>
          <w:b w:val="0"/>
          <w:bCs/>
          <w:color w:val="383838"/>
          <w:sz w:val="30"/>
          <w:szCs w:val="30"/>
          <w:shd w:val="clear" w:color="auto" w:fill="FFFFFF"/>
          <w:lang w:eastAsia="zh-CN"/>
        </w:rPr>
        <w:t>。</w:t>
      </w:r>
      <w:r>
        <w:rPr>
          <w:rFonts w:hint="eastAsia" w:asciiTheme="minorEastAsia" w:hAnsiTheme="minorEastAsia" w:eastAsiaTheme="minorEastAsia" w:cstheme="minorEastAsia"/>
          <w:sz w:val="30"/>
          <w:szCs w:val="30"/>
        </w:rPr>
        <w:t>设有办公室、气象台、人工降雨办公室、防雷减灾办公室、气象科技服务中心、法规股等。现有干部职工</w:t>
      </w:r>
      <w:r>
        <w:rPr>
          <w:rFonts w:hint="eastAsia" w:asciiTheme="minorEastAsia" w:hAnsiTheme="minorEastAsia" w:eastAsiaTheme="minorEastAsia" w:cstheme="minorEastAsia"/>
          <w:sz w:val="30"/>
          <w:szCs w:val="30"/>
          <w:lang w:val="en-US" w:eastAsia="zh-CN"/>
        </w:rPr>
        <w:t>20</w:t>
      </w:r>
      <w:r>
        <w:rPr>
          <w:rFonts w:hint="eastAsia" w:asciiTheme="minorEastAsia" w:hAnsiTheme="minorEastAsia" w:eastAsiaTheme="minorEastAsia" w:cstheme="minorEastAsia"/>
          <w:sz w:val="30"/>
          <w:szCs w:val="30"/>
        </w:rPr>
        <w:t>人（中央气象编制</w:t>
      </w:r>
      <w:r>
        <w:rPr>
          <w:rFonts w:hint="eastAsia" w:asciiTheme="minorEastAsia" w:hAnsiTheme="minorEastAsia" w:eastAsiaTheme="minorEastAsia" w:cstheme="minorEastAsia"/>
          <w:sz w:val="30"/>
          <w:szCs w:val="30"/>
          <w:lang w:val="en-US" w:eastAsia="zh-CN"/>
        </w:rPr>
        <w:t>8</w:t>
      </w:r>
      <w:r>
        <w:rPr>
          <w:rFonts w:hint="eastAsia" w:asciiTheme="minorEastAsia" w:hAnsiTheme="minorEastAsia" w:eastAsiaTheme="minorEastAsia" w:cstheme="minorEastAsia"/>
          <w:sz w:val="30"/>
          <w:szCs w:val="30"/>
        </w:rPr>
        <w:t>人、地方气象事业编制6人、</w:t>
      </w:r>
      <w:r>
        <w:rPr>
          <w:rFonts w:hint="eastAsia" w:asciiTheme="minorEastAsia" w:hAnsiTheme="minorEastAsia" w:eastAsiaTheme="minorEastAsia" w:cstheme="minorEastAsia"/>
          <w:sz w:val="30"/>
          <w:szCs w:val="30"/>
          <w:lang w:val="en-US" w:eastAsia="zh-CN"/>
        </w:rPr>
        <w:t>长期</w:t>
      </w:r>
      <w:r>
        <w:rPr>
          <w:rFonts w:hint="eastAsia" w:asciiTheme="minorEastAsia" w:hAnsiTheme="minorEastAsia" w:eastAsiaTheme="minorEastAsia" w:cstheme="minorEastAsia"/>
          <w:sz w:val="30"/>
          <w:szCs w:val="30"/>
        </w:rPr>
        <w:t>聘</w:t>
      </w:r>
      <w:r>
        <w:rPr>
          <w:rFonts w:hint="eastAsia" w:asciiTheme="minorEastAsia" w:hAnsiTheme="minorEastAsia" w:eastAsiaTheme="minorEastAsia" w:cstheme="minorEastAsia"/>
          <w:sz w:val="30"/>
          <w:szCs w:val="30"/>
          <w:lang w:val="en-US" w:eastAsia="zh-CN"/>
        </w:rPr>
        <w:t>用</w:t>
      </w:r>
      <w:r>
        <w:rPr>
          <w:rFonts w:hint="eastAsia" w:asciiTheme="minorEastAsia" w:hAnsiTheme="minorEastAsia" w:eastAsiaTheme="minorEastAsia" w:cstheme="minorEastAsia"/>
          <w:sz w:val="30"/>
          <w:szCs w:val="30"/>
        </w:rPr>
        <w:t>人员1人，退休人员5人）。</w:t>
      </w:r>
    </w:p>
    <w:p>
      <w:pPr>
        <w:numPr>
          <w:ilvl w:val="0"/>
          <w:numId w:val="0"/>
        </w:numPr>
        <w:spacing w:line="600" w:lineRule="exact"/>
        <w:ind w:firstLine="602" w:firstLineChars="200"/>
        <w:jc w:val="left"/>
        <w:rPr>
          <w:rFonts w:hint="eastAsia" w:asciiTheme="minorEastAsia" w:hAnsiTheme="minorEastAsia" w:eastAsiaTheme="minorEastAsia" w:cstheme="minorEastAsia"/>
          <w:b/>
          <w:bCs/>
          <w:sz w:val="30"/>
          <w:szCs w:val="30"/>
          <w:lang w:val="en-US" w:eastAsia="zh-CN"/>
        </w:rPr>
      </w:pPr>
      <w:r>
        <w:rPr>
          <w:rFonts w:hint="eastAsia" w:asciiTheme="minorEastAsia" w:hAnsiTheme="minorEastAsia" w:eastAsiaTheme="minorEastAsia" w:cstheme="minorEastAsia"/>
          <w:b/>
          <w:bCs/>
          <w:sz w:val="30"/>
          <w:szCs w:val="30"/>
          <w:lang w:val="en-US" w:eastAsia="zh-CN"/>
        </w:rPr>
        <w:t>二、部门职能</w:t>
      </w:r>
    </w:p>
    <w:p>
      <w:pPr>
        <w:spacing w:line="560" w:lineRule="exact"/>
        <w:ind w:firstLine="600" w:firstLineChars="200"/>
        <w:jc w:val="left"/>
        <w:rPr>
          <w:rFonts w:hint="eastAsia" w:asciiTheme="minorEastAsia" w:hAnsiTheme="minorEastAsia" w:eastAsiaTheme="minorEastAsia" w:cstheme="minorEastAsia"/>
          <w:b w:val="0"/>
          <w:bCs w:val="0"/>
          <w:color w:val="000000"/>
          <w:sz w:val="30"/>
          <w:szCs w:val="30"/>
        </w:rPr>
      </w:pPr>
      <w:r>
        <w:rPr>
          <w:rFonts w:hint="eastAsia" w:asciiTheme="minorEastAsia" w:hAnsiTheme="minorEastAsia" w:eastAsiaTheme="minorEastAsia" w:cstheme="minorEastAsia"/>
          <w:b w:val="0"/>
          <w:bCs w:val="0"/>
          <w:color w:val="000000"/>
          <w:sz w:val="30"/>
          <w:szCs w:val="30"/>
        </w:rPr>
        <w:t>（一）履行政府气象主管机构职能</w:t>
      </w:r>
    </w:p>
    <w:p>
      <w:pPr>
        <w:spacing w:line="560" w:lineRule="exact"/>
        <w:ind w:firstLine="600" w:firstLineChars="200"/>
        <w:jc w:val="left"/>
        <w:rPr>
          <w:rFonts w:hint="eastAsia" w:asciiTheme="minorEastAsia" w:hAnsiTheme="minorEastAsia" w:eastAsiaTheme="minorEastAsia" w:cstheme="minorEastAsia"/>
          <w:bCs/>
          <w:color w:val="000000"/>
          <w:sz w:val="30"/>
          <w:szCs w:val="30"/>
        </w:rPr>
      </w:pPr>
      <w:r>
        <w:rPr>
          <w:rFonts w:hint="eastAsia" w:asciiTheme="minorEastAsia" w:hAnsiTheme="minorEastAsia" w:eastAsiaTheme="minorEastAsia" w:cstheme="minorEastAsia"/>
          <w:bCs/>
          <w:color w:val="000000"/>
          <w:sz w:val="30"/>
          <w:szCs w:val="30"/>
        </w:rPr>
        <w:t>1、负责气象灾害防御组织管理。编制本行政区域气象灾害防御规划，完善气象灾害应急预案，组织开展气象灾害应急演练，提高应急救援能力；提出气象灾害防御措施，对重大气象灾害做出评估，为县政府组织防御气象灾害提供决策依据。</w:t>
      </w:r>
    </w:p>
    <w:p>
      <w:pPr>
        <w:spacing w:line="560" w:lineRule="exact"/>
        <w:ind w:firstLine="600" w:firstLineChars="200"/>
        <w:jc w:val="left"/>
        <w:rPr>
          <w:rFonts w:hint="eastAsia" w:asciiTheme="minorEastAsia" w:hAnsiTheme="minorEastAsia" w:eastAsiaTheme="minorEastAsia" w:cstheme="minorEastAsia"/>
          <w:bCs/>
          <w:color w:val="000000"/>
          <w:sz w:val="30"/>
          <w:szCs w:val="30"/>
        </w:rPr>
      </w:pPr>
      <w:r>
        <w:rPr>
          <w:rFonts w:hint="eastAsia" w:asciiTheme="minorEastAsia" w:hAnsiTheme="minorEastAsia" w:eastAsiaTheme="minorEastAsia" w:cstheme="minorEastAsia"/>
          <w:bCs/>
          <w:color w:val="000000"/>
          <w:sz w:val="30"/>
          <w:szCs w:val="30"/>
        </w:rPr>
        <w:t>2、负责气候资源开发利用管理。开展本行政区域空中云水资源、风能、太阳能资源和农业、林业、山地等气候资源调查评估。</w:t>
      </w:r>
    </w:p>
    <w:p>
      <w:pPr>
        <w:spacing w:line="560" w:lineRule="exact"/>
        <w:ind w:firstLine="600" w:firstLineChars="200"/>
        <w:jc w:val="left"/>
        <w:rPr>
          <w:rFonts w:hint="eastAsia" w:asciiTheme="minorEastAsia" w:hAnsiTheme="minorEastAsia" w:eastAsiaTheme="minorEastAsia" w:cstheme="minorEastAsia"/>
          <w:bCs/>
          <w:color w:val="000000"/>
          <w:sz w:val="30"/>
          <w:szCs w:val="30"/>
        </w:rPr>
      </w:pPr>
      <w:r>
        <w:rPr>
          <w:rFonts w:hint="eastAsia" w:asciiTheme="minorEastAsia" w:hAnsiTheme="minorEastAsia" w:eastAsiaTheme="minorEastAsia" w:cstheme="minorEastAsia"/>
          <w:bCs/>
          <w:color w:val="000000"/>
          <w:sz w:val="30"/>
          <w:szCs w:val="30"/>
        </w:rPr>
        <w:t>3、负责人工影响天气工作管理。制定人工影响天气作业方案，组织实施人工影响天气作业；负责人工影响天气作业资格条件的报批，管理和监督作业使用的高射炮、火箭发射装置、炮弹、火箭弹遵守国家有关武器装备、爆炸物品管理的法律、法规；组织高射炮、火箭发射装置的年检和从事人工影响天气作业人员的培训、考核。</w:t>
      </w:r>
    </w:p>
    <w:p>
      <w:pPr>
        <w:spacing w:line="560" w:lineRule="exact"/>
        <w:ind w:firstLine="600" w:firstLineChars="200"/>
        <w:jc w:val="left"/>
        <w:rPr>
          <w:rFonts w:hint="eastAsia" w:asciiTheme="minorEastAsia" w:hAnsiTheme="minorEastAsia" w:eastAsiaTheme="minorEastAsia" w:cstheme="minorEastAsia"/>
          <w:bCs/>
          <w:color w:val="000000"/>
          <w:sz w:val="30"/>
          <w:szCs w:val="30"/>
        </w:rPr>
      </w:pPr>
      <w:r>
        <w:rPr>
          <w:rFonts w:hint="eastAsia" w:asciiTheme="minorEastAsia" w:hAnsiTheme="minorEastAsia" w:eastAsiaTheme="minorEastAsia" w:cstheme="minorEastAsia"/>
          <w:bCs/>
          <w:color w:val="000000"/>
          <w:sz w:val="30"/>
          <w:szCs w:val="30"/>
        </w:rPr>
        <w:t>4、负责气象行政执法工作。在本行政区域内，依法开展防雷和施放气球审批工作；依法保护气象探测环境；依法发布各类气象预报、预警；组织开展气象法制宣传教育，负责监督有关气象法规的实施，对违反《中华人民共和国气象法》有关规定的行为依法进行处罚。</w:t>
      </w:r>
    </w:p>
    <w:p>
      <w:pPr>
        <w:spacing w:line="560" w:lineRule="exact"/>
        <w:ind w:firstLine="600" w:firstLineChars="200"/>
        <w:jc w:val="left"/>
        <w:rPr>
          <w:rFonts w:hint="eastAsia" w:asciiTheme="minorEastAsia" w:hAnsiTheme="minorEastAsia" w:eastAsiaTheme="minorEastAsia" w:cstheme="minorEastAsia"/>
          <w:bCs/>
          <w:color w:val="000000"/>
          <w:sz w:val="30"/>
          <w:szCs w:val="30"/>
        </w:rPr>
      </w:pPr>
      <w:r>
        <w:rPr>
          <w:rFonts w:hint="eastAsia" w:asciiTheme="minorEastAsia" w:hAnsiTheme="minorEastAsia" w:eastAsiaTheme="minorEastAsia" w:cstheme="minorEastAsia"/>
          <w:bCs/>
          <w:color w:val="000000"/>
          <w:sz w:val="30"/>
          <w:szCs w:val="30"/>
        </w:rPr>
        <w:t>5、负责保障气象服务工作。将农业气象服务和农村气象灾害防御体系建设纳入政府公共体系范畴，推进乡镇气象工作站的标准化建设和气象协理员、信息员队伍建设。</w:t>
      </w:r>
    </w:p>
    <w:p>
      <w:pPr>
        <w:spacing w:line="560" w:lineRule="exact"/>
        <w:ind w:firstLine="600" w:firstLineChars="200"/>
        <w:jc w:val="left"/>
        <w:rPr>
          <w:rFonts w:hint="eastAsia" w:asciiTheme="minorEastAsia" w:hAnsiTheme="minorEastAsia" w:eastAsiaTheme="minorEastAsia" w:cstheme="minorEastAsia"/>
          <w:b w:val="0"/>
          <w:bCs w:val="0"/>
          <w:color w:val="000000"/>
          <w:sz w:val="30"/>
          <w:szCs w:val="30"/>
        </w:rPr>
      </w:pPr>
      <w:r>
        <w:rPr>
          <w:rFonts w:hint="eastAsia" w:asciiTheme="minorEastAsia" w:hAnsiTheme="minorEastAsia" w:eastAsiaTheme="minorEastAsia" w:cstheme="minorEastAsia"/>
          <w:b w:val="0"/>
          <w:bCs w:val="0"/>
          <w:color w:val="000000"/>
          <w:sz w:val="30"/>
          <w:szCs w:val="30"/>
        </w:rPr>
        <w:t>（二）气象保障管理</w:t>
      </w:r>
    </w:p>
    <w:p>
      <w:pPr>
        <w:spacing w:line="560" w:lineRule="exact"/>
        <w:ind w:firstLine="600" w:firstLineChars="200"/>
        <w:jc w:val="left"/>
        <w:rPr>
          <w:rFonts w:hint="eastAsia" w:asciiTheme="minorEastAsia" w:hAnsiTheme="minorEastAsia" w:eastAsiaTheme="minorEastAsia" w:cstheme="minorEastAsia"/>
          <w:bCs/>
          <w:color w:val="000000"/>
          <w:sz w:val="30"/>
          <w:szCs w:val="30"/>
        </w:rPr>
      </w:pPr>
      <w:r>
        <w:rPr>
          <w:rFonts w:hint="eastAsia" w:asciiTheme="minorEastAsia" w:hAnsiTheme="minorEastAsia" w:eastAsiaTheme="minorEastAsia" w:cstheme="minorEastAsia"/>
          <w:bCs/>
          <w:color w:val="000000"/>
          <w:sz w:val="30"/>
          <w:szCs w:val="30"/>
        </w:rPr>
        <w:t>1、负责重大活动气象保障工作。完善重大活动气象服务管理运行机制和业务服务体系，为重大活动提供优质气象服务保障。</w:t>
      </w:r>
    </w:p>
    <w:p>
      <w:pPr>
        <w:spacing w:line="560" w:lineRule="exact"/>
        <w:ind w:firstLine="600" w:firstLineChars="200"/>
        <w:jc w:val="left"/>
        <w:rPr>
          <w:rFonts w:hint="eastAsia" w:asciiTheme="minorEastAsia" w:hAnsiTheme="minorEastAsia" w:eastAsiaTheme="minorEastAsia" w:cstheme="minorEastAsia"/>
          <w:bCs/>
          <w:color w:val="000000"/>
          <w:sz w:val="30"/>
          <w:szCs w:val="30"/>
        </w:rPr>
      </w:pPr>
      <w:r>
        <w:rPr>
          <w:rFonts w:hint="eastAsia" w:asciiTheme="minorEastAsia" w:hAnsiTheme="minorEastAsia" w:eastAsiaTheme="minorEastAsia" w:cstheme="minorEastAsia"/>
          <w:bCs/>
          <w:color w:val="000000"/>
          <w:sz w:val="30"/>
          <w:szCs w:val="30"/>
        </w:rPr>
        <w:t>2、负责气象科技服务。加强面向重点行业的专业专项气象服务，提升专业专项气象服务的科技含量和精细化水平。</w:t>
      </w:r>
    </w:p>
    <w:p>
      <w:pPr>
        <w:spacing w:line="560" w:lineRule="exact"/>
        <w:ind w:firstLine="600" w:firstLineChars="200"/>
        <w:jc w:val="left"/>
        <w:rPr>
          <w:rFonts w:hint="eastAsia" w:asciiTheme="minorEastAsia" w:hAnsiTheme="minorEastAsia" w:eastAsiaTheme="minorEastAsia" w:cstheme="minorEastAsia"/>
          <w:bCs/>
          <w:color w:val="000000"/>
          <w:sz w:val="30"/>
          <w:szCs w:val="30"/>
        </w:rPr>
      </w:pPr>
      <w:r>
        <w:rPr>
          <w:rFonts w:hint="eastAsia" w:asciiTheme="minorEastAsia" w:hAnsiTheme="minorEastAsia" w:eastAsiaTheme="minorEastAsia" w:cstheme="minorEastAsia"/>
          <w:bCs/>
          <w:color w:val="000000"/>
          <w:sz w:val="30"/>
          <w:szCs w:val="30"/>
        </w:rPr>
        <w:t>3、负责气候可行性论证。负责对与气候条件密切相关的城乡规划编制、重大区域性经济开发和建设项目进行气候可行性论证，进行气候资源开发利用及管理工作，开展气象灾害风险评估和气象服务效益评估；开展农业、生态、旅游等气候资源开发利用服务，为能源结构调整提供科技支撑。</w:t>
      </w:r>
    </w:p>
    <w:p>
      <w:pPr>
        <w:spacing w:line="560" w:lineRule="exact"/>
        <w:ind w:firstLine="600" w:firstLineChars="200"/>
        <w:jc w:val="left"/>
        <w:rPr>
          <w:rFonts w:hint="eastAsia" w:asciiTheme="minorEastAsia" w:hAnsiTheme="minorEastAsia" w:eastAsiaTheme="minorEastAsia" w:cstheme="minorEastAsia"/>
          <w:bCs/>
          <w:color w:val="000000"/>
          <w:sz w:val="30"/>
          <w:szCs w:val="30"/>
        </w:rPr>
      </w:pPr>
      <w:r>
        <w:rPr>
          <w:rFonts w:hint="eastAsia" w:asciiTheme="minorEastAsia" w:hAnsiTheme="minorEastAsia" w:eastAsiaTheme="minorEastAsia" w:cstheme="minorEastAsia"/>
          <w:bCs/>
          <w:color w:val="000000"/>
          <w:sz w:val="30"/>
          <w:szCs w:val="30"/>
        </w:rPr>
        <w:t>4、负责防雷减灾服务工作。负责本行政区域内的易燃易爆场所防雷装置的设计审核和竣工验收；负责对投入使用的防雷装置实行每年检测一次，对爆炸和火灾危险环境场所的防雷装置每半年检测一次。</w:t>
      </w:r>
    </w:p>
    <w:p>
      <w:pPr>
        <w:spacing w:line="560" w:lineRule="exact"/>
        <w:ind w:firstLine="600" w:firstLineChars="200"/>
        <w:jc w:val="left"/>
        <w:rPr>
          <w:rFonts w:hint="eastAsia" w:asciiTheme="minorEastAsia" w:hAnsiTheme="minorEastAsia" w:eastAsiaTheme="minorEastAsia" w:cstheme="minorEastAsia"/>
          <w:b w:val="0"/>
          <w:bCs w:val="0"/>
          <w:color w:val="000000"/>
          <w:sz w:val="30"/>
          <w:szCs w:val="30"/>
        </w:rPr>
      </w:pPr>
      <w:r>
        <w:rPr>
          <w:rFonts w:hint="eastAsia" w:asciiTheme="minorEastAsia" w:hAnsiTheme="minorEastAsia" w:eastAsiaTheme="minorEastAsia" w:cstheme="minorEastAsia"/>
          <w:b w:val="0"/>
          <w:bCs w:val="0"/>
          <w:color w:val="000000"/>
          <w:sz w:val="30"/>
          <w:szCs w:val="30"/>
        </w:rPr>
        <w:t>（三）公共气象服务管理</w:t>
      </w:r>
    </w:p>
    <w:p>
      <w:pPr>
        <w:spacing w:line="560" w:lineRule="exact"/>
        <w:ind w:firstLine="600" w:firstLineChars="200"/>
        <w:jc w:val="left"/>
        <w:rPr>
          <w:rFonts w:hint="eastAsia" w:asciiTheme="minorEastAsia" w:hAnsiTheme="minorEastAsia" w:eastAsiaTheme="minorEastAsia" w:cstheme="minorEastAsia"/>
          <w:bCs/>
          <w:color w:val="000000"/>
          <w:sz w:val="30"/>
          <w:szCs w:val="30"/>
        </w:rPr>
      </w:pPr>
      <w:r>
        <w:rPr>
          <w:rFonts w:hint="eastAsia" w:asciiTheme="minorEastAsia" w:hAnsiTheme="minorEastAsia" w:eastAsiaTheme="minorEastAsia" w:cstheme="minorEastAsia"/>
          <w:bCs/>
          <w:color w:val="000000"/>
          <w:sz w:val="30"/>
          <w:szCs w:val="30"/>
        </w:rPr>
        <w:t>1、负责农业气象服务体系和农村气象灾害防御体系建设工作。负责气象为农服务组织建设工作，建立政府统一领导、综合协调，相关部门各负其责的气象为农服务组织体系；提高重大农业气象灾害的预测预报能力，加强粮食产量预报和综合评估。</w:t>
      </w:r>
    </w:p>
    <w:p>
      <w:pPr>
        <w:spacing w:line="560" w:lineRule="exact"/>
        <w:ind w:firstLine="600" w:firstLineChars="200"/>
        <w:jc w:val="left"/>
        <w:rPr>
          <w:rFonts w:hint="eastAsia" w:asciiTheme="minorEastAsia" w:hAnsiTheme="minorEastAsia" w:eastAsiaTheme="minorEastAsia" w:cstheme="minorEastAsia"/>
          <w:bCs/>
          <w:color w:val="000000"/>
          <w:sz w:val="30"/>
          <w:szCs w:val="30"/>
        </w:rPr>
      </w:pPr>
      <w:r>
        <w:rPr>
          <w:rFonts w:hint="eastAsia" w:asciiTheme="minorEastAsia" w:hAnsiTheme="minorEastAsia" w:eastAsiaTheme="minorEastAsia" w:cstheme="minorEastAsia"/>
          <w:bCs/>
          <w:color w:val="000000"/>
          <w:sz w:val="30"/>
          <w:szCs w:val="30"/>
        </w:rPr>
        <w:t>2、负责重点领域气象服务。提升山洪地质灾害多发重发区域的综合气象观测能力和预警信息发布能力；加强电力、生态等气象服务。</w:t>
      </w:r>
    </w:p>
    <w:p>
      <w:pPr>
        <w:spacing w:line="560" w:lineRule="exact"/>
        <w:ind w:firstLine="600" w:firstLineChars="200"/>
        <w:jc w:val="left"/>
        <w:rPr>
          <w:rFonts w:hint="eastAsia" w:asciiTheme="minorEastAsia" w:hAnsiTheme="minorEastAsia" w:eastAsiaTheme="minorEastAsia" w:cstheme="minorEastAsia"/>
          <w:bCs/>
          <w:color w:val="000000"/>
          <w:sz w:val="30"/>
          <w:szCs w:val="30"/>
        </w:rPr>
      </w:pPr>
      <w:r>
        <w:rPr>
          <w:rFonts w:hint="eastAsia" w:asciiTheme="minorEastAsia" w:hAnsiTheme="minorEastAsia" w:eastAsiaTheme="minorEastAsia" w:cstheme="minorEastAsia"/>
          <w:bCs/>
          <w:color w:val="000000"/>
          <w:sz w:val="30"/>
          <w:szCs w:val="30"/>
        </w:rPr>
        <w:t>3、负责决策气象服务。加强面向防灾减灾、应对气候变化、新农村建设等领域的决策气象服务，提高服务的针对性和影响力。</w:t>
      </w:r>
    </w:p>
    <w:p>
      <w:pPr>
        <w:spacing w:line="560" w:lineRule="exact"/>
        <w:ind w:firstLine="600" w:firstLineChars="200"/>
        <w:jc w:val="left"/>
        <w:rPr>
          <w:rFonts w:hint="eastAsia" w:asciiTheme="minorEastAsia" w:hAnsiTheme="minorEastAsia" w:eastAsiaTheme="minorEastAsia" w:cstheme="minorEastAsia"/>
          <w:bCs/>
          <w:color w:val="000000"/>
          <w:sz w:val="30"/>
          <w:szCs w:val="30"/>
        </w:rPr>
      </w:pPr>
      <w:r>
        <w:rPr>
          <w:rFonts w:hint="eastAsia" w:asciiTheme="minorEastAsia" w:hAnsiTheme="minorEastAsia" w:eastAsiaTheme="minorEastAsia" w:cstheme="minorEastAsia"/>
          <w:bCs/>
          <w:color w:val="000000"/>
          <w:sz w:val="30"/>
          <w:szCs w:val="30"/>
        </w:rPr>
        <w:t>4、承担民生气象服务。加快推进公共安全和保障民生为重点的社会气象服务能力建设。</w:t>
      </w:r>
    </w:p>
    <w:p>
      <w:pPr>
        <w:spacing w:line="560" w:lineRule="exact"/>
        <w:ind w:firstLine="600" w:firstLineChars="200"/>
        <w:jc w:val="left"/>
        <w:rPr>
          <w:rFonts w:hint="eastAsia" w:asciiTheme="minorEastAsia" w:hAnsiTheme="minorEastAsia" w:eastAsiaTheme="minorEastAsia" w:cstheme="minorEastAsia"/>
          <w:b w:val="0"/>
          <w:bCs w:val="0"/>
          <w:color w:val="000000"/>
          <w:sz w:val="30"/>
          <w:szCs w:val="30"/>
        </w:rPr>
      </w:pPr>
      <w:r>
        <w:rPr>
          <w:rFonts w:hint="eastAsia" w:asciiTheme="minorEastAsia" w:hAnsiTheme="minorEastAsia" w:eastAsiaTheme="minorEastAsia" w:cstheme="minorEastAsia"/>
          <w:b w:val="0"/>
          <w:bCs w:val="0"/>
          <w:color w:val="000000"/>
          <w:sz w:val="30"/>
          <w:szCs w:val="30"/>
        </w:rPr>
        <w:t>（四）气象现代化建设管理</w:t>
      </w:r>
    </w:p>
    <w:p>
      <w:pPr>
        <w:spacing w:line="560" w:lineRule="exact"/>
        <w:ind w:firstLine="600" w:firstLineChars="200"/>
        <w:jc w:val="left"/>
        <w:rPr>
          <w:rFonts w:hint="eastAsia" w:asciiTheme="minorEastAsia" w:hAnsiTheme="minorEastAsia" w:eastAsiaTheme="minorEastAsia" w:cstheme="minorEastAsia"/>
          <w:bCs/>
          <w:color w:val="000000"/>
          <w:sz w:val="30"/>
          <w:szCs w:val="30"/>
        </w:rPr>
      </w:pPr>
      <w:r>
        <w:rPr>
          <w:rFonts w:hint="eastAsia" w:asciiTheme="minorEastAsia" w:hAnsiTheme="minorEastAsia" w:eastAsiaTheme="minorEastAsia" w:cstheme="minorEastAsia"/>
          <w:bCs/>
          <w:color w:val="000000"/>
          <w:sz w:val="30"/>
          <w:szCs w:val="30"/>
        </w:rPr>
        <w:t>1、承担气象预报预测工作。</w:t>
      </w:r>
    </w:p>
    <w:p>
      <w:pPr>
        <w:spacing w:line="560" w:lineRule="exact"/>
        <w:ind w:firstLine="600" w:firstLineChars="200"/>
        <w:jc w:val="left"/>
        <w:rPr>
          <w:rFonts w:hint="eastAsia" w:asciiTheme="minorEastAsia" w:hAnsiTheme="minorEastAsia" w:eastAsiaTheme="minorEastAsia" w:cstheme="minorEastAsia"/>
          <w:bCs/>
          <w:color w:val="000000"/>
          <w:sz w:val="30"/>
          <w:szCs w:val="30"/>
        </w:rPr>
      </w:pPr>
      <w:r>
        <w:rPr>
          <w:rFonts w:hint="eastAsia" w:asciiTheme="minorEastAsia" w:hAnsiTheme="minorEastAsia" w:eastAsiaTheme="minorEastAsia" w:cstheme="minorEastAsia"/>
          <w:bCs/>
          <w:color w:val="000000"/>
          <w:sz w:val="30"/>
          <w:szCs w:val="30"/>
        </w:rPr>
        <w:t>2、指导和管理气象活动。负责气象事业发展规划、计划及气象业务建设的组织实施。</w:t>
      </w:r>
    </w:p>
    <w:p>
      <w:pPr>
        <w:spacing w:line="560" w:lineRule="exact"/>
        <w:ind w:firstLine="600" w:firstLineChars="200"/>
        <w:jc w:val="left"/>
        <w:rPr>
          <w:rFonts w:hint="eastAsia" w:asciiTheme="minorEastAsia" w:hAnsiTheme="minorEastAsia" w:eastAsiaTheme="minorEastAsia" w:cstheme="minorEastAsia"/>
          <w:bCs/>
          <w:color w:val="000000"/>
          <w:sz w:val="30"/>
          <w:szCs w:val="30"/>
        </w:rPr>
      </w:pPr>
      <w:r>
        <w:rPr>
          <w:rFonts w:hint="eastAsia" w:asciiTheme="minorEastAsia" w:hAnsiTheme="minorEastAsia" w:eastAsiaTheme="minorEastAsia" w:cstheme="minorEastAsia"/>
          <w:bCs/>
          <w:color w:val="000000"/>
          <w:sz w:val="30"/>
          <w:szCs w:val="30"/>
        </w:rPr>
        <w:t>3、负责气象观测自动化建设。承担布局合理、自动化程度高、运行稳定、保障有力的综合气象观测业务建设，开展长期、连续、稳定、高精度的自动观测，增强综合气象观测能力。</w:t>
      </w:r>
    </w:p>
    <w:p>
      <w:pPr>
        <w:numPr>
          <w:ilvl w:val="0"/>
          <w:numId w:val="0"/>
        </w:numPr>
        <w:spacing w:line="600" w:lineRule="exact"/>
        <w:ind w:firstLine="600" w:firstLineChars="200"/>
        <w:jc w:val="left"/>
        <w:rPr>
          <w:rFonts w:hint="eastAsia" w:asciiTheme="minorEastAsia" w:hAnsiTheme="minorEastAsia" w:eastAsiaTheme="minorEastAsia" w:cstheme="minorEastAsia"/>
          <w:b/>
          <w:bCs w:val="0"/>
          <w:color w:val="383838"/>
          <w:sz w:val="30"/>
          <w:szCs w:val="30"/>
          <w:shd w:val="clear" w:color="auto" w:fill="FFFFFF"/>
          <w:lang w:val="en-US" w:eastAsia="zh-CN"/>
        </w:rPr>
      </w:pPr>
      <w:r>
        <w:rPr>
          <w:rFonts w:hint="eastAsia" w:asciiTheme="minorEastAsia" w:hAnsiTheme="minorEastAsia" w:eastAsiaTheme="minorEastAsia" w:cstheme="minorEastAsia"/>
          <w:bCs/>
          <w:color w:val="000000"/>
          <w:sz w:val="30"/>
          <w:szCs w:val="30"/>
        </w:rPr>
        <w:t>4、负责气象科技创新和人才队伍建设。负责本区域气象科技创新、气象新成果推广应用，负责气象教育培训工作,加强气象应用型、复合型专业人才培养，为气象发展提供智力支撑。</w:t>
      </w:r>
    </w:p>
    <w:p>
      <w:pPr>
        <w:spacing w:line="600" w:lineRule="exact"/>
        <w:ind w:firstLine="602" w:firstLineChars="200"/>
        <w:jc w:val="left"/>
        <w:rPr>
          <w:rFonts w:hint="eastAsia" w:asciiTheme="minorEastAsia" w:hAnsiTheme="minorEastAsia" w:eastAsiaTheme="minorEastAsia" w:cstheme="minorEastAsia"/>
          <w:b/>
          <w:bCs/>
          <w:sz w:val="30"/>
          <w:szCs w:val="30"/>
        </w:rPr>
      </w:pPr>
      <w:r>
        <w:rPr>
          <w:rFonts w:hint="eastAsia" w:asciiTheme="minorEastAsia" w:hAnsiTheme="minorEastAsia" w:eastAsiaTheme="minorEastAsia" w:cstheme="minorEastAsia"/>
          <w:b/>
          <w:bCs/>
          <w:sz w:val="30"/>
          <w:szCs w:val="30"/>
          <w:lang w:val="en-US" w:eastAsia="zh-CN"/>
        </w:rPr>
        <w:t>三</w:t>
      </w:r>
      <w:r>
        <w:rPr>
          <w:rFonts w:hint="eastAsia" w:asciiTheme="minorEastAsia" w:hAnsiTheme="minorEastAsia" w:eastAsiaTheme="minorEastAsia" w:cstheme="minorEastAsia"/>
          <w:b/>
          <w:bCs/>
          <w:sz w:val="30"/>
          <w:szCs w:val="30"/>
        </w:rPr>
        <w:t>、部门整体支出管理及使用情况</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00" w:firstLineChars="200"/>
        <w:jc w:val="left"/>
        <w:textAlignment w:val="auto"/>
        <w:rPr>
          <w:rFonts w:hint="eastAsia" w:asciiTheme="minorEastAsia" w:hAnsiTheme="minorEastAsia" w:eastAsiaTheme="minorEastAsia" w:cstheme="minorEastAsia"/>
          <w:b w:val="0"/>
          <w:bCs/>
          <w:color w:val="383838"/>
          <w:sz w:val="30"/>
          <w:szCs w:val="30"/>
          <w:shd w:val="clear" w:color="auto" w:fill="FFFFFF"/>
          <w:lang w:val="en-US" w:eastAsia="zh-CN"/>
        </w:rPr>
      </w:pPr>
      <w:r>
        <w:rPr>
          <w:rFonts w:hint="eastAsia" w:asciiTheme="minorEastAsia" w:hAnsiTheme="minorEastAsia" w:eastAsiaTheme="minorEastAsia" w:cstheme="minorEastAsia"/>
          <w:b w:val="0"/>
          <w:bCs/>
          <w:color w:val="383838"/>
          <w:sz w:val="30"/>
          <w:szCs w:val="30"/>
          <w:shd w:val="clear" w:color="auto" w:fill="FFFFFF"/>
          <w:lang w:val="en-US" w:eastAsia="zh-CN"/>
        </w:rPr>
        <w:t>（一）部门预算决算收支情况</w:t>
      </w:r>
    </w:p>
    <w:p>
      <w:pPr>
        <w:spacing w:line="600" w:lineRule="exact"/>
        <w:ind w:firstLine="600" w:firstLineChars="200"/>
        <w:jc w:val="left"/>
        <w:rPr>
          <w:rFonts w:hint="eastAsia" w:asciiTheme="minorEastAsia" w:hAnsiTheme="minorEastAsia" w:eastAsiaTheme="minorEastAsia" w:cstheme="minorEastAsia"/>
          <w:color w:val="333333"/>
          <w:sz w:val="30"/>
          <w:szCs w:val="30"/>
        </w:rPr>
      </w:pPr>
      <w:r>
        <w:rPr>
          <w:rFonts w:hint="eastAsia" w:asciiTheme="minorEastAsia" w:hAnsiTheme="minorEastAsia" w:eastAsiaTheme="minorEastAsia" w:cstheme="minorEastAsia"/>
          <w:b w:val="0"/>
          <w:bCs/>
          <w:color w:val="383838"/>
          <w:sz w:val="30"/>
          <w:szCs w:val="30"/>
          <w:shd w:val="clear" w:color="auto" w:fill="FFFFFF"/>
          <w:lang w:val="en-US" w:eastAsia="zh-CN"/>
        </w:rPr>
        <w:t>20</w:t>
      </w:r>
      <w:r>
        <w:rPr>
          <w:rFonts w:hint="eastAsia" w:asciiTheme="minorEastAsia" w:hAnsiTheme="minorEastAsia" w:eastAsiaTheme="minorEastAsia" w:cstheme="minorEastAsia"/>
          <w:b w:val="0"/>
          <w:i w:val="0"/>
          <w:caps w:val="0"/>
          <w:color w:val="333333"/>
          <w:spacing w:val="-2"/>
          <w:sz w:val="30"/>
          <w:szCs w:val="30"/>
          <w:lang w:val="en-US" w:eastAsia="zh-CN"/>
        </w:rPr>
        <w:t>21</w:t>
      </w:r>
      <w:r>
        <w:rPr>
          <w:rFonts w:hint="eastAsia" w:asciiTheme="minorEastAsia" w:hAnsiTheme="minorEastAsia" w:eastAsiaTheme="minorEastAsia" w:cstheme="minorEastAsia"/>
          <w:b w:val="0"/>
          <w:bCs/>
          <w:color w:val="383838"/>
          <w:sz w:val="30"/>
          <w:szCs w:val="30"/>
          <w:shd w:val="clear" w:color="auto" w:fill="FFFFFF"/>
          <w:lang w:val="en-US" w:eastAsia="zh-CN"/>
        </w:rPr>
        <w:t>年年初预算收入</w:t>
      </w:r>
      <w:r>
        <w:rPr>
          <w:rFonts w:hint="eastAsia" w:asciiTheme="minorEastAsia" w:hAnsiTheme="minorEastAsia" w:eastAsiaTheme="minorEastAsia" w:cstheme="minorEastAsia"/>
          <w:sz w:val="30"/>
          <w:szCs w:val="30"/>
          <w:lang w:val="en-US" w:eastAsia="zh-CN"/>
        </w:rPr>
        <w:t>82.64</w:t>
      </w:r>
      <w:r>
        <w:rPr>
          <w:rFonts w:hint="eastAsia" w:asciiTheme="minorEastAsia" w:hAnsiTheme="minorEastAsia" w:eastAsiaTheme="minorEastAsia" w:cstheme="minorEastAsia"/>
          <w:b w:val="0"/>
          <w:bCs/>
          <w:color w:val="383838"/>
          <w:sz w:val="30"/>
          <w:szCs w:val="30"/>
          <w:shd w:val="clear" w:color="auto" w:fill="FFFFFF"/>
          <w:lang w:val="en-US" w:eastAsia="zh-CN"/>
        </w:rPr>
        <w:t>万元，</w:t>
      </w:r>
      <w:r>
        <w:rPr>
          <w:rFonts w:hint="eastAsia" w:asciiTheme="minorEastAsia" w:hAnsiTheme="minorEastAsia" w:eastAsiaTheme="minorEastAsia" w:cstheme="minorEastAsia"/>
          <w:color w:val="333333"/>
          <w:sz w:val="30"/>
          <w:szCs w:val="30"/>
        </w:rPr>
        <w:t>其中：工资福利支出</w:t>
      </w:r>
      <w:r>
        <w:rPr>
          <w:rFonts w:hint="eastAsia" w:asciiTheme="minorEastAsia" w:hAnsiTheme="minorEastAsia" w:eastAsiaTheme="minorEastAsia" w:cstheme="minorEastAsia"/>
          <w:color w:val="333333"/>
          <w:sz w:val="30"/>
          <w:szCs w:val="30"/>
          <w:lang w:val="en-US" w:eastAsia="zh-CN"/>
        </w:rPr>
        <w:t>50.04</w:t>
      </w:r>
      <w:r>
        <w:rPr>
          <w:rFonts w:hint="eastAsia" w:asciiTheme="minorEastAsia" w:hAnsiTheme="minorEastAsia" w:eastAsiaTheme="minorEastAsia" w:cstheme="minorEastAsia"/>
          <w:color w:val="333333"/>
          <w:sz w:val="30"/>
          <w:szCs w:val="30"/>
        </w:rPr>
        <w:t>万元，</w:t>
      </w:r>
      <w:r>
        <w:rPr>
          <w:rFonts w:hint="eastAsia" w:asciiTheme="minorEastAsia" w:hAnsiTheme="minorEastAsia" w:eastAsiaTheme="minorEastAsia" w:cstheme="minorEastAsia"/>
          <w:color w:val="333333"/>
          <w:sz w:val="30"/>
          <w:szCs w:val="30"/>
          <w:lang w:val="en-US" w:eastAsia="zh-CN"/>
        </w:rPr>
        <w:t>一般商品和服务</w:t>
      </w:r>
      <w:r>
        <w:rPr>
          <w:rFonts w:hint="eastAsia" w:asciiTheme="minorEastAsia" w:hAnsiTheme="minorEastAsia" w:eastAsiaTheme="minorEastAsia" w:cstheme="minorEastAsia"/>
          <w:color w:val="333333"/>
          <w:sz w:val="30"/>
          <w:szCs w:val="30"/>
        </w:rPr>
        <w:t>支出</w:t>
      </w:r>
      <w:r>
        <w:rPr>
          <w:rFonts w:hint="eastAsia" w:asciiTheme="minorEastAsia" w:hAnsiTheme="minorEastAsia" w:eastAsiaTheme="minorEastAsia" w:cstheme="minorEastAsia"/>
          <w:color w:val="333333"/>
          <w:sz w:val="30"/>
          <w:szCs w:val="30"/>
          <w:lang w:val="en-US" w:eastAsia="zh-CN"/>
        </w:rPr>
        <w:t>3.6</w:t>
      </w:r>
      <w:r>
        <w:rPr>
          <w:rFonts w:hint="eastAsia" w:asciiTheme="minorEastAsia" w:hAnsiTheme="minorEastAsia" w:eastAsiaTheme="minorEastAsia" w:cstheme="minorEastAsia"/>
          <w:color w:val="333333"/>
          <w:sz w:val="30"/>
          <w:szCs w:val="30"/>
        </w:rPr>
        <w:t>万元，项目支出</w:t>
      </w:r>
      <w:r>
        <w:rPr>
          <w:rFonts w:hint="eastAsia" w:asciiTheme="minorEastAsia" w:hAnsiTheme="minorEastAsia" w:eastAsiaTheme="minorEastAsia" w:cstheme="minorEastAsia"/>
          <w:color w:val="333333"/>
          <w:sz w:val="30"/>
          <w:szCs w:val="30"/>
          <w:lang w:val="en-US" w:eastAsia="zh-CN"/>
        </w:rPr>
        <w:t>29</w:t>
      </w:r>
      <w:r>
        <w:rPr>
          <w:rFonts w:hint="eastAsia" w:asciiTheme="minorEastAsia" w:hAnsiTheme="minorEastAsia" w:eastAsiaTheme="minorEastAsia" w:cstheme="minorEastAsia"/>
          <w:color w:val="333333"/>
          <w:sz w:val="30"/>
          <w:szCs w:val="30"/>
        </w:rPr>
        <w:t>万元。</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00" w:firstLineChars="200"/>
        <w:jc w:val="left"/>
        <w:textAlignment w:val="auto"/>
        <w:rPr>
          <w:rFonts w:hint="eastAsia" w:asciiTheme="minorEastAsia" w:hAnsiTheme="minorEastAsia" w:eastAsiaTheme="minorEastAsia" w:cstheme="minorEastAsia"/>
          <w:b w:val="0"/>
          <w:bCs/>
          <w:color w:val="383838"/>
          <w:sz w:val="30"/>
          <w:szCs w:val="30"/>
          <w:shd w:val="clear" w:color="auto" w:fill="FFFFFF"/>
          <w:lang w:val="en-US" w:eastAsia="zh-CN"/>
        </w:rPr>
      </w:pPr>
      <w:r>
        <w:rPr>
          <w:rFonts w:hint="eastAsia" w:asciiTheme="minorEastAsia" w:hAnsiTheme="minorEastAsia" w:eastAsiaTheme="minorEastAsia" w:cstheme="minorEastAsia"/>
          <w:b w:val="0"/>
          <w:bCs/>
          <w:color w:val="383838"/>
          <w:sz w:val="30"/>
          <w:szCs w:val="30"/>
          <w:shd w:val="clear" w:color="auto" w:fill="FFFFFF"/>
          <w:lang w:val="en-US" w:eastAsia="zh-CN"/>
        </w:rPr>
        <w:t>20</w:t>
      </w:r>
      <w:r>
        <w:rPr>
          <w:rFonts w:hint="eastAsia" w:asciiTheme="minorEastAsia" w:hAnsiTheme="minorEastAsia" w:eastAsiaTheme="minorEastAsia" w:cstheme="minorEastAsia"/>
          <w:b w:val="0"/>
          <w:i w:val="0"/>
          <w:caps w:val="0"/>
          <w:color w:val="333333"/>
          <w:spacing w:val="-2"/>
          <w:sz w:val="30"/>
          <w:szCs w:val="30"/>
          <w:lang w:val="en-US" w:eastAsia="zh-CN"/>
        </w:rPr>
        <w:t>21</w:t>
      </w:r>
      <w:r>
        <w:rPr>
          <w:rFonts w:hint="eastAsia" w:asciiTheme="minorEastAsia" w:hAnsiTheme="minorEastAsia" w:eastAsiaTheme="minorEastAsia" w:cstheme="minorEastAsia"/>
          <w:b w:val="0"/>
          <w:bCs/>
          <w:color w:val="383838"/>
          <w:sz w:val="30"/>
          <w:szCs w:val="30"/>
          <w:shd w:val="clear" w:color="auto" w:fill="FFFFFF"/>
          <w:lang w:val="en-US" w:eastAsia="zh-CN"/>
        </w:rPr>
        <w:t>年决算收入324.12万元。本年度总支出324.12万元，其中：</w:t>
      </w:r>
      <w:r>
        <w:rPr>
          <w:rFonts w:hint="eastAsia" w:asciiTheme="minorEastAsia" w:hAnsiTheme="minorEastAsia" w:eastAsiaTheme="minorEastAsia" w:cstheme="minorEastAsia"/>
          <w:color w:val="333333"/>
          <w:sz w:val="30"/>
          <w:szCs w:val="30"/>
        </w:rPr>
        <w:t>工资福利支出</w:t>
      </w:r>
      <w:r>
        <w:rPr>
          <w:rFonts w:hint="eastAsia" w:asciiTheme="minorEastAsia" w:hAnsiTheme="minorEastAsia" w:eastAsiaTheme="minorEastAsia" w:cstheme="minorEastAsia"/>
          <w:color w:val="333333"/>
          <w:sz w:val="30"/>
          <w:szCs w:val="30"/>
          <w:lang w:val="en-US" w:eastAsia="zh-CN"/>
        </w:rPr>
        <w:t>47.8</w:t>
      </w:r>
      <w:r>
        <w:rPr>
          <w:rFonts w:hint="eastAsia" w:asciiTheme="minorEastAsia" w:hAnsiTheme="minorEastAsia" w:eastAsiaTheme="minorEastAsia" w:cstheme="minorEastAsia"/>
          <w:color w:val="333333"/>
          <w:sz w:val="30"/>
          <w:szCs w:val="30"/>
        </w:rPr>
        <w:t>万元，</w:t>
      </w:r>
      <w:r>
        <w:rPr>
          <w:rFonts w:hint="eastAsia" w:asciiTheme="minorEastAsia" w:hAnsiTheme="minorEastAsia" w:eastAsiaTheme="minorEastAsia" w:cstheme="minorEastAsia"/>
          <w:color w:val="333333"/>
          <w:sz w:val="30"/>
          <w:szCs w:val="30"/>
          <w:lang w:val="en-US" w:eastAsia="zh-CN"/>
        </w:rPr>
        <w:t>一般商品和服务</w:t>
      </w:r>
      <w:r>
        <w:rPr>
          <w:rFonts w:hint="eastAsia" w:asciiTheme="minorEastAsia" w:hAnsiTheme="minorEastAsia" w:eastAsiaTheme="minorEastAsia" w:cstheme="minorEastAsia"/>
          <w:color w:val="333333"/>
          <w:sz w:val="30"/>
          <w:szCs w:val="30"/>
        </w:rPr>
        <w:t>支出</w:t>
      </w:r>
      <w:r>
        <w:rPr>
          <w:rFonts w:hint="eastAsia" w:asciiTheme="minorEastAsia" w:hAnsiTheme="minorEastAsia" w:eastAsiaTheme="minorEastAsia" w:cstheme="minorEastAsia"/>
          <w:color w:val="333333"/>
          <w:sz w:val="30"/>
          <w:szCs w:val="30"/>
          <w:lang w:val="en-US" w:eastAsia="zh-CN"/>
        </w:rPr>
        <w:t>15.94</w:t>
      </w:r>
      <w:r>
        <w:rPr>
          <w:rFonts w:hint="eastAsia" w:asciiTheme="minorEastAsia" w:hAnsiTheme="minorEastAsia" w:eastAsiaTheme="minorEastAsia" w:cstheme="minorEastAsia"/>
          <w:color w:val="333333"/>
          <w:sz w:val="30"/>
          <w:szCs w:val="30"/>
        </w:rPr>
        <w:t>万元，项目支出</w:t>
      </w:r>
      <w:r>
        <w:rPr>
          <w:rFonts w:hint="eastAsia" w:asciiTheme="minorEastAsia" w:hAnsiTheme="minorEastAsia" w:eastAsiaTheme="minorEastAsia" w:cstheme="minorEastAsia"/>
          <w:color w:val="333333"/>
          <w:sz w:val="30"/>
          <w:szCs w:val="30"/>
          <w:lang w:val="en-US" w:eastAsia="zh-CN"/>
        </w:rPr>
        <w:t>260.38</w:t>
      </w:r>
      <w:r>
        <w:rPr>
          <w:rFonts w:hint="eastAsia" w:asciiTheme="minorEastAsia" w:hAnsiTheme="minorEastAsia" w:eastAsiaTheme="minorEastAsia" w:cstheme="minorEastAsia"/>
          <w:color w:val="333333"/>
          <w:sz w:val="30"/>
          <w:szCs w:val="30"/>
        </w:rPr>
        <w:t>万元</w:t>
      </w:r>
      <w:r>
        <w:rPr>
          <w:rFonts w:hint="eastAsia" w:asciiTheme="minorEastAsia" w:hAnsiTheme="minorEastAsia" w:eastAsiaTheme="minorEastAsia" w:cstheme="minorEastAsia"/>
          <w:b w:val="0"/>
          <w:bCs/>
          <w:color w:val="383838"/>
          <w:sz w:val="30"/>
          <w:szCs w:val="30"/>
          <w:shd w:val="clear" w:color="auto" w:fill="FFFFFF"/>
          <w:lang w:val="en-US" w:eastAsia="zh-CN"/>
        </w:rPr>
        <w:t>。</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00" w:firstLineChars="200"/>
        <w:jc w:val="left"/>
        <w:textAlignment w:val="auto"/>
        <w:rPr>
          <w:rFonts w:hint="eastAsia" w:asciiTheme="minorEastAsia" w:hAnsiTheme="minorEastAsia" w:eastAsiaTheme="minorEastAsia" w:cstheme="minorEastAsia"/>
          <w:b w:val="0"/>
          <w:bCs/>
          <w:color w:val="383838"/>
          <w:sz w:val="30"/>
          <w:szCs w:val="30"/>
          <w:shd w:val="clear" w:color="auto" w:fill="FFFFFF"/>
          <w:lang w:val="en-US" w:eastAsia="zh-CN"/>
        </w:rPr>
      </w:pPr>
      <w:r>
        <w:rPr>
          <w:rFonts w:hint="eastAsia" w:asciiTheme="minorEastAsia" w:hAnsiTheme="minorEastAsia" w:eastAsiaTheme="minorEastAsia" w:cstheme="minorEastAsia"/>
          <w:b w:val="0"/>
          <w:bCs/>
          <w:color w:val="383838"/>
          <w:sz w:val="30"/>
          <w:szCs w:val="30"/>
          <w:shd w:val="clear" w:color="auto" w:fill="FFFFFF"/>
          <w:lang w:val="en-US" w:eastAsia="zh-CN"/>
        </w:rPr>
        <w:t>（二）支出分类情况。</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00" w:firstLineChars="200"/>
        <w:jc w:val="left"/>
        <w:textAlignment w:val="auto"/>
        <w:rPr>
          <w:rFonts w:hint="eastAsia" w:asciiTheme="minorEastAsia" w:hAnsiTheme="minorEastAsia" w:eastAsiaTheme="minorEastAsia" w:cstheme="minorEastAsia"/>
          <w:b w:val="0"/>
          <w:bCs/>
          <w:color w:val="383838"/>
          <w:sz w:val="30"/>
          <w:szCs w:val="30"/>
          <w:shd w:val="clear" w:color="auto" w:fill="FFFFFF"/>
          <w:lang w:val="en-US" w:eastAsia="zh-CN"/>
        </w:rPr>
      </w:pPr>
      <w:r>
        <w:rPr>
          <w:rFonts w:hint="eastAsia" w:asciiTheme="minorEastAsia" w:hAnsiTheme="minorEastAsia" w:eastAsiaTheme="minorEastAsia" w:cstheme="minorEastAsia"/>
          <w:b w:val="0"/>
          <w:bCs/>
          <w:color w:val="383838"/>
          <w:sz w:val="30"/>
          <w:szCs w:val="30"/>
          <w:shd w:val="clear" w:color="auto" w:fill="FFFFFF"/>
          <w:lang w:val="en-US" w:eastAsia="zh-CN"/>
        </w:rPr>
        <w:t>1.基本支出</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00" w:firstLineChars="200"/>
        <w:jc w:val="left"/>
        <w:textAlignment w:val="auto"/>
        <w:rPr>
          <w:rFonts w:hint="eastAsia" w:asciiTheme="minorEastAsia" w:hAnsiTheme="minorEastAsia" w:eastAsiaTheme="minorEastAsia" w:cstheme="minorEastAsia"/>
          <w:b w:val="0"/>
          <w:bCs/>
          <w:color w:val="383838"/>
          <w:sz w:val="30"/>
          <w:szCs w:val="30"/>
          <w:shd w:val="clear" w:color="auto" w:fill="FFFFFF"/>
          <w:lang w:val="en-US" w:eastAsia="zh-CN"/>
        </w:rPr>
      </w:pPr>
      <w:r>
        <w:rPr>
          <w:rFonts w:hint="eastAsia" w:asciiTheme="minorEastAsia" w:hAnsiTheme="minorEastAsia" w:eastAsiaTheme="minorEastAsia" w:cstheme="minorEastAsia"/>
          <w:b w:val="0"/>
          <w:bCs/>
          <w:color w:val="383838"/>
          <w:sz w:val="30"/>
          <w:szCs w:val="30"/>
          <w:shd w:val="clear" w:color="auto" w:fill="FFFFFF"/>
          <w:lang w:val="en-US" w:eastAsia="zh-CN"/>
        </w:rPr>
        <w:t>基本支出为保障单位机构正常运转、完成日常工作任务而发生的各项支出，包括用于基本工资、津贴补贴等人员经费以及办公费、印刷费、水电费等日常公用经费。</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00" w:firstLineChars="200"/>
        <w:jc w:val="left"/>
        <w:textAlignment w:val="auto"/>
        <w:rPr>
          <w:rFonts w:hint="eastAsia" w:asciiTheme="minorEastAsia" w:hAnsiTheme="minorEastAsia" w:eastAsiaTheme="minorEastAsia" w:cstheme="minorEastAsia"/>
          <w:b w:val="0"/>
          <w:bCs/>
          <w:color w:val="383838"/>
          <w:sz w:val="30"/>
          <w:szCs w:val="30"/>
          <w:shd w:val="clear" w:color="auto" w:fill="FFFFFF"/>
          <w:lang w:val="en-US" w:eastAsia="zh-CN"/>
        </w:rPr>
      </w:pPr>
      <w:r>
        <w:rPr>
          <w:rFonts w:hint="eastAsia" w:asciiTheme="minorEastAsia" w:hAnsiTheme="minorEastAsia" w:eastAsiaTheme="minorEastAsia" w:cstheme="minorEastAsia"/>
          <w:b w:val="0"/>
          <w:bCs/>
          <w:color w:val="383838"/>
          <w:sz w:val="30"/>
          <w:szCs w:val="30"/>
          <w:shd w:val="clear" w:color="auto" w:fill="FFFFFF"/>
          <w:lang w:val="en-US" w:eastAsia="zh-CN"/>
        </w:rPr>
        <w:t>2021年年初预算批复的基本支出为53.64万元，2021年决算基本支出63.74万元，其中：</w:t>
      </w:r>
      <w:r>
        <w:rPr>
          <w:rFonts w:hint="eastAsia" w:asciiTheme="minorEastAsia" w:hAnsiTheme="minorEastAsia" w:eastAsiaTheme="minorEastAsia" w:cstheme="minorEastAsia"/>
          <w:color w:val="333333"/>
          <w:sz w:val="30"/>
          <w:szCs w:val="30"/>
        </w:rPr>
        <w:t>工资福利支出</w:t>
      </w:r>
      <w:r>
        <w:rPr>
          <w:rFonts w:hint="eastAsia" w:asciiTheme="minorEastAsia" w:hAnsiTheme="minorEastAsia" w:eastAsiaTheme="minorEastAsia" w:cstheme="minorEastAsia"/>
          <w:color w:val="333333"/>
          <w:sz w:val="30"/>
          <w:szCs w:val="30"/>
          <w:lang w:val="en-US" w:eastAsia="zh-CN"/>
        </w:rPr>
        <w:t>47.8</w:t>
      </w:r>
      <w:r>
        <w:rPr>
          <w:rFonts w:hint="eastAsia" w:asciiTheme="minorEastAsia" w:hAnsiTheme="minorEastAsia" w:eastAsiaTheme="minorEastAsia" w:cstheme="minorEastAsia"/>
          <w:color w:val="333333"/>
          <w:sz w:val="30"/>
          <w:szCs w:val="30"/>
        </w:rPr>
        <w:t>元，</w:t>
      </w:r>
      <w:r>
        <w:rPr>
          <w:rFonts w:hint="eastAsia" w:asciiTheme="minorEastAsia" w:hAnsiTheme="minorEastAsia" w:eastAsiaTheme="minorEastAsia" w:cstheme="minorEastAsia"/>
          <w:color w:val="333333"/>
          <w:sz w:val="30"/>
          <w:szCs w:val="30"/>
          <w:lang w:val="en-US" w:eastAsia="zh-CN"/>
        </w:rPr>
        <w:t>一般商品和服务</w:t>
      </w:r>
      <w:r>
        <w:rPr>
          <w:rFonts w:hint="eastAsia" w:asciiTheme="minorEastAsia" w:hAnsiTheme="minorEastAsia" w:eastAsiaTheme="minorEastAsia" w:cstheme="minorEastAsia"/>
          <w:color w:val="333333"/>
          <w:sz w:val="30"/>
          <w:szCs w:val="30"/>
        </w:rPr>
        <w:t>支出</w:t>
      </w:r>
      <w:r>
        <w:rPr>
          <w:rFonts w:hint="eastAsia" w:asciiTheme="minorEastAsia" w:hAnsiTheme="minorEastAsia" w:eastAsiaTheme="minorEastAsia" w:cstheme="minorEastAsia"/>
          <w:color w:val="333333"/>
          <w:sz w:val="30"/>
          <w:szCs w:val="30"/>
          <w:lang w:val="en-US" w:eastAsia="zh-CN"/>
        </w:rPr>
        <w:t>15.94</w:t>
      </w:r>
      <w:r>
        <w:rPr>
          <w:rFonts w:hint="eastAsia" w:asciiTheme="minorEastAsia" w:hAnsiTheme="minorEastAsia" w:eastAsiaTheme="minorEastAsia" w:cstheme="minorEastAsia"/>
          <w:color w:val="333333"/>
          <w:sz w:val="30"/>
          <w:szCs w:val="30"/>
        </w:rPr>
        <w:t>万元</w:t>
      </w:r>
      <w:r>
        <w:rPr>
          <w:rFonts w:hint="eastAsia" w:asciiTheme="minorEastAsia" w:hAnsiTheme="minorEastAsia" w:eastAsiaTheme="minorEastAsia" w:cstheme="minorEastAsia"/>
          <w:b w:val="0"/>
          <w:bCs/>
          <w:color w:val="383838"/>
          <w:sz w:val="30"/>
          <w:szCs w:val="30"/>
          <w:shd w:val="clear" w:color="auto" w:fill="FFFFFF"/>
          <w:lang w:val="en-US" w:eastAsia="zh-CN"/>
        </w:rPr>
        <w:t>。</w:t>
      </w:r>
    </w:p>
    <w:p>
      <w:pPr>
        <w:keepNext w:val="0"/>
        <w:keepLines w:val="0"/>
        <w:pageBreakBefore w:val="0"/>
        <w:numPr>
          <w:ilvl w:val="0"/>
          <w:numId w:val="1"/>
        </w:numPr>
        <w:shd w:val="solid" w:color="FFFFFF" w:fill="auto"/>
        <w:kinsoku/>
        <w:wordWrap/>
        <w:overflowPunct/>
        <w:topLinePunct w:val="0"/>
        <w:autoSpaceDE/>
        <w:autoSpaceDN w:val="0"/>
        <w:bidi w:val="0"/>
        <w:adjustRightInd/>
        <w:snapToGrid/>
        <w:spacing w:line="240" w:lineRule="auto"/>
        <w:ind w:firstLine="600" w:firstLineChars="200"/>
        <w:jc w:val="left"/>
        <w:textAlignment w:val="auto"/>
        <w:rPr>
          <w:rFonts w:hint="eastAsia" w:asciiTheme="minorEastAsia" w:hAnsiTheme="minorEastAsia" w:eastAsiaTheme="minorEastAsia" w:cstheme="minorEastAsia"/>
          <w:b w:val="0"/>
          <w:bCs/>
          <w:color w:val="383838"/>
          <w:sz w:val="30"/>
          <w:szCs w:val="30"/>
          <w:shd w:val="clear" w:color="auto" w:fill="FFFFFF"/>
          <w:lang w:val="en-US" w:eastAsia="zh-CN"/>
        </w:rPr>
      </w:pPr>
      <w:r>
        <w:rPr>
          <w:rFonts w:hint="eastAsia" w:asciiTheme="minorEastAsia" w:hAnsiTheme="minorEastAsia" w:eastAsiaTheme="minorEastAsia" w:cstheme="minorEastAsia"/>
          <w:b w:val="0"/>
          <w:bCs/>
          <w:color w:val="383838"/>
          <w:sz w:val="30"/>
          <w:szCs w:val="30"/>
          <w:shd w:val="clear" w:color="auto" w:fill="FFFFFF"/>
          <w:lang w:val="en-US" w:eastAsia="zh-CN"/>
        </w:rPr>
        <w:t>“三公”经费情况</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00" w:firstLineChars="200"/>
        <w:jc w:val="left"/>
        <w:textAlignment w:val="auto"/>
        <w:rPr>
          <w:rFonts w:hint="eastAsia" w:asciiTheme="minorEastAsia" w:hAnsiTheme="minorEastAsia" w:eastAsiaTheme="minorEastAsia" w:cstheme="minorEastAsia"/>
          <w:b w:val="0"/>
          <w:bCs/>
          <w:color w:val="383838"/>
          <w:sz w:val="30"/>
          <w:szCs w:val="30"/>
          <w:shd w:val="clear" w:color="auto" w:fill="FFFFFF"/>
          <w:lang w:val="en-US" w:eastAsia="zh-CN"/>
        </w:rPr>
      </w:pPr>
      <w:r>
        <w:rPr>
          <w:rFonts w:hint="eastAsia" w:asciiTheme="minorEastAsia" w:hAnsiTheme="minorEastAsia" w:eastAsiaTheme="minorEastAsia" w:cstheme="minorEastAsia"/>
          <w:b w:val="0"/>
          <w:bCs/>
          <w:color w:val="383838"/>
          <w:sz w:val="30"/>
          <w:szCs w:val="30"/>
          <w:shd w:val="clear" w:color="auto" w:fill="FFFFFF"/>
          <w:lang w:val="en-US" w:eastAsia="zh-CN"/>
        </w:rPr>
        <w:t>20</w:t>
      </w:r>
      <w:r>
        <w:rPr>
          <w:rFonts w:hint="eastAsia" w:asciiTheme="minorEastAsia" w:hAnsiTheme="minorEastAsia" w:eastAsiaTheme="minorEastAsia" w:cstheme="minorEastAsia"/>
          <w:b w:val="0"/>
          <w:i w:val="0"/>
          <w:caps w:val="0"/>
          <w:color w:val="333333"/>
          <w:spacing w:val="-2"/>
          <w:sz w:val="30"/>
          <w:szCs w:val="30"/>
          <w:lang w:val="en-US" w:eastAsia="zh-CN"/>
        </w:rPr>
        <w:t>21</w:t>
      </w:r>
      <w:r>
        <w:rPr>
          <w:rFonts w:hint="eastAsia" w:asciiTheme="minorEastAsia" w:hAnsiTheme="minorEastAsia" w:eastAsiaTheme="minorEastAsia" w:cstheme="minorEastAsia"/>
          <w:b w:val="0"/>
          <w:bCs/>
          <w:color w:val="383838"/>
          <w:sz w:val="30"/>
          <w:szCs w:val="30"/>
          <w:shd w:val="clear" w:color="auto" w:fill="FFFFFF"/>
          <w:lang w:val="en-US" w:eastAsia="zh-CN"/>
        </w:rPr>
        <w:t>年“三公”经费实际支出2.74万元，其中公务接待0.94万元，公务用车1.8万元，年“三公”经费比上年减少0.08万元。</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00" w:firstLineChars="200"/>
        <w:jc w:val="left"/>
        <w:textAlignment w:val="auto"/>
        <w:rPr>
          <w:rFonts w:hint="eastAsia" w:asciiTheme="minorEastAsia" w:hAnsiTheme="minorEastAsia" w:eastAsiaTheme="minorEastAsia" w:cstheme="minorEastAsia"/>
          <w:b w:val="0"/>
          <w:bCs/>
          <w:color w:val="383838"/>
          <w:sz w:val="30"/>
          <w:szCs w:val="30"/>
          <w:shd w:val="clear" w:color="auto" w:fill="FFFFFF"/>
          <w:lang w:val="en-US" w:eastAsia="zh-CN"/>
        </w:rPr>
      </w:pPr>
      <w:r>
        <w:rPr>
          <w:rFonts w:hint="eastAsia" w:asciiTheme="minorEastAsia" w:hAnsiTheme="minorEastAsia" w:eastAsiaTheme="minorEastAsia" w:cstheme="minorEastAsia"/>
          <w:b w:val="0"/>
          <w:bCs/>
          <w:color w:val="383838"/>
          <w:sz w:val="30"/>
          <w:szCs w:val="30"/>
          <w:shd w:val="clear" w:color="auto" w:fill="FFFFFF"/>
          <w:lang w:val="en-US" w:eastAsia="zh-CN"/>
        </w:rPr>
        <w:t xml:space="preserve">我局三公经费严格按照年初预算以及各级部门相关要求，严把支出关，强化制度执行。切实做好厉行节约工作，全面落实各项管理制度要求，努力降低行政成本。严格公务接待费、差旅费、会议费和培训费审核审批程序，加强对公务用车的管理，实行限额把关、一支笔审批制度，做到一事一公函、一事一审批、一事一结账，会议费和培训费严格按年初计划和制度规定的标准执行。各项费用报账支出严格履行报账单“一单五签”程序，重大事项严格遵守：“三重一大”制度，“三公”经费较好地控制在预算范围之内。                                                                                                                                                                                                                                                                                                                                                                                                                                                                                                                                                                    </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00" w:firstLineChars="200"/>
        <w:jc w:val="left"/>
        <w:textAlignment w:val="auto"/>
        <w:rPr>
          <w:rFonts w:hint="eastAsia" w:asciiTheme="minorEastAsia" w:hAnsiTheme="minorEastAsia" w:eastAsiaTheme="minorEastAsia" w:cstheme="minorEastAsia"/>
          <w:b w:val="0"/>
          <w:bCs/>
          <w:color w:val="383838"/>
          <w:sz w:val="30"/>
          <w:szCs w:val="30"/>
          <w:shd w:val="clear" w:color="auto" w:fill="FFFFFF"/>
          <w:lang w:val="en-US" w:eastAsia="zh-CN"/>
        </w:rPr>
      </w:pPr>
      <w:r>
        <w:rPr>
          <w:rFonts w:hint="eastAsia" w:asciiTheme="minorEastAsia" w:hAnsiTheme="minorEastAsia" w:eastAsiaTheme="minorEastAsia" w:cstheme="minorEastAsia"/>
          <w:b w:val="0"/>
          <w:bCs/>
          <w:color w:val="383838"/>
          <w:sz w:val="30"/>
          <w:szCs w:val="30"/>
          <w:shd w:val="clear" w:color="auto" w:fill="FFFFFF"/>
          <w:lang w:val="en-US" w:eastAsia="zh-CN"/>
        </w:rPr>
        <w:t>3.项目支出</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00" w:firstLineChars="200"/>
        <w:jc w:val="left"/>
        <w:textAlignment w:val="auto"/>
        <w:rPr>
          <w:rFonts w:hint="default" w:asciiTheme="minorEastAsia" w:hAnsiTheme="minorEastAsia" w:eastAsiaTheme="minorEastAsia" w:cstheme="minorEastAsia"/>
          <w:b w:val="0"/>
          <w:bCs/>
          <w:color w:val="383838"/>
          <w:sz w:val="30"/>
          <w:szCs w:val="30"/>
          <w:shd w:val="clear" w:color="auto" w:fill="FFFFFF"/>
          <w:lang w:val="en-US" w:eastAsia="zh-CN"/>
        </w:rPr>
      </w:pPr>
      <w:r>
        <w:rPr>
          <w:rFonts w:hint="eastAsia" w:asciiTheme="minorEastAsia" w:hAnsiTheme="minorEastAsia" w:eastAsiaTheme="minorEastAsia" w:cstheme="minorEastAsia"/>
          <w:b w:val="0"/>
          <w:bCs/>
          <w:color w:val="383838"/>
          <w:sz w:val="30"/>
          <w:szCs w:val="30"/>
          <w:shd w:val="clear" w:color="auto" w:fill="FFFFFF"/>
          <w:lang w:val="en-US" w:eastAsia="zh-CN"/>
        </w:rPr>
        <w:t>20</w:t>
      </w:r>
      <w:r>
        <w:rPr>
          <w:rFonts w:hint="eastAsia" w:asciiTheme="minorEastAsia" w:hAnsiTheme="minorEastAsia" w:eastAsiaTheme="minorEastAsia" w:cstheme="minorEastAsia"/>
          <w:b w:val="0"/>
          <w:i w:val="0"/>
          <w:caps w:val="0"/>
          <w:color w:val="333333"/>
          <w:spacing w:val="-2"/>
          <w:sz w:val="30"/>
          <w:szCs w:val="30"/>
          <w:lang w:val="en-US" w:eastAsia="zh-CN"/>
        </w:rPr>
        <w:t>21</w:t>
      </w:r>
      <w:r>
        <w:rPr>
          <w:rFonts w:hint="eastAsia" w:asciiTheme="minorEastAsia" w:hAnsiTheme="minorEastAsia" w:eastAsiaTheme="minorEastAsia" w:cstheme="minorEastAsia"/>
          <w:b w:val="0"/>
          <w:bCs/>
          <w:color w:val="383838"/>
          <w:sz w:val="30"/>
          <w:szCs w:val="30"/>
          <w:shd w:val="clear" w:color="auto" w:fill="FFFFFF"/>
          <w:lang w:val="en-US" w:eastAsia="zh-CN"/>
        </w:rPr>
        <w:t>年年初预算批复的项目支出为29万元，2021年决算项目支出260.38万元，其中：特种作业用车购置21.38万元；气象为农服务基地维持费7万元；防雷建设及安全监管工作经费40万元；气象信息预警系统建设维护费5万元；天气预报影视制作2万元；人工降雨45万元；衡南县突发事件预警信息发布中心建设140万元。</w:t>
      </w:r>
    </w:p>
    <w:p>
      <w:pPr>
        <w:numPr>
          <w:ilvl w:val="0"/>
          <w:numId w:val="0"/>
        </w:numPr>
        <w:spacing w:line="600" w:lineRule="exact"/>
        <w:ind w:firstLine="602" w:firstLineChars="200"/>
        <w:jc w:val="left"/>
        <w:rPr>
          <w:rFonts w:hint="eastAsia" w:asciiTheme="minorEastAsia" w:hAnsiTheme="minorEastAsia" w:eastAsiaTheme="minorEastAsia" w:cstheme="minorEastAsia"/>
          <w:b/>
          <w:bCs/>
          <w:sz w:val="30"/>
          <w:szCs w:val="30"/>
        </w:rPr>
      </w:pPr>
      <w:r>
        <w:rPr>
          <w:rFonts w:hint="eastAsia" w:asciiTheme="minorEastAsia" w:hAnsiTheme="minorEastAsia" w:eastAsiaTheme="minorEastAsia" w:cstheme="minorEastAsia"/>
          <w:b/>
          <w:bCs/>
          <w:sz w:val="30"/>
          <w:szCs w:val="30"/>
          <w:lang w:val="en-US" w:eastAsia="zh-CN"/>
        </w:rPr>
        <w:t>四、</w:t>
      </w:r>
      <w:r>
        <w:rPr>
          <w:rFonts w:hint="eastAsia" w:asciiTheme="minorEastAsia" w:hAnsiTheme="minorEastAsia" w:eastAsiaTheme="minorEastAsia" w:cstheme="minorEastAsia"/>
          <w:b/>
          <w:bCs/>
          <w:sz w:val="30"/>
          <w:szCs w:val="30"/>
        </w:rPr>
        <w:t>绩效评价</w:t>
      </w:r>
      <w:r>
        <w:rPr>
          <w:rFonts w:hint="eastAsia" w:asciiTheme="minorEastAsia" w:hAnsiTheme="minorEastAsia" w:eastAsiaTheme="minorEastAsia" w:cstheme="minorEastAsia"/>
          <w:b/>
          <w:bCs/>
          <w:sz w:val="30"/>
          <w:szCs w:val="30"/>
          <w:lang w:val="en-US" w:eastAsia="zh-CN"/>
        </w:rPr>
        <w:t>工作</w:t>
      </w:r>
      <w:r>
        <w:rPr>
          <w:rFonts w:hint="eastAsia" w:asciiTheme="minorEastAsia" w:hAnsiTheme="minorEastAsia" w:eastAsiaTheme="minorEastAsia" w:cstheme="minorEastAsia"/>
          <w:b/>
          <w:bCs/>
          <w:sz w:val="30"/>
          <w:szCs w:val="30"/>
        </w:rPr>
        <w:t>情况</w:t>
      </w:r>
    </w:p>
    <w:p>
      <w:pPr>
        <w:spacing w:line="600" w:lineRule="exact"/>
        <w:ind w:firstLine="600" w:firstLineChars="200"/>
        <w:jc w:val="left"/>
        <w:rPr>
          <w:rFonts w:hint="eastAsia" w:asciiTheme="minorEastAsia" w:hAnsiTheme="minorEastAsia" w:eastAsiaTheme="minorEastAsia" w:cstheme="minorEastAsia"/>
          <w:b w:val="0"/>
          <w:bCs/>
          <w:color w:val="383838"/>
          <w:kern w:val="2"/>
          <w:sz w:val="30"/>
          <w:szCs w:val="30"/>
          <w:shd w:val="clear" w:color="auto" w:fill="FFFFFF"/>
          <w:lang w:val="en-US" w:eastAsia="zh-CN" w:bidi="ar-SA"/>
        </w:rPr>
      </w:pPr>
      <w:r>
        <w:rPr>
          <w:rFonts w:hint="eastAsia" w:asciiTheme="minorEastAsia" w:hAnsiTheme="minorEastAsia" w:eastAsiaTheme="minorEastAsia" w:cstheme="minorEastAsia"/>
          <w:b w:val="0"/>
          <w:bCs/>
          <w:color w:val="383838"/>
          <w:kern w:val="2"/>
          <w:sz w:val="30"/>
          <w:szCs w:val="30"/>
          <w:shd w:val="clear" w:color="auto" w:fill="FFFFFF"/>
          <w:lang w:val="en-US" w:eastAsia="zh-CN" w:bidi="ar-SA"/>
        </w:rPr>
        <w:t>（一）评价目的</w:t>
      </w:r>
    </w:p>
    <w:p>
      <w:pPr>
        <w:spacing w:line="600" w:lineRule="exact"/>
        <w:ind w:firstLine="600" w:firstLineChars="200"/>
        <w:jc w:val="left"/>
        <w:rPr>
          <w:rFonts w:hint="eastAsia" w:asciiTheme="minorEastAsia" w:hAnsiTheme="minorEastAsia" w:eastAsiaTheme="minorEastAsia" w:cstheme="minorEastAsia"/>
          <w:b w:val="0"/>
          <w:bCs/>
          <w:color w:val="383838"/>
          <w:kern w:val="2"/>
          <w:sz w:val="30"/>
          <w:szCs w:val="30"/>
          <w:shd w:val="clear" w:color="auto" w:fill="FFFFFF"/>
          <w:lang w:val="en-US" w:eastAsia="zh-CN" w:bidi="ar-SA"/>
        </w:rPr>
      </w:pPr>
      <w:r>
        <w:rPr>
          <w:rFonts w:hint="eastAsia" w:asciiTheme="minorEastAsia" w:hAnsiTheme="minorEastAsia" w:eastAsiaTheme="minorEastAsia" w:cstheme="minorEastAsia"/>
          <w:b w:val="0"/>
          <w:bCs/>
          <w:color w:val="383838"/>
          <w:kern w:val="2"/>
          <w:sz w:val="30"/>
          <w:szCs w:val="30"/>
          <w:shd w:val="clear" w:color="auto" w:fill="FFFFFF"/>
          <w:lang w:val="en-US" w:eastAsia="zh-CN" w:bidi="ar-SA"/>
        </w:rPr>
        <w:t>通过全面开展财政支出绩效评价，强化财政支出绩效理念，科学合理编制年度预算，切实发挥财政资金资源配置作用，逐步建立以科学理财为基础，以精细化管理为手段，以评价结果为导向，以实施过程为监管对象的预算管理体系。同时可以使我局的各项指标数据更加清晰明了，有利于我局2022年各项工作的开展。</w:t>
      </w:r>
    </w:p>
    <w:p>
      <w:pPr>
        <w:spacing w:line="600" w:lineRule="exact"/>
        <w:ind w:firstLine="600" w:firstLineChars="200"/>
        <w:jc w:val="left"/>
        <w:rPr>
          <w:rFonts w:hint="eastAsia" w:asciiTheme="minorEastAsia" w:hAnsiTheme="minorEastAsia" w:eastAsiaTheme="minorEastAsia" w:cstheme="minorEastAsia"/>
          <w:b w:val="0"/>
          <w:bCs/>
          <w:color w:val="383838"/>
          <w:kern w:val="2"/>
          <w:sz w:val="30"/>
          <w:szCs w:val="30"/>
          <w:shd w:val="clear" w:color="auto" w:fill="FFFFFF"/>
          <w:lang w:val="en-US" w:eastAsia="zh-CN" w:bidi="ar-SA"/>
        </w:rPr>
      </w:pPr>
      <w:r>
        <w:rPr>
          <w:rFonts w:hint="eastAsia" w:asciiTheme="minorEastAsia" w:hAnsiTheme="minorEastAsia" w:eastAsiaTheme="minorEastAsia" w:cstheme="minorEastAsia"/>
          <w:b w:val="0"/>
          <w:bCs/>
          <w:color w:val="383838"/>
          <w:kern w:val="2"/>
          <w:sz w:val="30"/>
          <w:szCs w:val="30"/>
          <w:shd w:val="clear" w:color="auto" w:fill="FFFFFF"/>
          <w:lang w:val="en-US" w:eastAsia="zh-CN" w:bidi="ar-SA"/>
        </w:rPr>
        <w:t>（二）评价方法</w:t>
      </w:r>
    </w:p>
    <w:p>
      <w:pPr>
        <w:spacing w:line="600" w:lineRule="exact"/>
        <w:ind w:firstLine="600" w:firstLineChars="200"/>
        <w:jc w:val="left"/>
        <w:rPr>
          <w:rFonts w:hint="eastAsia" w:asciiTheme="minorEastAsia" w:hAnsiTheme="minorEastAsia" w:eastAsiaTheme="minorEastAsia" w:cstheme="minorEastAsia"/>
          <w:b w:val="0"/>
          <w:bCs/>
          <w:color w:val="383838"/>
          <w:kern w:val="2"/>
          <w:sz w:val="30"/>
          <w:szCs w:val="30"/>
          <w:shd w:val="clear" w:color="auto" w:fill="FFFFFF"/>
          <w:lang w:val="en-US" w:eastAsia="zh-CN" w:bidi="ar-SA"/>
        </w:rPr>
      </w:pPr>
      <w:r>
        <w:rPr>
          <w:rFonts w:hint="eastAsia" w:asciiTheme="minorEastAsia" w:hAnsiTheme="minorEastAsia" w:eastAsiaTheme="minorEastAsia" w:cstheme="minorEastAsia"/>
          <w:b w:val="0"/>
          <w:bCs/>
          <w:color w:val="383838"/>
          <w:kern w:val="2"/>
          <w:sz w:val="30"/>
          <w:szCs w:val="30"/>
          <w:shd w:val="clear" w:color="auto" w:fill="FFFFFF"/>
          <w:lang w:val="en-US" w:eastAsia="zh-CN" w:bidi="ar-SA"/>
        </w:rPr>
        <w:t>根据衡南县财政局《衡南县预算绩效管理工作考核办法》（南财预[2015]174号）及县财政局会议精神，我局成立了绩效评价工作组，于2022年4月初起开展了部门整体支出绩效评价工作，具体工作方法包括：</w:t>
      </w:r>
    </w:p>
    <w:p>
      <w:pPr>
        <w:spacing w:line="600" w:lineRule="exact"/>
        <w:ind w:firstLine="600" w:firstLineChars="200"/>
        <w:jc w:val="left"/>
        <w:rPr>
          <w:rFonts w:hint="eastAsia" w:asciiTheme="minorEastAsia" w:hAnsiTheme="minorEastAsia" w:eastAsiaTheme="minorEastAsia" w:cstheme="minorEastAsia"/>
          <w:b w:val="0"/>
          <w:bCs/>
          <w:color w:val="383838"/>
          <w:kern w:val="2"/>
          <w:sz w:val="30"/>
          <w:szCs w:val="30"/>
          <w:shd w:val="clear" w:color="auto" w:fill="FFFFFF"/>
          <w:lang w:val="en-US" w:eastAsia="zh-CN" w:bidi="ar-SA"/>
        </w:rPr>
      </w:pPr>
      <w:r>
        <w:rPr>
          <w:rFonts w:hint="eastAsia" w:asciiTheme="minorEastAsia" w:hAnsiTheme="minorEastAsia" w:eastAsiaTheme="minorEastAsia" w:cstheme="minorEastAsia"/>
          <w:b w:val="0"/>
          <w:bCs/>
          <w:color w:val="383838"/>
          <w:kern w:val="2"/>
          <w:sz w:val="30"/>
          <w:szCs w:val="30"/>
          <w:shd w:val="clear" w:color="auto" w:fill="FFFFFF"/>
          <w:lang w:val="en-US" w:eastAsia="zh-CN" w:bidi="ar-SA"/>
        </w:rPr>
        <w:t>1、查阅资料。查阅2021年度预算安排、预算追加、经费支出、资金管理、资产管理等相关文件资料和财务凭证。</w:t>
      </w:r>
    </w:p>
    <w:p>
      <w:pPr>
        <w:spacing w:line="600" w:lineRule="exact"/>
        <w:ind w:firstLine="600" w:firstLineChars="200"/>
        <w:jc w:val="left"/>
        <w:rPr>
          <w:rFonts w:hint="eastAsia" w:asciiTheme="minorEastAsia" w:hAnsiTheme="minorEastAsia" w:eastAsiaTheme="minorEastAsia" w:cstheme="minorEastAsia"/>
          <w:b w:val="0"/>
          <w:bCs/>
          <w:color w:val="383838"/>
          <w:kern w:val="2"/>
          <w:sz w:val="30"/>
          <w:szCs w:val="30"/>
          <w:shd w:val="clear" w:color="auto" w:fill="FFFFFF"/>
          <w:lang w:val="en-US" w:eastAsia="zh-CN" w:bidi="ar-SA"/>
        </w:rPr>
      </w:pPr>
      <w:r>
        <w:rPr>
          <w:rFonts w:hint="eastAsia" w:asciiTheme="minorEastAsia" w:hAnsiTheme="minorEastAsia" w:eastAsiaTheme="minorEastAsia" w:cstheme="minorEastAsia"/>
          <w:b w:val="0"/>
          <w:bCs/>
          <w:color w:val="383838"/>
          <w:kern w:val="2"/>
          <w:sz w:val="30"/>
          <w:szCs w:val="30"/>
          <w:shd w:val="clear" w:color="auto" w:fill="FFFFFF"/>
          <w:lang w:val="en-US" w:eastAsia="zh-CN" w:bidi="ar-SA"/>
        </w:rPr>
        <w:t>2、核实数据。对2021年度部门整体支出数据的准确性、真实性进行核实，将2021年度部门整体支出情况与2021年度预算情况、2021年度部门整体支出情况进行比较分析。</w:t>
      </w:r>
    </w:p>
    <w:p>
      <w:pPr>
        <w:spacing w:line="600" w:lineRule="exact"/>
        <w:ind w:firstLine="600" w:firstLineChars="200"/>
        <w:jc w:val="left"/>
        <w:rPr>
          <w:rFonts w:hint="eastAsia" w:asciiTheme="minorEastAsia" w:hAnsiTheme="minorEastAsia" w:eastAsiaTheme="minorEastAsia" w:cstheme="minorEastAsia"/>
          <w:b w:val="0"/>
          <w:bCs/>
          <w:color w:val="383838"/>
          <w:kern w:val="2"/>
          <w:sz w:val="30"/>
          <w:szCs w:val="30"/>
          <w:shd w:val="clear" w:color="auto" w:fill="FFFFFF"/>
          <w:lang w:val="en-US" w:eastAsia="zh-CN" w:bidi="ar-SA"/>
        </w:rPr>
      </w:pPr>
      <w:r>
        <w:rPr>
          <w:rFonts w:hint="eastAsia" w:asciiTheme="minorEastAsia" w:hAnsiTheme="minorEastAsia" w:eastAsiaTheme="minorEastAsia" w:cstheme="minorEastAsia"/>
          <w:b w:val="0"/>
          <w:bCs/>
          <w:color w:val="383838"/>
          <w:kern w:val="2"/>
          <w:sz w:val="30"/>
          <w:szCs w:val="30"/>
          <w:shd w:val="clear" w:color="auto" w:fill="FFFFFF"/>
          <w:lang w:val="en-US" w:eastAsia="zh-CN" w:bidi="ar-SA"/>
        </w:rPr>
        <w:t>3、形成绩效评价报告。</w:t>
      </w:r>
    </w:p>
    <w:p>
      <w:pPr>
        <w:spacing w:line="600" w:lineRule="exact"/>
        <w:ind w:firstLine="602" w:firstLineChars="200"/>
        <w:jc w:val="left"/>
        <w:rPr>
          <w:rFonts w:hint="eastAsia" w:asciiTheme="minorEastAsia" w:hAnsiTheme="minorEastAsia" w:eastAsiaTheme="minorEastAsia" w:cstheme="minorEastAsia"/>
          <w:b/>
          <w:bCs/>
          <w:color w:val="383838"/>
          <w:sz w:val="30"/>
          <w:szCs w:val="30"/>
          <w:shd w:val="clear" w:color="auto" w:fill="FFFFFF"/>
          <w:lang w:val="en-US" w:eastAsia="zh-CN"/>
        </w:rPr>
      </w:pPr>
      <w:r>
        <w:rPr>
          <w:rFonts w:hint="eastAsia" w:asciiTheme="minorEastAsia" w:hAnsiTheme="minorEastAsia" w:eastAsiaTheme="minorEastAsia" w:cstheme="minorEastAsia"/>
          <w:b/>
          <w:bCs/>
          <w:sz w:val="30"/>
          <w:szCs w:val="30"/>
          <w:lang w:val="en-US" w:eastAsia="zh-CN"/>
        </w:rPr>
        <w:t>五</w:t>
      </w:r>
      <w:r>
        <w:rPr>
          <w:rFonts w:hint="eastAsia" w:asciiTheme="minorEastAsia" w:hAnsiTheme="minorEastAsia" w:eastAsiaTheme="minorEastAsia" w:cstheme="minorEastAsia"/>
          <w:b/>
          <w:bCs/>
          <w:sz w:val="30"/>
          <w:szCs w:val="30"/>
        </w:rPr>
        <w:t>、</w:t>
      </w:r>
      <w:r>
        <w:rPr>
          <w:rFonts w:hint="eastAsia" w:asciiTheme="minorEastAsia" w:hAnsiTheme="minorEastAsia" w:eastAsiaTheme="minorEastAsia" w:cstheme="minorEastAsia"/>
          <w:b/>
          <w:bCs/>
          <w:sz w:val="30"/>
          <w:szCs w:val="30"/>
          <w:lang w:val="en-US" w:eastAsia="zh-CN"/>
        </w:rPr>
        <w:t>部门总体支出</w:t>
      </w:r>
      <w:r>
        <w:rPr>
          <w:rFonts w:hint="eastAsia" w:asciiTheme="minorEastAsia" w:hAnsiTheme="minorEastAsia" w:eastAsiaTheme="minorEastAsia" w:cstheme="minorEastAsia"/>
          <w:b/>
          <w:bCs/>
          <w:sz w:val="30"/>
          <w:szCs w:val="30"/>
        </w:rPr>
        <w:t>绩效评价</w:t>
      </w:r>
    </w:p>
    <w:p>
      <w:pPr>
        <w:spacing w:line="600" w:lineRule="exact"/>
        <w:ind w:firstLine="600" w:firstLineChars="200"/>
        <w:jc w:val="left"/>
        <w:rPr>
          <w:rFonts w:hint="eastAsia" w:asciiTheme="minorEastAsia" w:hAnsiTheme="minorEastAsia" w:eastAsiaTheme="minorEastAsia" w:cstheme="minorEastAsia"/>
          <w:b w:val="0"/>
          <w:bCs/>
          <w:color w:val="383838"/>
          <w:sz w:val="30"/>
          <w:szCs w:val="30"/>
          <w:shd w:val="clear" w:color="auto" w:fill="FFFFFF"/>
          <w:lang w:val="en-US" w:eastAsia="zh-CN"/>
        </w:rPr>
      </w:pPr>
      <w:r>
        <w:rPr>
          <w:rFonts w:hint="eastAsia" w:asciiTheme="minorEastAsia" w:hAnsiTheme="minorEastAsia" w:eastAsiaTheme="minorEastAsia" w:cstheme="minorEastAsia"/>
          <w:b w:val="0"/>
          <w:bCs/>
          <w:color w:val="383838"/>
          <w:sz w:val="30"/>
          <w:szCs w:val="30"/>
          <w:shd w:val="clear" w:color="auto" w:fill="FFFFFF"/>
          <w:lang w:val="en-US" w:eastAsia="zh-CN"/>
        </w:rPr>
        <w:t>2021年我局根据年初工作规划及财政预算计划，积极履职、强化管理，较好的完成了年度工作目标。通过加强预算收支管理、不断建立健全内部管理制度、梳理内部管理流程，部门整体支出管理情况得到提升。我局2021年度部门整体支出绩效评价自评得分为94.5</w:t>
      </w:r>
      <w:bookmarkStart w:id="0" w:name="_GoBack"/>
      <w:bookmarkEnd w:id="0"/>
      <w:r>
        <w:rPr>
          <w:rFonts w:hint="eastAsia" w:asciiTheme="minorEastAsia" w:hAnsiTheme="minorEastAsia" w:eastAsiaTheme="minorEastAsia" w:cstheme="minorEastAsia"/>
          <w:b w:val="0"/>
          <w:bCs/>
          <w:color w:val="383838"/>
          <w:sz w:val="30"/>
          <w:szCs w:val="30"/>
          <w:shd w:val="clear" w:color="auto" w:fill="FFFFFF"/>
          <w:lang w:val="en-US" w:eastAsia="zh-CN"/>
        </w:rPr>
        <w:t>分。具体工作主要体现在以下几个方面：</w:t>
      </w:r>
    </w:p>
    <w:p>
      <w:pPr>
        <w:spacing w:line="600" w:lineRule="exact"/>
        <w:ind w:firstLine="600" w:firstLineChars="200"/>
        <w:jc w:val="left"/>
        <w:rPr>
          <w:rFonts w:hint="eastAsia" w:asciiTheme="minorEastAsia" w:hAnsiTheme="minorEastAsia" w:eastAsiaTheme="minorEastAsia" w:cstheme="minorEastAsia"/>
          <w:b w:val="0"/>
          <w:bCs/>
          <w:color w:val="383838"/>
          <w:sz w:val="30"/>
          <w:szCs w:val="30"/>
          <w:shd w:val="clear" w:color="auto" w:fill="FFFFFF"/>
          <w:lang w:val="en-US" w:eastAsia="zh-CN"/>
        </w:rPr>
      </w:pPr>
      <w:r>
        <w:rPr>
          <w:rFonts w:hint="eastAsia" w:asciiTheme="minorEastAsia" w:hAnsiTheme="minorEastAsia" w:eastAsiaTheme="minorEastAsia" w:cstheme="minorEastAsia"/>
          <w:b w:val="0"/>
          <w:bCs/>
          <w:color w:val="383838"/>
          <w:sz w:val="30"/>
          <w:szCs w:val="30"/>
          <w:shd w:val="clear" w:color="auto" w:fill="FFFFFF"/>
          <w:lang w:val="en-US" w:eastAsia="zh-CN"/>
        </w:rPr>
        <w:t>一是进一步规范财务管理，加强预算管理。同时，在财务开支把关方面认真执行相关文件并严格财务开支审批程序，加强对差旅费、会议费、接待费、公务用车运行经费等各项开支的管理。大力压缩一般性支出，提高财政资金使用效益。</w:t>
      </w:r>
    </w:p>
    <w:p>
      <w:pPr>
        <w:spacing w:line="600" w:lineRule="exact"/>
        <w:ind w:firstLine="600" w:firstLineChars="200"/>
        <w:jc w:val="left"/>
        <w:rPr>
          <w:rFonts w:hint="eastAsia" w:asciiTheme="minorEastAsia" w:hAnsiTheme="minorEastAsia" w:eastAsiaTheme="minorEastAsia" w:cstheme="minorEastAsia"/>
          <w:b w:val="0"/>
          <w:bCs/>
          <w:color w:val="383838"/>
          <w:sz w:val="30"/>
          <w:szCs w:val="30"/>
          <w:shd w:val="clear" w:color="auto" w:fill="FFFFFF"/>
          <w:lang w:val="en-US" w:eastAsia="zh-CN"/>
        </w:rPr>
      </w:pPr>
      <w:r>
        <w:rPr>
          <w:rFonts w:hint="eastAsia" w:asciiTheme="minorEastAsia" w:hAnsiTheme="minorEastAsia" w:eastAsiaTheme="minorEastAsia" w:cstheme="minorEastAsia"/>
          <w:b w:val="0"/>
          <w:bCs/>
          <w:color w:val="383838"/>
          <w:sz w:val="30"/>
          <w:szCs w:val="30"/>
          <w:shd w:val="clear" w:color="auto" w:fill="FFFFFF"/>
          <w:lang w:val="en-US" w:eastAsia="zh-CN"/>
        </w:rPr>
        <w:t>二是依法依规公开部门预决算。根据全县部门预决算公开工作统一安排部署，我部公开了2021年部门预算和“三公”经费预算，圆满完成了“三公”经费预算公开工作。</w:t>
      </w:r>
    </w:p>
    <w:p>
      <w:pPr>
        <w:spacing w:line="600" w:lineRule="exact"/>
        <w:ind w:firstLine="600" w:firstLineChars="200"/>
        <w:jc w:val="left"/>
        <w:rPr>
          <w:rFonts w:hint="eastAsia" w:asciiTheme="minorEastAsia" w:hAnsiTheme="minorEastAsia" w:eastAsiaTheme="minorEastAsia" w:cstheme="minorEastAsia"/>
          <w:b w:val="0"/>
          <w:bCs/>
          <w:color w:val="383838"/>
          <w:sz w:val="30"/>
          <w:szCs w:val="30"/>
          <w:shd w:val="clear" w:color="auto" w:fill="FFFFFF"/>
          <w:lang w:val="en-US" w:eastAsia="zh-CN"/>
        </w:rPr>
      </w:pPr>
      <w:r>
        <w:rPr>
          <w:rFonts w:hint="eastAsia" w:asciiTheme="minorEastAsia" w:hAnsiTheme="minorEastAsia" w:eastAsiaTheme="minorEastAsia" w:cstheme="minorEastAsia"/>
          <w:b w:val="0"/>
          <w:bCs/>
          <w:color w:val="383838"/>
          <w:sz w:val="30"/>
          <w:szCs w:val="30"/>
          <w:shd w:val="clear" w:color="auto" w:fill="FFFFFF"/>
          <w:lang w:val="en-US" w:eastAsia="zh-CN"/>
        </w:rPr>
        <w:t>三是加强资产管理。建立了资产管理制度，定期进行了资产盘点和资产清理，总体执行情况良好。</w:t>
      </w:r>
    </w:p>
    <w:p>
      <w:pPr>
        <w:adjustRightInd w:val="0"/>
        <w:snapToGrid w:val="0"/>
        <w:spacing w:line="600" w:lineRule="exact"/>
        <w:ind w:firstLine="602" w:firstLineChars="200"/>
        <w:rPr>
          <w:rFonts w:hint="eastAsia" w:asciiTheme="minorEastAsia" w:hAnsiTheme="minorEastAsia" w:eastAsiaTheme="minorEastAsia" w:cstheme="minorEastAsia"/>
          <w:b/>
          <w:sz w:val="30"/>
          <w:szCs w:val="30"/>
        </w:rPr>
      </w:pPr>
      <w:r>
        <w:rPr>
          <w:rFonts w:hint="eastAsia" w:asciiTheme="minorEastAsia" w:hAnsiTheme="minorEastAsia" w:eastAsiaTheme="minorEastAsia" w:cstheme="minorEastAsia"/>
          <w:b/>
          <w:sz w:val="30"/>
          <w:szCs w:val="30"/>
          <w:lang w:val="en-US" w:eastAsia="zh-CN"/>
        </w:rPr>
        <w:t>六</w:t>
      </w:r>
      <w:r>
        <w:rPr>
          <w:rFonts w:hint="eastAsia" w:asciiTheme="minorEastAsia" w:hAnsiTheme="minorEastAsia" w:eastAsiaTheme="minorEastAsia" w:cstheme="minorEastAsia"/>
          <w:b/>
          <w:sz w:val="30"/>
          <w:szCs w:val="30"/>
        </w:rPr>
        <w:t>、今后努力方向</w:t>
      </w:r>
    </w:p>
    <w:p>
      <w:pPr>
        <w:adjustRightInd w:val="0"/>
        <w:snapToGrid w:val="0"/>
        <w:spacing w:line="600" w:lineRule="exact"/>
        <w:ind w:firstLine="600" w:firstLineChars="200"/>
        <w:rPr>
          <w:rFonts w:hint="eastAsia" w:asciiTheme="minorEastAsia" w:hAnsiTheme="minorEastAsia" w:eastAsiaTheme="minorEastAsia" w:cstheme="minorEastAsia"/>
          <w:color w:val="000000"/>
          <w:kern w:val="0"/>
          <w:sz w:val="30"/>
          <w:szCs w:val="30"/>
        </w:rPr>
      </w:pPr>
      <w:r>
        <w:rPr>
          <w:rFonts w:hint="eastAsia" w:asciiTheme="minorEastAsia" w:hAnsiTheme="minorEastAsia" w:eastAsiaTheme="minorEastAsia" w:cstheme="minorEastAsia"/>
          <w:color w:val="000000"/>
          <w:kern w:val="0"/>
          <w:sz w:val="30"/>
          <w:szCs w:val="30"/>
        </w:rPr>
        <w:t>1、细化预算编制工作，认真做好预算的编制。进一步加强单位内部机构各股室的预算管理意识，严格按照预算编制的相关制度和要求进行预算编制。</w:t>
      </w:r>
    </w:p>
    <w:p>
      <w:pPr>
        <w:adjustRightInd w:val="0"/>
        <w:snapToGrid w:val="0"/>
        <w:spacing w:line="600" w:lineRule="exact"/>
        <w:ind w:firstLine="600" w:firstLineChars="200"/>
        <w:rPr>
          <w:rFonts w:hint="eastAsia" w:asciiTheme="minorEastAsia" w:hAnsiTheme="minorEastAsia" w:eastAsiaTheme="minorEastAsia" w:cstheme="minorEastAsia"/>
          <w:color w:val="000000"/>
          <w:kern w:val="0"/>
          <w:sz w:val="30"/>
          <w:szCs w:val="30"/>
        </w:rPr>
      </w:pPr>
      <w:r>
        <w:rPr>
          <w:rFonts w:hint="eastAsia" w:asciiTheme="minorEastAsia" w:hAnsiTheme="minorEastAsia" w:eastAsiaTheme="minorEastAsia" w:cstheme="minorEastAsia"/>
          <w:color w:val="000000"/>
          <w:kern w:val="0"/>
          <w:sz w:val="30"/>
          <w:szCs w:val="30"/>
        </w:rPr>
        <w:t>2、完善资产管理，抓好“三公”经费控制。严格编制政府采购年初预算和计划，规范各类资产的购置审批制度、资产采购制度、使用管理制度、资产处置和报废审批制度、资产管理岗位职责制度等，加强单位内部的资产管理工作。严格控制“三公”经费的规模和比例，把关“三公”经费支出的审核、审批，杜绝挪用和挤占其他预算资金行为；进一步细化“三公”经费的管理，合理压缩“三公”经费支出。</w:t>
      </w:r>
    </w:p>
    <w:p>
      <w:pPr>
        <w:adjustRightInd w:val="0"/>
        <w:snapToGrid w:val="0"/>
        <w:spacing w:line="600" w:lineRule="exact"/>
        <w:ind w:firstLine="600" w:firstLineChars="200"/>
        <w:jc w:val="left"/>
        <w:rPr>
          <w:rFonts w:hint="eastAsia" w:asciiTheme="minorEastAsia" w:hAnsiTheme="minorEastAsia" w:eastAsiaTheme="minorEastAsia" w:cstheme="minorEastAsia"/>
          <w:color w:val="000000"/>
          <w:kern w:val="0"/>
          <w:sz w:val="30"/>
          <w:szCs w:val="30"/>
        </w:rPr>
      </w:pPr>
      <w:r>
        <w:rPr>
          <w:rFonts w:hint="eastAsia" w:asciiTheme="minorEastAsia" w:hAnsiTheme="minorEastAsia" w:eastAsiaTheme="minorEastAsia" w:cstheme="minorEastAsia"/>
          <w:color w:val="000000"/>
          <w:kern w:val="0"/>
          <w:sz w:val="30"/>
          <w:szCs w:val="30"/>
        </w:rPr>
        <w:t>3、对相关人员加强培训，特别是针对《预算法》、《行政事业单位会计制度》等学习培训，规范部门预算收支核算，切实提高部门预算收支管理水平。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left"/>
        <w:rPr>
          <w:rFonts w:hint="eastAsia" w:asciiTheme="minorEastAsia" w:hAnsiTheme="minorEastAsia" w:eastAsiaTheme="minorEastAsia" w:cstheme="minorEastAsia"/>
          <w:b w:val="0"/>
          <w:bCs/>
          <w:color w:val="383838"/>
          <w:kern w:val="2"/>
          <w:sz w:val="30"/>
          <w:szCs w:val="30"/>
          <w:shd w:val="clear" w:color="auto" w:fill="FFFFFF"/>
          <w:lang w:val="en-US" w:eastAsia="zh-CN" w:bidi="ar-SA"/>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right="0"/>
        <w:jc w:val="both"/>
        <w:rPr>
          <w:rFonts w:hint="eastAsia" w:asciiTheme="minorEastAsia" w:hAnsiTheme="minorEastAsia" w:eastAsiaTheme="minorEastAsia" w:cstheme="minorEastAsia"/>
          <w:b w:val="0"/>
          <w:bCs/>
          <w:color w:val="383838"/>
          <w:kern w:val="2"/>
          <w:sz w:val="30"/>
          <w:szCs w:val="30"/>
          <w:shd w:val="clear" w:color="auto" w:fill="FFFFFF"/>
          <w:lang w:val="en-US" w:eastAsia="zh-CN" w:bidi="ar-SA"/>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600" w:firstLineChars="200"/>
        <w:jc w:val="center"/>
        <w:rPr>
          <w:rFonts w:hint="eastAsia" w:asciiTheme="minorEastAsia" w:hAnsiTheme="minorEastAsia" w:eastAsiaTheme="minorEastAsia" w:cstheme="minorEastAsia"/>
          <w:b w:val="0"/>
          <w:bCs/>
          <w:color w:val="383838"/>
          <w:kern w:val="2"/>
          <w:sz w:val="30"/>
          <w:szCs w:val="30"/>
          <w:shd w:val="clear" w:color="auto" w:fill="FFFFFF"/>
          <w:lang w:val="en-US" w:eastAsia="zh-CN" w:bidi="ar-SA"/>
        </w:rPr>
      </w:pPr>
      <w:r>
        <w:rPr>
          <w:rFonts w:hint="eastAsia" w:asciiTheme="minorEastAsia" w:hAnsiTheme="minorEastAsia" w:eastAsiaTheme="minorEastAsia" w:cstheme="minorEastAsia"/>
          <w:b w:val="0"/>
          <w:bCs/>
          <w:color w:val="383838"/>
          <w:kern w:val="2"/>
          <w:sz w:val="30"/>
          <w:szCs w:val="30"/>
          <w:shd w:val="clear" w:color="auto" w:fill="FFFFFF"/>
          <w:lang w:val="en-US" w:eastAsia="zh-CN" w:bidi="ar-SA"/>
        </w:rPr>
        <w:t xml:space="preserve">                               衡南县气象局</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 w:lineRule="atLeast"/>
        <w:ind w:left="0" w:right="0" w:firstLine="600" w:firstLineChars="200"/>
        <w:jc w:val="right"/>
        <w:rPr>
          <w:rFonts w:hint="eastAsia" w:asciiTheme="minorEastAsia" w:hAnsiTheme="minorEastAsia" w:eastAsiaTheme="minorEastAsia" w:cstheme="minorEastAsia"/>
          <w:b w:val="0"/>
          <w:bCs/>
          <w:color w:val="383838"/>
          <w:kern w:val="2"/>
          <w:sz w:val="30"/>
          <w:szCs w:val="30"/>
          <w:shd w:val="clear" w:color="auto" w:fill="FFFFFF"/>
          <w:lang w:val="en-US" w:eastAsia="zh-CN" w:bidi="ar-SA"/>
        </w:rPr>
      </w:pPr>
      <w:r>
        <w:rPr>
          <w:rFonts w:hint="eastAsia" w:asciiTheme="minorEastAsia" w:hAnsiTheme="minorEastAsia" w:eastAsiaTheme="minorEastAsia" w:cstheme="minorEastAsia"/>
          <w:b w:val="0"/>
          <w:bCs/>
          <w:color w:val="383838"/>
          <w:kern w:val="2"/>
          <w:sz w:val="30"/>
          <w:szCs w:val="30"/>
          <w:shd w:val="clear" w:color="auto" w:fill="FFFFFF"/>
          <w:lang w:val="en-US" w:eastAsia="zh-CN" w:bidi="ar-SA"/>
        </w:rPr>
        <w:t xml:space="preserve">2022年4月20日 </w:t>
      </w:r>
    </w:p>
    <w:p>
      <w:pPr>
        <w:rPr>
          <w:rFonts w:hint="eastAsia" w:asciiTheme="minorEastAsia" w:hAnsiTheme="minorEastAsia" w:eastAsiaTheme="minorEastAsia" w:cstheme="minorEastAsia"/>
          <w:sz w:val="30"/>
          <w:szCs w:val="30"/>
        </w:rPr>
      </w:pPr>
    </w:p>
    <w:sectPr>
      <w:pgSz w:w="11906" w:h="16838"/>
      <w:pgMar w:top="1440" w:right="1701" w:bottom="1740"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0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B4D093"/>
    <w:multiLevelType w:val="singleLevel"/>
    <w:tmpl w:val="59B4D093"/>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631290"/>
    <w:rsid w:val="0751112D"/>
    <w:rsid w:val="082E49BE"/>
    <w:rsid w:val="0F0D4910"/>
    <w:rsid w:val="0F4C51BE"/>
    <w:rsid w:val="1C2722DD"/>
    <w:rsid w:val="1C844BEA"/>
    <w:rsid w:val="1D0434D0"/>
    <w:rsid w:val="1E2D0E7D"/>
    <w:rsid w:val="1F3809C0"/>
    <w:rsid w:val="20262F73"/>
    <w:rsid w:val="231D268B"/>
    <w:rsid w:val="2EAF5B71"/>
    <w:rsid w:val="2EEA4BF6"/>
    <w:rsid w:val="302065C4"/>
    <w:rsid w:val="30D469FD"/>
    <w:rsid w:val="3ED66130"/>
    <w:rsid w:val="461079B5"/>
    <w:rsid w:val="49BD68FF"/>
    <w:rsid w:val="49D07917"/>
    <w:rsid w:val="4F24177D"/>
    <w:rsid w:val="512E0DE2"/>
    <w:rsid w:val="56045A83"/>
    <w:rsid w:val="5AD30ABF"/>
    <w:rsid w:val="61C51262"/>
    <w:rsid w:val="6925087C"/>
    <w:rsid w:val="6A640651"/>
    <w:rsid w:val="6B5A4922"/>
    <w:rsid w:val="7B0F3D1D"/>
    <w:rsid w:val="7B3C3299"/>
    <w:rsid w:val="7BCF3917"/>
    <w:rsid w:val="7EFF09D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4"/>
      <w:lang w:val="en-US" w:eastAsia="zh-CN" w:bidi="ar-SA"/>
    </w:rPr>
  </w:style>
  <w:style w:type="character" w:default="1" w:styleId="5">
    <w:name w:val="Default Paragraph Font"/>
    <w:qFormat/>
    <w:uiPriority w:val="0"/>
  </w:style>
  <w:style w:type="table" w:default="1" w:styleId="4">
    <w:name w:val="Normal Table"/>
    <w:qFormat/>
    <w:uiPriority w:val="0"/>
    <w:tblPr>
      <w:tblCellMar>
        <w:top w:w="0" w:type="dxa"/>
        <w:left w:w="108" w:type="dxa"/>
        <w:bottom w:w="0" w:type="dxa"/>
        <w:right w:w="108" w:type="dxa"/>
      </w:tblCellMar>
    </w:tblPr>
  </w:style>
  <w:style w:type="paragraph" w:styleId="2">
    <w:name w:val="footer"/>
    <w:qFormat/>
    <w:uiPriority w:val="99"/>
    <w:pPr>
      <w:tabs>
        <w:tab w:val="center" w:pos="4153"/>
        <w:tab w:val="right" w:pos="8306"/>
      </w:tabs>
      <w:snapToGrid w:val="0"/>
      <w:spacing w:beforeLines="0" w:afterLines="0"/>
      <w:jc w:val="left"/>
    </w:pPr>
    <w:rPr>
      <w:rFonts w:hint="default" w:ascii="Times New Roman" w:hAnsi="Times New Roman" w:eastAsia="宋体" w:cs="Times New Roman"/>
      <w:kern w:val="2"/>
      <w:sz w:val="18"/>
    </w:rPr>
  </w:style>
  <w:style w:type="paragraph" w:styleId="3">
    <w:name w:val="Normal (Web)"/>
    <w:basedOn w:val="1"/>
    <w:qFormat/>
    <w:uiPriority w:val="0"/>
    <w:pPr>
      <w:jc w:val="left"/>
    </w:pPr>
    <w:rPr>
      <w:kern w:val="0"/>
      <w:sz w:val="18"/>
      <w:szCs w:val="18"/>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1985</Words>
  <Characters>2184</Characters>
  <Paragraphs>74</Paragraphs>
  <TotalTime>11</TotalTime>
  <ScaleCrop>false</ScaleCrop>
  <LinksUpToDate>false</LinksUpToDate>
  <CharactersWithSpaces>2793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2018-01-31T04:49:00Z</dcterms:created>
  <dc:creator>Administrator</dc:creator>
  <cp:lastModifiedBy>Administrator</cp:lastModifiedBy>
  <cp:lastPrinted>2021-05-20T09:46:00Z</cp:lastPrinted>
  <dcterms:modified xsi:type="dcterms:W3CDTF">2022-04-27T08:26:56Z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04E1E3B56D5947F495E44A310799D80D</vt:lpwstr>
  </property>
</Properties>
</file>