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黑体" w:hAnsi="黑体" w:eastAsia="黑体" w:cs="黑体"/>
          <w:b w:val="0"/>
          <w:bCs/>
          <w:color w:val="auto"/>
          <w:sz w:val="32"/>
          <w:szCs w:val="32"/>
        </w:rPr>
      </w:pPr>
      <w:r>
        <w:rPr>
          <w:rFonts w:hint="eastAsia" w:ascii="方正大标宋简体" w:hAnsi="方正大标宋简体" w:eastAsia="方正大标宋简体" w:cs="方正大标宋简体"/>
          <w:b w:val="0"/>
          <w:bCs/>
          <w:color w:val="auto"/>
          <w:sz w:val="44"/>
          <w:szCs w:val="44"/>
        </w:rPr>
        <w:t>2021年度光伏扶贫电站专项资金支出绩效自评报告</w:t>
      </w:r>
    </w:p>
    <w:p>
      <w:pPr>
        <w:ind w:firstLine="640" w:firstLineChars="200"/>
        <w:rPr>
          <w:rFonts w:hint="eastAsia" w:ascii="黑体" w:hAnsi="黑体" w:eastAsia="黑体" w:cs="黑体"/>
          <w:b w:val="0"/>
          <w:bCs/>
          <w:color w:val="auto"/>
          <w:sz w:val="32"/>
          <w:szCs w:val="32"/>
        </w:rPr>
      </w:pP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一、项目基本情况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（一）项目概况</w:t>
      </w:r>
    </w:p>
    <w:p>
      <w:pPr>
        <w:ind w:firstLine="640" w:firstLineChars="200"/>
        <w:rPr>
          <w:rFonts w:hint="default" w:ascii="楷体" w:hAnsi="楷体" w:eastAsia="仿宋" w:cs="楷体"/>
          <w:b/>
          <w:bCs/>
          <w:color w:val="auto"/>
          <w:sz w:val="32"/>
          <w:szCs w:val="32"/>
          <w:lang w:val="en-US" w:eastAsia="zh-CN"/>
        </w:rPr>
      </w:pPr>
      <w:r>
        <w:rPr>
          <w:rFonts w:hint="eastAsia" w:ascii="仿宋" w:hAnsi="仿宋" w:eastAsia="仿宋" w:cs="仿宋"/>
          <w:color w:val="auto"/>
          <w:sz w:val="32"/>
          <w:szCs w:val="32"/>
        </w:rPr>
        <w:t>采取单独村模式建站，创新实行“一村一站”的科学布局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衡南县光伏运维管理中心</w:t>
      </w:r>
      <w:r>
        <w:rPr>
          <w:rFonts w:hint="eastAsia" w:ascii="仿宋" w:hAnsi="仿宋" w:eastAsia="仿宋" w:cs="仿宋"/>
          <w:color w:val="auto"/>
          <w:sz w:val="32"/>
          <w:szCs w:val="32"/>
          <w:lang w:eastAsia="zh-CN"/>
        </w:rPr>
        <w:t>对</w:t>
      </w:r>
      <w:r>
        <w:rPr>
          <w:rFonts w:hint="eastAsia" w:ascii="仿宋" w:hAnsi="仿宋" w:eastAsia="仿宋" w:cs="仿宋"/>
          <w:color w:val="auto"/>
          <w:sz w:val="32"/>
          <w:szCs w:val="32"/>
        </w:rPr>
        <w:t>全县村级光伏</w:t>
      </w:r>
      <w:r>
        <w:rPr>
          <w:rFonts w:hint="eastAsia" w:ascii="仿宋" w:hAnsi="仿宋" w:eastAsia="仿宋" w:cs="仿宋"/>
          <w:color w:val="auto"/>
          <w:sz w:val="32"/>
          <w:szCs w:val="32"/>
          <w:lang w:eastAsia="zh-CN"/>
        </w:rPr>
        <w:t>扶贫</w:t>
      </w:r>
      <w:r>
        <w:rPr>
          <w:rFonts w:hint="eastAsia" w:ascii="仿宋" w:hAnsi="仿宋" w:eastAsia="仿宋" w:cs="仿宋"/>
          <w:color w:val="auto"/>
          <w:sz w:val="32"/>
          <w:szCs w:val="32"/>
        </w:rPr>
        <w:t>电站统一信息化管理、电费结算和分配，确保光伏</w:t>
      </w:r>
      <w:r>
        <w:rPr>
          <w:rFonts w:hint="eastAsia" w:ascii="仿宋" w:hAnsi="仿宋" w:eastAsia="仿宋" w:cs="仿宋"/>
          <w:color w:val="auto"/>
          <w:sz w:val="32"/>
          <w:szCs w:val="32"/>
          <w:lang w:eastAsia="zh-CN"/>
        </w:rPr>
        <w:t>扶贫</w:t>
      </w:r>
      <w:r>
        <w:rPr>
          <w:rFonts w:hint="eastAsia" w:ascii="仿宋" w:hAnsi="仿宋" w:eastAsia="仿宋" w:cs="仿宋"/>
          <w:color w:val="auto"/>
          <w:sz w:val="32"/>
          <w:szCs w:val="32"/>
        </w:rPr>
        <w:t>电站平稳运行</w:t>
      </w:r>
      <w:r>
        <w:rPr>
          <w:rFonts w:hint="eastAsia" w:ascii="仿宋" w:hAnsi="仿宋" w:eastAsia="仿宋" w:cs="仿宋"/>
          <w:color w:val="auto"/>
          <w:sz w:val="32"/>
          <w:szCs w:val="32"/>
          <w:lang w:eastAsia="zh-CN"/>
        </w:rPr>
        <w:t>。此项目涉及</w:t>
      </w:r>
      <w:r>
        <w:rPr>
          <w:rFonts w:hint="eastAsia" w:ascii="仿宋" w:hAnsi="仿宋" w:eastAsia="仿宋" w:cs="仿宋"/>
          <w:color w:val="auto"/>
          <w:sz w:val="32"/>
          <w:szCs w:val="32"/>
          <w:lang w:val="en-US" w:eastAsia="zh-CN"/>
        </w:rPr>
        <w:t>43个出列贫困村（神龙村、龙山村、托塘村、许田村、新境村、茅岗村、桐梓山村、大石村、新华村、排楼村、朱雅村、义仁村、石滩村、六合村、林泉村、里鱼村、西山村、双口村、大星村、中伍村、源泉村、南铺村、印林村、杨湖村、增市村、阳兴村、洪堰村、广寺村、东华村、长康村、网山村、车陂村、果塘村、高峰村、油麻塘村、龙波村、九龙村、丹水村、江水村、柏潭村、僚塘村、浅潭村、蕉园村），用于43个出列贫困村光伏扶贫电站内铺砂石、完善排水设施，对全年累计发电量排前十位且脱贫户分红及时发放到位的村进行奖励，以及保障衡南县光伏运维管理中心日常运维管理。</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（二）项目绩效目标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1、项目绩效总目标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规范我县村级光伏扶贫电站建设，保障村级光伏扶贫电站建设质量和长效运行，使电站发挥更大效益。按照“规划、设计、施工、验收、运维”五统一原则，严格落实项目资金及建设条件，确保项目建设提升改造整改后可靠运行，保障光伏扶贫收益及时、准确分配到位，确保我县村级光伏运行工作持续保持省级先进，力争进入全国先进行列。</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2、项目绩效阶段性目标</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①</w:t>
      </w:r>
      <w:r>
        <w:rPr>
          <w:rFonts w:hint="eastAsia" w:ascii="仿宋" w:hAnsi="仿宋" w:eastAsia="仿宋" w:cs="仿宋"/>
          <w:color w:val="auto"/>
          <w:sz w:val="32"/>
          <w:szCs w:val="32"/>
          <w:lang w:eastAsia="zh-CN"/>
        </w:rPr>
        <w:t>在电站组件周边杂草丛生处清除杂草、铺满砂石，提高组件输出性能和发电量，延长电站整体寿命，增加电站收益。②完善排水设施，避免发电系统因遭遇积水出现绝缘不良等故障。</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二、项目单位绩效报告情况</w:t>
      </w:r>
    </w:p>
    <w:p>
      <w:p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本项目资金</w:t>
      </w:r>
      <w:r>
        <w:rPr>
          <w:rFonts w:hint="eastAsia" w:ascii="仿宋" w:hAnsi="仿宋" w:eastAsia="仿宋" w:cs="仿宋"/>
          <w:color w:val="auto"/>
          <w:sz w:val="32"/>
          <w:szCs w:val="32"/>
          <w:highlight w:val="none"/>
          <w:lang w:val="en-US" w:eastAsia="zh-CN"/>
        </w:rPr>
        <w:t>100万元，全部是财政拨款，项目立项规范、合理，资金管理健全，项目效益明显。2017年以来，衡南县抢抓国家实施光伏扶贫的政策机遇，以被列为“十三五”光伏扶贫规划村级电站建设项目县为契机，因地制宜在全县65个脱贫村建设光伏扶贫电站，并网以来，已累计生产电能1222.9万度，获得收益1039.46万元，（含中央补贴资金），平均每个脱贫村增收15.99万元，成为增加脱贫村集体经济收入和带动脱贫困人口脱贫的朝阳产业。</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三、绩效评价工作情况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（一）绩效评价目的</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促进工作正常开展，确保光伏扶贫电站发挥真正扶贫效能。</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（二）绩效评价原则、评价指标体系（附表说明）、评价方法</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lang w:val="en-US" w:eastAsia="zh-CN"/>
        </w:rPr>
        <w:t>坚持实事求是，公平、公开的原则。年初按照省、市、县相关文件，制订了详细的项目资金评价指标体系，对项目年度目标落实情况和完成程度、使用和投入产出效益等进行综合性考核与评价的工作。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（三）绩效评价工作过程</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1、前期准备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各村级光伏扶贫电站管理员进行日常运维管理，并做好每天监管记录</w:t>
      </w:r>
      <w:r>
        <w:rPr>
          <w:rFonts w:hint="eastAsia" w:ascii="仿宋" w:hAnsi="仿宋" w:eastAsia="仿宋" w:cs="仿宋"/>
          <w:color w:val="auto"/>
          <w:sz w:val="32"/>
          <w:szCs w:val="32"/>
          <w:lang w:eastAsia="zh-CN"/>
        </w:rPr>
        <w:t>，县级</w:t>
      </w:r>
      <w:r>
        <w:rPr>
          <w:rFonts w:hint="eastAsia" w:ascii="仿宋" w:hAnsi="仿宋" w:eastAsia="仿宋" w:cs="仿宋"/>
          <w:color w:val="auto"/>
          <w:sz w:val="32"/>
          <w:szCs w:val="32"/>
        </w:rPr>
        <w:t>光伏电站管理中心，对全县村级光伏扶贫电站统一信息化管理、电费结算和分配</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2、组织实施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建立了乡镇供电所技术指导员、乡镇安全生产管理员、光伏电站管理中心运维巡查员、光伏电站管理中心运行监控员、村级电站管理员、村级电站保洁员的“六员”运维管理制度</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3、分析评价</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通过管理员的运维服务管理，确保电站正常发电，极大提高了电站发电收入，从而让受益贫困户多受益。结合项目上报的绩效目标申报表，对照项目实施情况，逐项对照完成情况进行分析评价，确保项目绩效评价真实准确。</w:t>
      </w:r>
    </w:p>
    <w:p>
      <w:pPr>
        <w:ind w:firstLine="640" w:firstLineChars="200"/>
        <w:rPr>
          <w:rFonts w:hint="eastAsia" w:ascii="楷体" w:hAnsi="楷体" w:eastAsia="楷体" w:cs="楷体"/>
          <w:b/>
          <w:bCs/>
          <w:color w:val="auto"/>
          <w:sz w:val="32"/>
          <w:szCs w:val="32"/>
        </w:rPr>
      </w:pPr>
      <w:r>
        <w:rPr>
          <w:rFonts w:hint="eastAsia" w:ascii="黑体" w:hAnsi="黑体" w:eastAsia="黑体" w:cs="黑体"/>
          <w:b w:val="0"/>
          <w:bCs/>
          <w:color w:val="auto"/>
          <w:sz w:val="32"/>
          <w:szCs w:val="32"/>
        </w:rPr>
        <w:t>四、绩效评价指标分析情况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（一）项目资金情况分析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1、项目资金到位情况分析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按年初项目预算，将项目资金及时拨付给</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lang w:val="en-US" w:eastAsia="zh-CN"/>
        </w:rPr>
        <w:t>光伏运维管理中心，实际发放资金100万元，其中光伏运维费10万元、对全年累计发电量排前十位且脱贫户分红及时发放到位的村进行奖励10万元、43个出列贫困村光伏扶贫电站内铺砂石、完善排水设施80万。资金到位率100%。</w:t>
      </w:r>
      <w:bookmarkStart w:id="0" w:name="_GoBack"/>
      <w:bookmarkEnd w:id="0"/>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2、项目资金使用情况分析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按项目建设进度要求，分期分批将项目资金拨付给施工方</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3、项目资金管理情况分析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按照相关文件的要求，坚持“项目跟着规划走、资金跟着项目走、监管跟着资金走”的原则，</w:t>
      </w:r>
      <w:r>
        <w:rPr>
          <w:rFonts w:hint="eastAsia" w:ascii="仿宋" w:hAnsi="仿宋" w:eastAsia="仿宋" w:cs="仿宋"/>
          <w:color w:val="auto"/>
          <w:sz w:val="32"/>
          <w:szCs w:val="32"/>
          <w:lang w:eastAsia="zh-CN"/>
        </w:rPr>
        <w:t>严格实行财政审核支付程序管理，专款专用，杜绝挤占、截留、挪用资金现象，使资金的管理使用制度化、规范化、科学化，提升资金使用效益。</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（二）项目实施情况分析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1、项目组织情况分析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为推进项目有序、有效开展，由县</w:t>
      </w:r>
      <w:r>
        <w:rPr>
          <w:rFonts w:hint="eastAsia" w:ascii="仿宋" w:hAnsi="仿宋" w:eastAsia="仿宋" w:cs="仿宋"/>
          <w:color w:val="auto"/>
          <w:sz w:val="32"/>
          <w:szCs w:val="32"/>
          <w:lang w:val="en-US" w:eastAsia="zh-CN"/>
        </w:rPr>
        <w:t>光伏运维管理中心</w:t>
      </w:r>
      <w:r>
        <w:rPr>
          <w:rFonts w:hint="eastAsia" w:ascii="仿宋" w:hAnsi="仿宋" w:eastAsia="仿宋" w:cs="仿宋"/>
          <w:color w:val="auto"/>
          <w:sz w:val="32"/>
          <w:szCs w:val="32"/>
        </w:rPr>
        <w:t>统一管理，负责项目相关手续办理和基础资料的收集整理、呈报</w:t>
      </w:r>
      <w:r>
        <w:rPr>
          <w:rFonts w:hint="eastAsia" w:ascii="仿宋" w:hAnsi="仿宋" w:eastAsia="仿宋" w:cs="仿宋"/>
          <w:color w:val="auto"/>
          <w:sz w:val="32"/>
          <w:szCs w:val="32"/>
          <w:lang w:eastAsia="zh-CN"/>
        </w:rPr>
        <w:t>县乡村振兴局产业组</w:t>
      </w:r>
      <w:r>
        <w:rPr>
          <w:rFonts w:hint="eastAsia" w:ascii="仿宋" w:hAnsi="仿宋" w:eastAsia="仿宋" w:cs="仿宋"/>
          <w:color w:val="auto"/>
          <w:sz w:val="32"/>
          <w:szCs w:val="32"/>
        </w:rPr>
        <w:t>并实施，加强与</w:t>
      </w:r>
      <w:r>
        <w:rPr>
          <w:rFonts w:hint="eastAsia" w:ascii="仿宋" w:hAnsi="仿宋" w:eastAsia="仿宋" w:cs="仿宋"/>
          <w:color w:val="auto"/>
          <w:sz w:val="32"/>
          <w:szCs w:val="32"/>
          <w:lang w:eastAsia="zh-CN"/>
        </w:rPr>
        <w:t>各乡镇、相关部门</w:t>
      </w:r>
      <w:r>
        <w:rPr>
          <w:rFonts w:hint="eastAsia" w:ascii="仿宋" w:hAnsi="仿宋" w:eastAsia="仿宋" w:cs="仿宋"/>
          <w:color w:val="auto"/>
          <w:sz w:val="32"/>
          <w:szCs w:val="32"/>
        </w:rPr>
        <w:t>的沟通协调，确保项目顺利开展。</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2、项目管理情况分析</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rPr>
        <w:t>项目实施必须按照国家、省、州的有关方针、政策规定执行，做到集中布置，统一规划、统一施工，资金到项目，管理到项目，核算到项目，严格按照建设项目的基本程序进行办理，按工程进度核拨资金，确保资金足额到位。严把项目建设质量关，确保合格，争创优良，按期完工。</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（三）项目绩效情况分析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1、项目经济性分析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（1）项目成本（预算）控制情况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在该项目建设中，严格按照</w:t>
      </w:r>
      <w:r>
        <w:rPr>
          <w:rFonts w:hint="eastAsia" w:ascii="仿宋" w:hAnsi="仿宋" w:eastAsia="仿宋" w:cs="仿宋"/>
          <w:color w:val="auto"/>
          <w:sz w:val="32"/>
          <w:szCs w:val="32"/>
          <w:lang w:eastAsia="zh-CN"/>
        </w:rPr>
        <w:t>县级财政衔接资金预算</w:t>
      </w:r>
      <w:r>
        <w:rPr>
          <w:rFonts w:hint="eastAsia" w:ascii="仿宋" w:hAnsi="仿宋" w:eastAsia="仿宋" w:cs="仿宋"/>
          <w:color w:val="auto"/>
          <w:sz w:val="32"/>
          <w:szCs w:val="32"/>
        </w:rPr>
        <w:t>开展建设，控制好建设成本。</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（2）项目成本（预算）节约情况</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严格按照县级财政衔接资金预算开展建设</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2、项目的效率性分析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（1）项目的实施进度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按要求确保在规定时间内完成项目建设任务。</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（2）项目完成质量</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通过现场调查、核实，</w:t>
      </w:r>
      <w:r>
        <w:rPr>
          <w:rFonts w:hint="eastAsia" w:ascii="仿宋" w:hAnsi="仿宋" w:eastAsia="仿宋" w:cs="仿宋"/>
          <w:color w:val="auto"/>
          <w:sz w:val="32"/>
          <w:szCs w:val="32"/>
          <w:lang w:eastAsia="zh-CN"/>
        </w:rPr>
        <w:t>翻阅光伏收益台账，</w:t>
      </w:r>
      <w:r>
        <w:rPr>
          <w:rFonts w:hint="eastAsia" w:ascii="仿宋" w:hAnsi="仿宋" w:eastAsia="仿宋" w:cs="仿宋"/>
          <w:color w:val="auto"/>
          <w:sz w:val="32"/>
          <w:szCs w:val="32"/>
        </w:rPr>
        <w:t>并了解</w:t>
      </w:r>
      <w:r>
        <w:rPr>
          <w:rFonts w:hint="eastAsia" w:ascii="仿宋" w:hAnsi="仿宋" w:eastAsia="仿宋" w:cs="仿宋"/>
          <w:color w:val="auto"/>
          <w:sz w:val="32"/>
          <w:szCs w:val="32"/>
          <w:lang w:eastAsia="zh-CN"/>
        </w:rPr>
        <w:t>光伏电站运行状况和脱贫户收益情况</w:t>
      </w:r>
      <w:r>
        <w:rPr>
          <w:rFonts w:hint="eastAsia" w:ascii="仿宋" w:hAnsi="仿宋" w:eastAsia="仿宋" w:cs="仿宋"/>
          <w:color w:val="auto"/>
          <w:sz w:val="32"/>
          <w:szCs w:val="32"/>
        </w:rPr>
        <w:t>，一致认为建设质量合格。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3、项目的效益性分析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（1）项目预期目标完成程度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按时间完成</w:t>
      </w:r>
      <w:r>
        <w:rPr>
          <w:rFonts w:hint="eastAsia" w:ascii="仿宋" w:hAnsi="仿宋" w:eastAsia="仿宋" w:cs="仿宋"/>
          <w:color w:val="auto"/>
          <w:sz w:val="32"/>
          <w:szCs w:val="32"/>
          <w:lang w:eastAsia="zh-CN"/>
        </w:rPr>
        <w:t>清除杂草、铺满砂石、完善排水设施等任务</w:t>
      </w:r>
      <w:r>
        <w:rPr>
          <w:rFonts w:hint="eastAsia" w:ascii="仿宋" w:hAnsi="仿宋" w:eastAsia="仿宋" w:cs="仿宋"/>
          <w:color w:val="auto"/>
          <w:sz w:val="32"/>
          <w:szCs w:val="32"/>
        </w:rPr>
        <w:t>，加强</w:t>
      </w:r>
      <w:r>
        <w:rPr>
          <w:rFonts w:hint="eastAsia" w:ascii="仿宋" w:hAnsi="仿宋" w:eastAsia="仿宋" w:cs="仿宋"/>
          <w:color w:val="auto"/>
          <w:sz w:val="32"/>
          <w:szCs w:val="32"/>
          <w:lang w:eastAsia="zh-CN"/>
        </w:rPr>
        <w:t>了</w:t>
      </w:r>
      <w:r>
        <w:rPr>
          <w:rFonts w:hint="eastAsia" w:ascii="仿宋" w:hAnsi="仿宋" w:eastAsia="仿宋" w:cs="仿宋"/>
          <w:color w:val="auto"/>
          <w:sz w:val="32"/>
          <w:szCs w:val="32"/>
        </w:rPr>
        <w:t>运维管理，完成</w:t>
      </w:r>
      <w:r>
        <w:rPr>
          <w:rFonts w:hint="eastAsia" w:ascii="仿宋" w:hAnsi="仿宋" w:eastAsia="仿宋" w:cs="仿宋"/>
          <w:color w:val="auto"/>
          <w:sz w:val="32"/>
          <w:szCs w:val="32"/>
          <w:lang w:eastAsia="zh-CN"/>
        </w:rPr>
        <w:t>了</w:t>
      </w:r>
      <w:r>
        <w:rPr>
          <w:rFonts w:hint="eastAsia" w:ascii="仿宋" w:hAnsi="仿宋" w:eastAsia="仿宋" w:cs="仿宋"/>
          <w:color w:val="auto"/>
          <w:sz w:val="32"/>
          <w:szCs w:val="32"/>
        </w:rPr>
        <w:t>预期发电任务。</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（2）项目实施对经济和社会的影响</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符合国家的有关政策和经济发展要求，通过项目实施，惠及</w:t>
      </w:r>
      <w:r>
        <w:rPr>
          <w:rFonts w:hint="eastAsia" w:ascii="仿宋" w:hAnsi="仿宋" w:eastAsia="仿宋" w:cs="仿宋"/>
          <w:color w:val="auto"/>
          <w:sz w:val="32"/>
          <w:szCs w:val="32"/>
          <w:lang w:val="en-US" w:eastAsia="zh-CN"/>
        </w:rPr>
        <w:t>43</w:t>
      </w:r>
      <w:r>
        <w:rPr>
          <w:rFonts w:hint="eastAsia" w:ascii="仿宋" w:hAnsi="仿宋" w:eastAsia="仿宋" w:cs="仿宋"/>
          <w:color w:val="auto"/>
          <w:sz w:val="32"/>
          <w:szCs w:val="32"/>
        </w:rPr>
        <w:t>个</w:t>
      </w:r>
      <w:r>
        <w:rPr>
          <w:rFonts w:hint="eastAsia" w:ascii="仿宋" w:hAnsi="仿宋" w:eastAsia="仿宋" w:cs="仿宋"/>
          <w:color w:val="auto"/>
          <w:sz w:val="32"/>
          <w:szCs w:val="32"/>
          <w:lang w:val="en-US" w:eastAsia="zh-CN"/>
        </w:rPr>
        <w:t>出列贫困村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有效改善项目区用电条件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增加群众可供用电量。</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五、综合评价情况及评价结论（附相关评分表）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为确保项目建设按质、按量、按时完成，充分发挥项目的经济效益和社会效益，我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积极加强项目资金管理，强化项目监管。按照《衡南县财政局关于开展2021年度财政资金绩效自评工作的通知》（清财绩〔2022〕32号)文件精神，客观公正的对202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年光伏扶贫电站建设项目进行综合评价得分</w:t>
      </w:r>
      <w:r>
        <w:rPr>
          <w:rFonts w:hint="eastAsia" w:ascii="仿宋" w:hAnsi="仿宋" w:eastAsia="仿宋" w:cs="仿宋"/>
          <w:color w:val="auto"/>
          <w:sz w:val="32"/>
          <w:szCs w:val="32"/>
          <w:lang w:val="en-US" w:eastAsia="zh-CN"/>
        </w:rPr>
        <w:t>98.5</w:t>
      </w:r>
      <w:r>
        <w:rPr>
          <w:rFonts w:hint="eastAsia" w:ascii="仿宋" w:hAnsi="仿宋" w:eastAsia="仿宋" w:cs="仿宋"/>
          <w:color w:val="auto"/>
          <w:sz w:val="32"/>
          <w:szCs w:val="32"/>
        </w:rPr>
        <w:t>分，评价结果为优。</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六、绩效评价结果应用建议（以后年度预算安排、评价结果公开等）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很有必要开展绩效评价工作，让电站发电收入资金在阳光下更好地发挥扶贫作用。</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七、主要经验及做法、存在的问题和建议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1.加强电站运维服务管理；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2.加强电站发电收益分配管理</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树立节俭和防腐意识。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八、</w:t>
      </w:r>
      <w:r>
        <w:rPr>
          <w:rFonts w:hint="eastAsia" w:ascii="黑体" w:hAnsi="黑体" w:eastAsia="黑体" w:cs="黑体"/>
          <w:b w:val="0"/>
          <w:bCs/>
          <w:color w:val="auto"/>
          <w:sz w:val="32"/>
          <w:szCs w:val="32"/>
        </w:rPr>
        <w:t>其他需说明的问题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lang w:eastAsia="zh-CN"/>
        </w:rPr>
      </w:pPr>
      <w:r>
        <w:rPr>
          <w:rFonts w:hint="eastAsia" w:ascii="仿宋" w:hAnsi="仿宋" w:eastAsia="仿宋" w:cs="仿宋"/>
          <w:color w:val="auto"/>
          <w:sz w:val="32"/>
          <w:szCs w:val="32"/>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b w:val="0"/>
          <w:bCs/>
          <w:color w:val="auto"/>
          <w:sz w:val="32"/>
          <w:szCs w:val="32"/>
        </w:rPr>
      </w:pPr>
    </w:p>
    <w:sectPr>
      <w:pgSz w:w="11906" w:h="16838"/>
      <w:pgMar w:top="1440" w:right="1803"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27C17"/>
    <w:rsid w:val="0308153E"/>
    <w:rsid w:val="07945892"/>
    <w:rsid w:val="1042676E"/>
    <w:rsid w:val="10532E5C"/>
    <w:rsid w:val="117327D9"/>
    <w:rsid w:val="18C93859"/>
    <w:rsid w:val="196D274D"/>
    <w:rsid w:val="1D234037"/>
    <w:rsid w:val="1F491D21"/>
    <w:rsid w:val="1F9674DE"/>
    <w:rsid w:val="24DF7C7A"/>
    <w:rsid w:val="250E0074"/>
    <w:rsid w:val="26995D2D"/>
    <w:rsid w:val="27DA41A7"/>
    <w:rsid w:val="2AC779FD"/>
    <w:rsid w:val="2D222F3D"/>
    <w:rsid w:val="2D283512"/>
    <w:rsid w:val="2EF7124C"/>
    <w:rsid w:val="2F347DAA"/>
    <w:rsid w:val="31B44260"/>
    <w:rsid w:val="329F5DBD"/>
    <w:rsid w:val="3A027F44"/>
    <w:rsid w:val="3D880F50"/>
    <w:rsid w:val="404779BA"/>
    <w:rsid w:val="4EB72E83"/>
    <w:rsid w:val="4EC50AAE"/>
    <w:rsid w:val="4F8209ED"/>
    <w:rsid w:val="534F2C83"/>
    <w:rsid w:val="580775B1"/>
    <w:rsid w:val="5E031C40"/>
    <w:rsid w:val="61656103"/>
    <w:rsid w:val="618D1F18"/>
    <w:rsid w:val="697044F2"/>
    <w:rsid w:val="6CF63587"/>
    <w:rsid w:val="6E9613B4"/>
    <w:rsid w:val="70C07DB1"/>
    <w:rsid w:val="739F60E2"/>
    <w:rsid w:val="74216FE0"/>
    <w:rsid w:val="7D2F463F"/>
    <w:rsid w:val="7E860CE5"/>
    <w:rsid w:val="7F547B7E"/>
    <w:rsid w:val="7F690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BDF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2022-04-19T07:48:00Z</dcterms:created>
  <dc:creator>Administrator</dc:creator>
  <cp:lastModifiedBy>吴嘉慧</cp:lastModifiedBy>
  <dcterms:modified xsi:type="dcterms:W3CDTF">2022-05-09T02:17:04Z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