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Theme="majorEastAsia" w:hAnsiTheme="majorEastAsia" w:eastAsiaTheme="majorEastAsia" w:cstheme="majorEastAsia"/>
          <w:b/>
          <w:bCs/>
          <w:kern w:val="0"/>
          <w:sz w:val="24"/>
          <w:szCs w:val="24"/>
        </w:rPr>
      </w:pPr>
    </w:p>
    <w:p>
      <w:pPr>
        <w:jc w:val="center"/>
        <w:rPr>
          <w:rFonts w:asciiTheme="majorEastAsia" w:hAnsiTheme="majorEastAsia" w:eastAsiaTheme="majorEastAsia" w:cstheme="majorEastAsia"/>
          <w:b/>
          <w:bCs/>
          <w:kern w:val="0"/>
          <w:sz w:val="24"/>
          <w:szCs w:val="24"/>
        </w:rPr>
      </w:pPr>
    </w:p>
    <w:p>
      <w:pPr>
        <w:jc w:val="center"/>
        <w:rPr>
          <w:rFonts w:hint="eastAsia" w:asciiTheme="majorEastAsia" w:hAnsiTheme="majorEastAsia" w:eastAsiaTheme="majorEastAsia" w:cstheme="majorEastAsia"/>
          <w:b/>
          <w:bCs/>
          <w:kern w:val="0"/>
          <w:sz w:val="36"/>
          <w:szCs w:val="36"/>
          <w:lang w:val="en-US" w:eastAsia="zh-CN"/>
        </w:rPr>
      </w:pPr>
      <w:r>
        <w:rPr>
          <w:rFonts w:hint="eastAsia" w:asciiTheme="majorEastAsia" w:hAnsiTheme="majorEastAsia" w:eastAsiaTheme="majorEastAsia" w:cstheme="majorEastAsia"/>
          <w:b/>
          <w:bCs/>
          <w:kern w:val="0"/>
          <w:sz w:val="36"/>
          <w:szCs w:val="36"/>
          <w:lang w:eastAsia="zh-CN"/>
        </w:rPr>
        <w:t>衡南县融媒体中心</w:t>
      </w:r>
      <w:r>
        <w:rPr>
          <w:rFonts w:hint="eastAsia" w:asciiTheme="majorEastAsia" w:hAnsiTheme="majorEastAsia" w:eastAsiaTheme="majorEastAsia" w:cstheme="majorEastAsia"/>
          <w:b/>
          <w:bCs/>
          <w:kern w:val="0"/>
          <w:sz w:val="36"/>
          <w:szCs w:val="36"/>
          <w:lang w:val="en-US" w:eastAsia="zh-CN"/>
        </w:rPr>
        <w:t xml:space="preserve">   </w:t>
      </w:r>
    </w:p>
    <w:p>
      <w:pPr>
        <w:jc w:val="center"/>
        <w:rPr>
          <w:rFonts w:ascii="仿宋_GB2312" w:hAnsi="仿宋_GB2312" w:eastAsia="仿宋_GB2312" w:cs="仿宋_GB2312"/>
          <w:sz w:val="32"/>
          <w:szCs w:val="32"/>
        </w:rPr>
      </w:pPr>
      <w:r>
        <w:rPr>
          <w:rFonts w:hint="eastAsia" w:asciiTheme="majorEastAsia" w:hAnsiTheme="majorEastAsia" w:eastAsiaTheme="majorEastAsia" w:cstheme="majorEastAsia"/>
          <w:b/>
          <w:bCs/>
          <w:kern w:val="0"/>
          <w:sz w:val="36"/>
          <w:szCs w:val="36"/>
          <w:lang w:val="en-US" w:eastAsia="zh-CN"/>
        </w:rPr>
        <w:t>2021年度</w:t>
      </w:r>
      <w:r>
        <w:rPr>
          <w:rFonts w:hint="eastAsia" w:asciiTheme="majorEastAsia" w:hAnsiTheme="majorEastAsia" w:eastAsiaTheme="majorEastAsia" w:cstheme="majorEastAsia"/>
          <w:b/>
          <w:bCs/>
          <w:kern w:val="0"/>
          <w:sz w:val="36"/>
          <w:szCs w:val="36"/>
        </w:rPr>
        <w:t>部门整体支出绩效自评报告</w:t>
      </w:r>
    </w:p>
    <w:p>
      <w:pPr>
        <w:spacing w:line="560" w:lineRule="exact"/>
        <w:rPr>
          <w:rFonts w:ascii="仿宋" w:hAnsi="仿宋" w:eastAsia="仿宋" w:cs="仿宋"/>
          <w:b/>
          <w:bCs/>
          <w:kern w:val="0"/>
          <w:sz w:val="32"/>
          <w:szCs w:val="32"/>
        </w:rPr>
      </w:pPr>
    </w:p>
    <w:p>
      <w:pPr>
        <w:spacing w:line="56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rPr>
        <w:t>一、部门基本情况</w:t>
      </w:r>
    </w:p>
    <w:p>
      <w:pPr>
        <w:spacing w:line="56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lang w:eastAsia="zh-CN"/>
        </w:rPr>
        <w:t>（一）</w:t>
      </w:r>
      <w:r>
        <w:rPr>
          <w:rFonts w:hint="eastAsia" w:ascii="仿宋" w:hAnsi="仿宋" w:eastAsia="仿宋" w:cs="仿宋"/>
          <w:b/>
          <w:bCs/>
          <w:kern w:val="0"/>
          <w:sz w:val="32"/>
          <w:szCs w:val="32"/>
        </w:rPr>
        <w:t>部门职责</w:t>
      </w:r>
      <w:bookmarkStart w:id="0" w:name="_GoBack"/>
      <w:bookmarkEnd w:id="0"/>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衡南县</w:t>
      </w:r>
      <w:r>
        <w:rPr>
          <w:rFonts w:hint="eastAsia" w:ascii="仿宋" w:hAnsi="仿宋" w:eastAsia="仿宋" w:cs="仿宋"/>
          <w:kern w:val="0"/>
          <w:sz w:val="32"/>
          <w:szCs w:val="32"/>
          <w:lang w:eastAsia="zh-CN"/>
        </w:rPr>
        <w:t>融媒体中心</w:t>
      </w:r>
      <w:r>
        <w:rPr>
          <w:rFonts w:hint="eastAsia" w:ascii="仿宋" w:hAnsi="仿宋" w:eastAsia="仿宋" w:cs="仿宋"/>
          <w:kern w:val="0"/>
          <w:sz w:val="32"/>
          <w:szCs w:val="32"/>
        </w:rPr>
        <w:t>隶属于衡南县委宣传部管理的正科级全额事业拨款单位。主要负责宣传贯彻执行党和国家的路线、方针、政策、把握正确的舆论导向，充分发挥党和政府的喉舌作用，围绕县委、县政府的中心工作开展新闻宣传。</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主要职责：</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全面贯彻执行党和国家有关新闻宣传、文艺宣传的方针政策和法律法规，合理配置广播、电视、新媒体等媒体资源，全面、准确、及时宣传理论、路线、方针、政策，当好党和政府和人民群众的喉舌，把握正确舆论导向，进一步提升新闻宣传媒体的影响力、公信力。</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2、负责本台广播电视新闻宣传、文艺宣传和广告宣传等工作；</w:t>
      </w:r>
    </w:p>
    <w:p>
      <w:p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3、负责组织实施广播电视事业和新媒体发展规划；</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val="en-US" w:eastAsia="zh-CN"/>
        </w:rPr>
        <w:t>4</w:t>
      </w:r>
      <w:r>
        <w:rPr>
          <w:rFonts w:hint="eastAsia" w:ascii="仿宋" w:hAnsi="仿宋" w:eastAsia="仿宋" w:cs="仿宋"/>
          <w:kern w:val="0"/>
          <w:sz w:val="32"/>
          <w:szCs w:val="32"/>
          <w:lang w:eastAsia="zh-CN"/>
        </w:rPr>
        <w:t>、负责中心（台）所有媒体矩阵内容的推广、采编、制作</w:t>
      </w:r>
      <w:r>
        <w:rPr>
          <w:rFonts w:hint="eastAsia" w:ascii="仿宋" w:hAnsi="仿宋" w:eastAsia="仿宋" w:cs="仿宋"/>
          <w:kern w:val="0"/>
          <w:sz w:val="32"/>
          <w:szCs w:val="32"/>
          <w:lang w:val="en-US" w:eastAsia="zh-CN"/>
        </w:rPr>
        <w:t xml:space="preserve"> 、审核、播放、发布、上传、</w:t>
      </w:r>
      <w:r>
        <w:rPr>
          <w:rFonts w:hint="eastAsia" w:ascii="仿宋" w:hAnsi="仿宋" w:eastAsia="仿宋" w:cs="仿宋"/>
          <w:kern w:val="0"/>
          <w:sz w:val="32"/>
          <w:szCs w:val="32"/>
          <w:lang w:eastAsia="zh-CN"/>
        </w:rPr>
        <w:t>交流、外宣、创优和宣传精品工程实施；负责转播中央、省和市级广播电视的转播等工作；</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5、负责审查中心（台）广告的经营、播出、发布。</w:t>
      </w:r>
    </w:p>
    <w:p>
      <w:p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eastAsia="zh-CN"/>
        </w:rPr>
        <w:t>6、负责全县无线数字广播电视、</w:t>
      </w:r>
      <w:r>
        <w:rPr>
          <w:rFonts w:hint="eastAsia" w:ascii="仿宋" w:hAnsi="仿宋" w:eastAsia="仿宋" w:cs="仿宋"/>
          <w:kern w:val="0"/>
          <w:sz w:val="32"/>
          <w:szCs w:val="32"/>
          <w:lang w:val="en-US" w:eastAsia="zh-CN"/>
        </w:rPr>
        <w:t>“村村响”应急广播、“户户通”卫星直播电视的建设、管理维护，发展广播电视用户，开展拓展业务和增值业务。</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7、负责影视剧的生产、营销及新媒体文化产业开发。</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8、负责县融媒体工程建设的组织实施和维护管理。</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9、负责全县传统媒体、新媒体整合发展新技术的科学研究和开发利用；负责中心（台）摄、录、编、播、发设备的管理和维护、保养。</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10、负责对职责范围内有关行业、领域的安全生产工作实施监督管理。</w:t>
      </w:r>
    </w:p>
    <w:p>
      <w:pPr>
        <w:spacing w:line="560" w:lineRule="exact"/>
        <w:ind w:firstLine="640" w:firstLineChars="200"/>
        <w:rPr>
          <w:rFonts w:hint="eastAsia" w:ascii="仿宋" w:hAnsi="仿宋" w:eastAsia="仿宋" w:cs="仿宋"/>
          <w:kern w:val="0"/>
          <w:sz w:val="32"/>
          <w:szCs w:val="32"/>
          <w:lang w:eastAsia="zh-CN"/>
        </w:rPr>
      </w:pPr>
      <w:r>
        <w:rPr>
          <w:rFonts w:hint="eastAsia" w:ascii="仿宋" w:hAnsi="仿宋" w:eastAsia="仿宋" w:cs="仿宋"/>
          <w:kern w:val="0"/>
          <w:sz w:val="32"/>
          <w:szCs w:val="32"/>
          <w:lang w:eastAsia="zh-CN"/>
        </w:rPr>
        <w:t>1</w:t>
      </w:r>
      <w:r>
        <w:rPr>
          <w:rFonts w:hint="eastAsia" w:ascii="仿宋" w:hAnsi="仿宋" w:eastAsia="仿宋" w:cs="仿宋"/>
          <w:kern w:val="0"/>
          <w:sz w:val="32"/>
          <w:szCs w:val="32"/>
          <w:lang w:val="en-US" w:eastAsia="zh-CN"/>
        </w:rPr>
        <w:t>1</w:t>
      </w:r>
      <w:r>
        <w:rPr>
          <w:rFonts w:hint="eastAsia" w:ascii="仿宋" w:hAnsi="仿宋" w:eastAsia="仿宋" w:cs="仿宋"/>
          <w:kern w:val="0"/>
          <w:sz w:val="32"/>
          <w:szCs w:val="32"/>
          <w:lang w:eastAsia="zh-CN"/>
        </w:rPr>
        <w:t>、承办县委、县人民政府交办的其他事项。</w:t>
      </w:r>
    </w:p>
    <w:p>
      <w:pPr>
        <w:spacing w:line="560" w:lineRule="exact"/>
        <w:ind w:firstLine="640" w:firstLineChars="200"/>
        <w:rPr>
          <w:rFonts w:hint="eastAsia" w:ascii="仿宋" w:hAnsi="仿宋" w:eastAsia="仿宋" w:cs="仿宋"/>
          <w:kern w:val="0"/>
          <w:sz w:val="32"/>
          <w:szCs w:val="32"/>
        </w:rPr>
      </w:pPr>
    </w:p>
    <w:p>
      <w:pPr>
        <w:numPr>
          <w:ilvl w:val="0"/>
          <w:numId w:val="0"/>
        </w:num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lang w:val="en-US" w:eastAsia="zh-CN"/>
        </w:rPr>
        <w:t>（二）</w:t>
      </w:r>
      <w:r>
        <w:rPr>
          <w:rFonts w:hint="eastAsia" w:ascii="仿宋" w:hAnsi="仿宋" w:eastAsia="仿宋" w:cs="仿宋"/>
          <w:b/>
          <w:bCs/>
          <w:kern w:val="0"/>
          <w:sz w:val="32"/>
          <w:szCs w:val="32"/>
        </w:rPr>
        <w:t>机构设置情况</w:t>
      </w:r>
    </w:p>
    <w:p>
      <w:pPr>
        <w:numPr>
          <w:ilvl w:val="0"/>
          <w:numId w:val="0"/>
        </w:numPr>
        <w:spacing w:line="560" w:lineRule="exact"/>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    衡南县融媒体中心（县广播电视台）内设6个机构：办公室、总编室、组织人事股、计划财务股、事业产业发展股、监管股。四个副科级二级机构：将原县广播电视台所属衡南人民广播电台、衡南电视台、衡南有线电视台、衡南县网络传输中心分别更名为：衡南县融媒保障中心、衡南县融媒新闻中心、衡南县融媒技术中心、衡南县融媒经营中心，保留衡南人民广播电台、衡南电视台呼号。</w:t>
      </w:r>
    </w:p>
    <w:p>
      <w:pPr>
        <w:numPr>
          <w:ilvl w:val="0"/>
          <w:numId w:val="0"/>
        </w:numPr>
        <w:spacing w:line="560" w:lineRule="exact"/>
        <w:rPr>
          <w:rFonts w:hint="eastAsia" w:ascii="仿宋" w:hAnsi="仿宋" w:eastAsia="仿宋" w:cs="仿宋"/>
          <w:kern w:val="0"/>
          <w:sz w:val="32"/>
          <w:szCs w:val="32"/>
          <w:lang w:val="en-US" w:eastAsia="zh-CN"/>
        </w:rPr>
      </w:pPr>
    </w:p>
    <w:p>
      <w:pPr>
        <w:numPr>
          <w:ilvl w:val="0"/>
          <w:numId w:val="0"/>
        </w:numPr>
        <w:spacing w:line="560" w:lineRule="exact"/>
        <w:ind w:leftChars="200" w:firstLine="321" w:firstLineChars="100"/>
        <w:rPr>
          <w:rFonts w:hint="eastAsia" w:ascii="仿宋" w:hAnsi="仿宋" w:eastAsia="仿宋" w:cs="仿宋"/>
          <w:b/>
          <w:bCs/>
          <w:kern w:val="0"/>
          <w:sz w:val="32"/>
          <w:szCs w:val="32"/>
        </w:rPr>
      </w:pPr>
      <w:r>
        <w:rPr>
          <w:rFonts w:hint="eastAsia" w:ascii="仿宋" w:hAnsi="仿宋" w:eastAsia="仿宋" w:cs="仿宋"/>
          <w:b/>
          <w:bCs/>
          <w:kern w:val="0"/>
          <w:sz w:val="32"/>
          <w:szCs w:val="32"/>
          <w:lang w:val="en-US" w:eastAsia="zh-CN"/>
        </w:rPr>
        <w:t>（三）</w:t>
      </w:r>
      <w:r>
        <w:rPr>
          <w:rFonts w:hint="eastAsia" w:ascii="仿宋" w:hAnsi="仿宋" w:eastAsia="仿宋" w:cs="仿宋"/>
          <w:b/>
          <w:bCs/>
          <w:kern w:val="0"/>
          <w:sz w:val="32"/>
          <w:szCs w:val="32"/>
        </w:rPr>
        <w:t>人员编制情况</w:t>
      </w:r>
    </w:p>
    <w:p>
      <w:pPr>
        <w:snapToGrid w:val="0"/>
        <w:spacing w:line="520" w:lineRule="exact"/>
        <w:ind w:firstLine="640" w:firstLineChars="200"/>
        <w:rPr>
          <w:rFonts w:hint="eastAsia" w:ascii="仿宋" w:hAnsi="仿宋" w:eastAsia="仿宋" w:cs="仿宋"/>
          <w:sz w:val="32"/>
          <w:szCs w:val="32"/>
        </w:rPr>
      </w:pPr>
      <w:r>
        <w:rPr>
          <w:rFonts w:hint="eastAsia" w:ascii="仿宋" w:hAnsi="仿宋" w:eastAsia="仿宋" w:cs="仿宋"/>
          <w:sz w:val="32"/>
          <w:szCs w:val="32"/>
        </w:rPr>
        <w:t>20</w:t>
      </w:r>
      <w:r>
        <w:rPr>
          <w:rFonts w:hint="eastAsia" w:ascii="仿宋" w:hAnsi="仿宋" w:eastAsia="仿宋" w:cs="仿宋"/>
          <w:sz w:val="32"/>
          <w:szCs w:val="32"/>
          <w:lang w:val="en-US" w:eastAsia="zh-CN"/>
        </w:rPr>
        <w:t>21</w:t>
      </w:r>
      <w:r>
        <w:rPr>
          <w:rFonts w:hint="eastAsia" w:ascii="仿宋" w:hAnsi="仿宋" w:eastAsia="仿宋" w:cs="仿宋"/>
          <w:sz w:val="32"/>
          <w:szCs w:val="32"/>
        </w:rPr>
        <w:t>年</w:t>
      </w:r>
      <w:r>
        <w:rPr>
          <w:rFonts w:hint="eastAsia" w:ascii="仿宋" w:hAnsi="仿宋" w:eastAsia="仿宋" w:cs="仿宋"/>
          <w:sz w:val="32"/>
          <w:szCs w:val="32"/>
          <w:lang w:eastAsia="zh-CN"/>
        </w:rPr>
        <w:t>年初</w:t>
      </w:r>
      <w:r>
        <w:rPr>
          <w:rFonts w:hint="eastAsia" w:ascii="仿宋" w:hAnsi="仿宋" w:eastAsia="仿宋" w:cs="仿宋"/>
          <w:sz w:val="32"/>
          <w:szCs w:val="32"/>
        </w:rPr>
        <w:t>我台有在编干部职工</w:t>
      </w:r>
      <w:r>
        <w:rPr>
          <w:rFonts w:hint="eastAsia" w:ascii="仿宋" w:hAnsi="仿宋" w:eastAsia="仿宋" w:cs="仿宋"/>
          <w:sz w:val="32"/>
          <w:szCs w:val="32"/>
          <w:lang w:val="en-US" w:eastAsia="zh-CN"/>
        </w:rPr>
        <w:t>92</w:t>
      </w:r>
      <w:r>
        <w:rPr>
          <w:rFonts w:hint="eastAsia" w:ascii="仿宋" w:hAnsi="仿宋" w:eastAsia="仿宋" w:cs="仿宋"/>
          <w:sz w:val="32"/>
          <w:szCs w:val="32"/>
        </w:rPr>
        <w:t>人：其中财政</w:t>
      </w:r>
      <w:r>
        <w:rPr>
          <w:rFonts w:hint="eastAsia" w:ascii="仿宋" w:hAnsi="仿宋" w:eastAsia="仿宋" w:cs="仿宋"/>
          <w:sz w:val="32"/>
          <w:szCs w:val="32"/>
          <w:lang w:eastAsia="zh-CN"/>
        </w:rPr>
        <w:t>全额</w:t>
      </w:r>
      <w:r>
        <w:rPr>
          <w:rFonts w:hint="eastAsia" w:ascii="仿宋" w:hAnsi="仿宋" w:eastAsia="仿宋" w:cs="仿宋"/>
          <w:sz w:val="32"/>
          <w:szCs w:val="32"/>
        </w:rPr>
        <w:t>补助开支人数</w:t>
      </w:r>
      <w:r>
        <w:rPr>
          <w:rFonts w:hint="eastAsia" w:ascii="仿宋" w:hAnsi="仿宋" w:eastAsia="仿宋" w:cs="仿宋"/>
          <w:sz w:val="32"/>
          <w:szCs w:val="32"/>
          <w:lang w:val="en-US" w:eastAsia="zh-CN"/>
        </w:rPr>
        <w:t>42</w:t>
      </w:r>
      <w:r>
        <w:rPr>
          <w:rFonts w:hint="eastAsia" w:ascii="仿宋" w:hAnsi="仿宋" w:eastAsia="仿宋" w:cs="仿宋"/>
          <w:sz w:val="32"/>
          <w:szCs w:val="32"/>
        </w:rPr>
        <w:t>人，</w:t>
      </w:r>
      <w:r>
        <w:rPr>
          <w:rFonts w:hint="eastAsia" w:ascii="仿宋" w:hAnsi="仿宋" w:eastAsia="仿宋" w:cs="仿宋"/>
          <w:sz w:val="32"/>
          <w:szCs w:val="32"/>
          <w:lang w:eastAsia="zh-CN"/>
        </w:rPr>
        <w:t>非全额补助开支</w:t>
      </w:r>
      <w:r>
        <w:rPr>
          <w:rFonts w:hint="eastAsia" w:ascii="仿宋" w:hAnsi="仿宋" w:eastAsia="仿宋" w:cs="仿宋"/>
          <w:sz w:val="32"/>
          <w:szCs w:val="32"/>
        </w:rPr>
        <w:t>人数</w:t>
      </w:r>
      <w:r>
        <w:rPr>
          <w:rFonts w:hint="eastAsia" w:ascii="仿宋" w:hAnsi="仿宋" w:eastAsia="仿宋" w:cs="仿宋"/>
          <w:sz w:val="32"/>
          <w:szCs w:val="32"/>
          <w:lang w:val="en-US" w:eastAsia="zh-CN"/>
        </w:rPr>
        <w:t>50</w:t>
      </w:r>
      <w:r>
        <w:rPr>
          <w:rFonts w:hint="eastAsia" w:ascii="仿宋" w:hAnsi="仿宋" w:eastAsia="仿宋" w:cs="仿宋"/>
          <w:sz w:val="32"/>
          <w:szCs w:val="32"/>
        </w:rPr>
        <w:t>人</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2021年末有在编职工87人，年中开除2人，辞职1人，调出2人。</w:t>
      </w:r>
      <w:r>
        <w:rPr>
          <w:rFonts w:hint="eastAsia" w:ascii="仿宋" w:hAnsi="仿宋" w:eastAsia="仿宋" w:cs="仿宋"/>
          <w:sz w:val="32"/>
          <w:szCs w:val="32"/>
        </w:rPr>
        <w:t>临聘人员2</w:t>
      </w:r>
      <w:r>
        <w:rPr>
          <w:rFonts w:hint="eastAsia" w:ascii="仿宋" w:hAnsi="仿宋" w:eastAsia="仿宋" w:cs="仿宋"/>
          <w:sz w:val="32"/>
          <w:szCs w:val="32"/>
          <w:lang w:val="en-US" w:eastAsia="zh-CN"/>
        </w:rPr>
        <w:t>4</w:t>
      </w:r>
      <w:r>
        <w:rPr>
          <w:rFonts w:hint="eastAsia" w:ascii="仿宋" w:hAnsi="仿宋" w:eastAsia="仿宋" w:cs="仿宋"/>
          <w:sz w:val="32"/>
          <w:szCs w:val="32"/>
        </w:rPr>
        <w:t>人（含食堂3人）</w:t>
      </w:r>
      <w:r>
        <w:rPr>
          <w:rFonts w:hint="eastAsia" w:ascii="仿宋" w:hAnsi="仿宋" w:eastAsia="仿宋" w:cs="仿宋"/>
          <w:sz w:val="32"/>
          <w:szCs w:val="32"/>
          <w:lang w:eastAsia="zh-CN"/>
        </w:rPr>
        <w:t>。</w:t>
      </w:r>
    </w:p>
    <w:p>
      <w:pPr>
        <w:numPr>
          <w:ilvl w:val="0"/>
          <w:numId w:val="0"/>
        </w:numPr>
        <w:spacing w:line="560" w:lineRule="exact"/>
        <w:ind w:leftChars="200"/>
        <w:rPr>
          <w:rFonts w:hint="eastAsia" w:ascii="仿宋" w:hAnsi="仿宋" w:eastAsia="仿宋" w:cs="仿宋"/>
          <w:kern w:val="0"/>
          <w:sz w:val="32"/>
          <w:szCs w:val="32"/>
          <w:lang w:val="en-US" w:eastAsia="zh-CN"/>
        </w:rPr>
      </w:pPr>
    </w:p>
    <w:p>
      <w:p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二、部门整体支出管理及使用情况</w:t>
      </w:r>
    </w:p>
    <w:p>
      <w:pPr>
        <w:spacing w:line="56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lang w:eastAsia="zh-CN"/>
        </w:rPr>
        <w:t>（一）</w:t>
      </w:r>
      <w:r>
        <w:rPr>
          <w:rFonts w:hint="eastAsia" w:ascii="仿宋" w:hAnsi="仿宋" w:eastAsia="仿宋" w:cs="仿宋"/>
          <w:b/>
          <w:bCs/>
          <w:kern w:val="0"/>
          <w:sz w:val="32"/>
          <w:szCs w:val="32"/>
        </w:rPr>
        <w:t>部门预算收支情况</w:t>
      </w:r>
      <w:r>
        <w:rPr>
          <w:rFonts w:hint="eastAsia" w:ascii="仿宋" w:hAnsi="仿宋" w:eastAsia="仿宋" w:cs="仿宋"/>
          <w:kern w:val="0"/>
          <w:sz w:val="32"/>
          <w:szCs w:val="32"/>
        </w:rPr>
        <w:t>（含公共财政拨款、政府性基金拨款、纳入专户管理的非税收入拨款及其他资金）</w:t>
      </w:r>
    </w:p>
    <w:p>
      <w:p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eastAsia="zh-CN"/>
        </w:rPr>
        <w:t>经本级财政部门预算批复，</w:t>
      </w:r>
      <w:r>
        <w:rPr>
          <w:rFonts w:hint="eastAsia" w:ascii="仿宋" w:hAnsi="仿宋" w:eastAsia="仿宋" w:cs="仿宋"/>
          <w:kern w:val="0"/>
          <w:sz w:val="32"/>
          <w:szCs w:val="32"/>
          <w:lang w:val="en-US" w:eastAsia="zh-CN"/>
        </w:rPr>
        <w:t>2021年全年收入预算956.77万元，均为财政拨款956.77万元。</w:t>
      </w:r>
    </w:p>
    <w:p>
      <w:p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2021年全年支出预算总计956.77万元，其中人员经费769.57万元、公用经费55.2万元、项目支出132万元。</w:t>
      </w:r>
    </w:p>
    <w:p>
      <w:p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lang w:eastAsia="zh-CN"/>
        </w:rPr>
        <w:t>（二）</w:t>
      </w:r>
      <w:r>
        <w:rPr>
          <w:rFonts w:hint="eastAsia" w:ascii="仿宋" w:hAnsi="仿宋" w:eastAsia="仿宋" w:cs="仿宋"/>
          <w:b/>
          <w:bCs/>
          <w:kern w:val="0"/>
          <w:sz w:val="32"/>
          <w:szCs w:val="32"/>
        </w:rPr>
        <w:t>部门决算情况</w:t>
      </w:r>
    </w:p>
    <w:p>
      <w:p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 xml:space="preserve"> 本年度调整预算数2215.59万元：年初调整上年结转经费89.96万元，调增其他新闻出版和广播影视支出384万元，调增中央补助资金71.2万元，调增非财政拨款收入796.55万元；调减职业年金预算35.3万元。</w:t>
      </w:r>
    </w:p>
    <w:p>
      <w:pPr>
        <w:numPr>
          <w:ilvl w:val="0"/>
          <w:numId w:val="1"/>
        </w:num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支出分类情况</w:t>
      </w:r>
    </w:p>
    <w:p>
      <w:pPr>
        <w:numPr>
          <w:ilvl w:val="0"/>
          <w:numId w:val="0"/>
        </w:num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eastAsia="zh-CN"/>
        </w:rPr>
        <w:t>按支出性质分类，</w:t>
      </w:r>
      <w:r>
        <w:rPr>
          <w:rFonts w:hint="eastAsia" w:ascii="仿宋" w:hAnsi="仿宋" w:eastAsia="仿宋" w:cs="仿宋"/>
          <w:kern w:val="0"/>
          <w:sz w:val="32"/>
          <w:szCs w:val="32"/>
        </w:rPr>
        <w:t>全年支出合计</w:t>
      </w:r>
      <w:r>
        <w:rPr>
          <w:rFonts w:hint="eastAsia" w:ascii="仿宋" w:hAnsi="仿宋" w:eastAsia="仿宋" w:cs="仿宋"/>
          <w:kern w:val="0"/>
          <w:sz w:val="32"/>
          <w:szCs w:val="32"/>
          <w:lang w:val="en-US" w:eastAsia="zh-CN"/>
        </w:rPr>
        <w:t>2215.59万</w:t>
      </w:r>
      <w:r>
        <w:rPr>
          <w:rFonts w:hint="eastAsia" w:ascii="仿宋" w:hAnsi="仿宋" w:eastAsia="仿宋" w:cs="仿宋"/>
          <w:kern w:val="0"/>
          <w:sz w:val="32"/>
          <w:szCs w:val="32"/>
        </w:rPr>
        <w:t>元：</w:t>
      </w:r>
      <w:r>
        <w:rPr>
          <w:rFonts w:hint="eastAsia" w:ascii="仿宋" w:hAnsi="仿宋" w:eastAsia="仿宋" w:cs="仿宋"/>
          <w:kern w:val="0"/>
          <w:sz w:val="32"/>
          <w:szCs w:val="32"/>
          <w:lang w:eastAsia="zh-CN"/>
        </w:rPr>
        <w:t>基本</w:t>
      </w:r>
      <w:r>
        <w:rPr>
          <w:rFonts w:hint="eastAsia" w:ascii="仿宋" w:hAnsi="仿宋" w:eastAsia="仿宋" w:cs="仿宋"/>
          <w:kern w:val="0"/>
          <w:sz w:val="32"/>
          <w:szCs w:val="32"/>
        </w:rPr>
        <w:t>支出</w:t>
      </w:r>
      <w:r>
        <w:rPr>
          <w:rFonts w:hint="eastAsia" w:ascii="仿宋" w:hAnsi="仿宋" w:eastAsia="仿宋" w:cs="仿宋"/>
          <w:kern w:val="0"/>
          <w:sz w:val="32"/>
          <w:szCs w:val="32"/>
          <w:lang w:val="en-US" w:eastAsia="zh-CN"/>
        </w:rPr>
        <w:t>1722.39万</w:t>
      </w:r>
      <w:r>
        <w:rPr>
          <w:rFonts w:hint="eastAsia" w:ascii="仿宋" w:hAnsi="仿宋" w:eastAsia="仿宋" w:cs="仿宋"/>
          <w:kern w:val="0"/>
          <w:sz w:val="32"/>
          <w:szCs w:val="32"/>
        </w:rPr>
        <w:t>元，占比</w:t>
      </w:r>
      <w:r>
        <w:rPr>
          <w:rFonts w:hint="eastAsia" w:ascii="仿宋" w:hAnsi="仿宋" w:eastAsia="仿宋" w:cs="仿宋"/>
          <w:kern w:val="0"/>
          <w:sz w:val="32"/>
          <w:szCs w:val="32"/>
          <w:lang w:val="en-US" w:eastAsia="zh-CN"/>
        </w:rPr>
        <w:t>77.7</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项目</w:t>
      </w:r>
      <w:r>
        <w:rPr>
          <w:rFonts w:hint="eastAsia" w:ascii="仿宋" w:hAnsi="仿宋" w:eastAsia="仿宋" w:cs="仿宋"/>
          <w:kern w:val="0"/>
          <w:sz w:val="32"/>
          <w:szCs w:val="32"/>
        </w:rPr>
        <w:t>支出</w:t>
      </w:r>
      <w:r>
        <w:rPr>
          <w:rFonts w:hint="eastAsia" w:ascii="仿宋" w:hAnsi="仿宋" w:eastAsia="仿宋" w:cs="仿宋"/>
          <w:kern w:val="0"/>
          <w:sz w:val="32"/>
          <w:szCs w:val="32"/>
          <w:lang w:val="en-US" w:eastAsia="zh-CN"/>
        </w:rPr>
        <w:t>493.2万</w:t>
      </w:r>
      <w:r>
        <w:rPr>
          <w:rFonts w:hint="eastAsia" w:ascii="仿宋" w:hAnsi="仿宋" w:eastAsia="仿宋" w:cs="仿宋"/>
          <w:kern w:val="0"/>
          <w:sz w:val="32"/>
          <w:szCs w:val="32"/>
        </w:rPr>
        <w:t>元，占比</w:t>
      </w:r>
      <w:r>
        <w:rPr>
          <w:rFonts w:hint="eastAsia" w:ascii="仿宋" w:hAnsi="仿宋" w:eastAsia="仿宋" w:cs="仿宋"/>
          <w:kern w:val="0"/>
          <w:sz w:val="32"/>
          <w:szCs w:val="32"/>
          <w:lang w:val="en-US" w:eastAsia="zh-CN"/>
        </w:rPr>
        <w:t>22.3</w:t>
      </w:r>
      <w:r>
        <w:rPr>
          <w:rFonts w:hint="eastAsia" w:ascii="仿宋" w:hAnsi="仿宋" w:eastAsia="仿宋" w:cs="仿宋"/>
          <w:kern w:val="0"/>
          <w:sz w:val="32"/>
          <w:szCs w:val="32"/>
        </w:rPr>
        <w:t>%。</w:t>
      </w:r>
    </w:p>
    <w:p>
      <w:pPr>
        <w:numPr>
          <w:ilvl w:val="0"/>
          <w:numId w:val="0"/>
        </w:num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eastAsia="zh-CN"/>
        </w:rPr>
        <w:t>基本</w:t>
      </w:r>
      <w:r>
        <w:rPr>
          <w:rFonts w:hint="eastAsia" w:ascii="仿宋" w:hAnsi="仿宋" w:eastAsia="仿宋" w:cs="仿宋"/>
          <w:kern w:val="0"/>
          <w:sz w:val="32"/>
          <w:szCs w:val="32"/>
        </w:rPr>
        <w:t>支出</w:t>
      </w:r>
      <w:r>
        <w:rPr>
          <w:rFonts w:hint="eastAsia" w:ascii="仿宋" w:hAnsi="仿宋" w:eastAsia="仿宋" w:cs="仿宋"/>
          <w:kern w:val="0"/>
          <w:sz w:val="32"/>
          <w:szCs w:val="32"/>
          <w:lang w:val="en-US" w:eastAsia="zh-CN"/>
        </w:rPr>
        <w:t>2215.59</w:t>
      </w:r>
      <w:r>
        <w:rPr>
          <w:rFonts w:hint="eastAsia" w:ascii="仿宋" w:hAnsi="仿宋" w:eastAsia="仿宋" w:cs="仿宋"/>
          <w:kern w:val="0"/>
          <w:sz w:val="32"/>
          <w:szCs w:val="32"/>
        </w:rPr>
        <w:t>元</w:t>
      </w:r>
      <w:r>
        <w:rPr>
          <w:rFonts w:hint="eastAsia" w:ascii="仿宋" w:hAnsi="仿宋" w:eastAsia="仿宋" w:cs="仿宋"/>
          <w:kern w:val="0"/>
          <w:sz w:val="32"/>
          <w:szCs w:val="32"/>
          <w:lang w:eastAsia="zh-CN"/>
        </w:rPr>
        <w:t>包含</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人员经费</w:t>
      </w:r>
      <w:r>
        <w:rPr>
          <w:rFonts w:hint="eastAsia" w:ascii="仿宋" w:hAnsi="仿宋" w:eastAsia="仿宋" w:cs="仿宋"/>
          <w:kern w:val="0"/>
          <w:sz w:val="32"/>
          <w:szCs w:val="32"/>
          <w:lang w:val="en-US" w:eastAsia="zh-CN"/>
        </w:rPr>
        <w:t>1263.24</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其中工资薪金</w:t>
      </w:r>
      <w:r>
        <w:rPr>
          <w:rFonts w:hint="eastAsia" w:ascii="仿宋" w:hAnsi="仿宋" w:eastAsia="仿宋" w:cs="仿宋"/>
          <w:kern w:val="0"/>
          <w:sz w:val="32"/>
          <w:szCs w:val="32"/>
          <w:lang w:val="en-US" w:eastAsia="zh-CN"/>
        </w:rPr>
        <w:t>907.86万元，占基本支出比41%，</w:t>
      </w:r>
      <w:r>
        <w:rPr>
          <w:rFonts w:hint="eastAsia" w:ascii="仿宋" w:hAnsi="仿宋" w:eastAsia="仿宋" w:cs="仿宋"/>
          <w:kern w:val="0"/>
          <w:sz w:val="32"/>
          <w:szCs w:val="32"/>
          <w:lang w:eastAsia="zh-CN"/>
        </w:rPr>
        <w:t>五险一金</w:t>
      </w:r>
      <w:r>
        <w:rPr>
          <w:rFonts w:hint="eastAsia" w:ascii="仿宋" w:hAnsi="仿宋" w:eastAsia="仿宋" w:cs="仿宋"/>
          <w:kern w:val="0"/>
          <w:sz w:val="32"/>
          <w:szCs w:val="32"/>
          <w:lang w:val="en-US" w:eastAsia="zh-CN"/>
        </w:rPr>
        <w:t>355.38万，占基本支出比16.1%；</w:t>
      </w:r>
      <w:r>
        <w:rPr>
          <w:rFonts w:hint="eastAsia" w:ascii="仿宋" w:hAnsi="仿宋" w:eastAsia="仿宋" w:cs="仿宋"/>
          <w:kern w:val="0"/>
          <w:sz w:val="32"/>
          <w:szCs w:val="32"/>
          <w:lang w:eastAsia="zh-CN"/>
        </w:rPr>
        <w:t>商品及服务支出</w:t>
      </w:r>
      <w:r>
        <w:rPr>
          <w:rFonts w:hint="eastAsia" w:ascii="仿宋" w:hAnsi="仿宋" w:eastAsia="仿宋" w:cs="仿宋"/>
          <w:kern w:val="0"/>
          <w:sz w:val="32"/>
          <w:szCs w:val="32"/>
          <w:lang w:val="en-US" w:eastAsia="zh-CN"/>
        </w:rPr>
        <w:t>784.2</w:t>
      </w:r>
      <w:r>
        <w:rPr>
          <w:rFonts w:hint="eastAsia" w:ascii="仿宋" w:hAnsi="仿宋" w:eastAsia="仿宋" w:cs="仿宋"/>
          <w:kern w:val="0"/>
          <w:sz w:val="32"/>
          <w:szCs w:val="32"/>
        </w:rPr>
        <w:t>万元，占</w:t>
      </w:r>
      <w:r>
        <w:rPr>
          <w:rFonts w:hint="eastAsia" w:ascii="仿宋" w:hAnsi="仿宋" w:eastAsia="仿宋" w:cs="仿宋"/>
          <w:kern w:val="0"/>
          <w:sz w:val="32"/>
          <w:szCs w:val="32"/>
          <w:lang w:eastAsia="zh-CN"/>
        </w:rPr>
        <w:t>总支出</w:t>
      </w:r>
      <w:r>
        <w:rPr>
          <w:rFonts w:hint="eastAsia" w:ascii="仿宋" w:hAnsi="仿宋" w:eastAsia="仿宋" w:cs="仿宋"/>
          <w:kern w:val="0"/>
          <w:sz w:val="32"/>
          <w:szCs w:val="32"/>
        </w:rPr>
        <w:t>比</w:t>
      </w:r>
      <w:r>
        <w:rPr>
          <w:rFonts w:hint="eastAsia" w:ascii="仿宋" w:hAnsi="仿宋" w:eastAsia="仿宋" w:cs="仿宋"/>
          <w:kern w:val="0"/>
          <w:sz w:val="32"/>
          <w:szCs w:val="32"/>
          <w:lang w:val="en-US" w:eastAsia="zh-CN"/>
        </w:rPr>
        <w:t>35.4</w:t>
      </w:r>
      <w:r>
        <w:rPr>
          <w:rFonts w:hint="eastAsia" w:ascii="仿宋" w:hAnsi="仿宋" w:eastAsia="仿宋" w:cs="仿宋"/>
          <w:kern w:val="0"/>
          <w:sz w:val="32"/>
          <w:szCs w:val="32"/>
        </w:rPr>
        <w:t>%</w:t>
      </w:r>
      <w:r>
        <w:rPr>
          <w:rFonts w:hint="eastAsia" w:ascii="仿宋" w:hAnsi="仿宋" w:eastAsia="仿宋" w:cs="仿宋"/>
          <w:kern w:val="0"/>
          <w:sz w:val="32"/>
          <w:szCs w:val="32"/>
          <w:lang w:eastAsia="zh-CN"/>
        </w:rPr>
        <w:t>；对个人及家庭补助</w:t>
      </w:r>
      <w:r>
        <w:rPr>
          <w:rFonts w:hint="eastAsia" w:ascii="仿宋" w:hAnsi="仿宋" w:eastAsia="仿宋" w:cs="仿宋"/>
          <w:kern w:val="0"/>
          <w:sz w:val="32"/>
          <w:szCs w:val="32"/>
          <w:lang w:val="en-US" w:eastAsia="zh-CN"/>
        </w:rPr>
        <w:t>46.46万元，占基本支出比2%；资本性支出121.65万元，占基本支出比5.5%。</w:t>
      </w:r>
    </w:p>
    <w:p>
      <w:pPr>
        <w:numPr>
          <w:ilvl w:val="0"/>
          <w:numId w:val="0"/>
        </w:numPr>
        <w:spacing w:line="560" w:lineRule="exact"/>
        <w:ind w:firstLine="640" w:firstLineChars="200"/>
        <w:rPr>
          <w:rFonts w:hint="eastAsia" w:ascii="仿宋" w:hAnsi="仿宋" w:eastAsia="仿宋" w:cs="仿宋"/>
          <w:kern w:val="0"/>
          <w:sz w:val="32"/>
          <w:szCs w:val="32"/>
          <w:lang w:val="en-US" w:eastAsia="zh-CN"/>
        </w:rPr>
      </w:pPr>
      <w:r>
        <w:rPr>
          <w:rFonts w:hint="eastAsia" w:ascii="仿宋" w:hAnsi="仿宋" w:eastAsia="仿宋" w:cs="仿宋"/>
          <w:kern w:val="0"/>
          <w:sz w:val="32"/>
          <w:szCs w:val="32"/>
          <w:lang w:val="en-US" w:eastAsia="zh-CN"/>
        </w:rPr>
        <w:t>项目支出493.2万元包含：村村响维修维护费140万元、石牛峰差转台运行维护40万元、户户通维修维护费40万元、无线数字电视覆盖2万元、县级融媒体中心建设项目200万元；广电事业发展资金40万元、广播电视节目无线覆盖运行31.2万元。</w:t>
      </w:r>
    </w:p>
    <w:p>
      <w:pPr>
        <w:numPr>
          <w:ilvl w:val="0"/>
          <w:numId w:val="0"/>
        </w:num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lang w:val="en-US" w:eastAsia="zh-CN"/>
        </w:rPr>
        <w:t>按资金来源分类，财政补助支出1419.03万元，占支出总额64%；事业支出796.55万元，占支出总额26%。</w:t>
      </w:r>
    </w:p>
    <w:p>
      <w:pPr>
        <w:numPr>
          <w:ilvl w:val="0"/>
          <w:numId w:val="1"/>
        </w:numPr>
        <w:spacing w:line="560" w:lineRule="exact"/>
        <w:ind w:left="0" w:leftChars="0"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“三公”经费情况</w:t>
      </w:r>
    </w:p>
    <w:p>
      <w:pPr>
        <w:numPr>
          <w:ilvl w:val="0"/>
          <w:numId w:val="0"/>
        </w:num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“三公”经费支出</w:t>
      </w:r>
      <w:r>
        <w:rPr>
          <w:rFonts w:hint="eastAsia" w:ascii="仿宋" w:hAnsi="仿宋" w:eastAsia="仿宋" w:cs="仿宋"/>
          <w:kern w:val="0"/>
          <w:sz w:val="32"/>
          <w:szCs w:val="32"/>
          <w:lang w:eastAsia="zh-CN"/>
        </w:rPr>
        <w:t>年末</w:t>
      </w:r>
      <w:r>
        <w:rPr>
          <w:rFonts w:hint="eastAsia" w:ascii="仿宋" w:hAnsi="仿宋" w:eastAsia="仿宋" w:cs="仿宋"/>
          <w:kern w:val="0"/>
          <w:sz w:val="32"/>
          <w:szCs w:val="32"/>
        </w:rPr>
        <w:t>决算</w:t>
      </w:r>
      <w:r>
        <w:rPr>
          <w:rFonts w:hint="eastAsia" w:ascii="仿宋" w:hAnsi="仿宋" w:eastAsia="仿宋" w:cs="仿宋"/>
          <w:kern w:val="0"/>
          <w:sz w:val="32"/>
          <w:szCs w:val="32"/>
          <w:lang w:val="en-US" w:eastAsia="zh-CN"/>
        </w:rPr>
        <w:t>28.5</w:t>
      </w:r>
      <w:r>
        <w:rPr>
          <w:rFonts w:hint="eastAsia" w:ascii="仿宋" w:hAnsi="仿宋" w:eastAsia="仿宋" w:cs="仿宋"/>
          <w:kern w:val="0"/>
          <w:sz w:val="32"/>
          <w:szCs w:val="32"/>
        </w:rPr>
        <w:t>万</w:t>
      </w:r>
      <w:r>
        <w:rPr>
          <w:rFonts w:hint="eastAsia" w:ascii="仿宋" w:hAnsi="仿宋" w:eastAsia="仿宋" w:cs="仿宋"/>
          <w:kern w:val="0"/>
          <w:sz w:val="32"/>
          <w:szCs w:val="32"/>
          <w:lang w:eastAsia="zh-CN"/>
        </w:rPr>
        <w:t>，年初</w:t>
      </w:r>
      <w:r>
        <w:rPr>
          <w:rFonts w:hint="eastAsia" w:ascii="仿宋" w:hAnsi="仿宋" w:eastAsia="仿宋" w:cs="仿宋"/>
          <w:kern w:val="0"/>
          <w:sz w:val="32"/>
          <w:szCs w:val="32"/>
        </w:rPr>
        <w:t>预算3</w:t>
      </w:r>
      <w:r>
        <w:rPr>
          <w:rFonts w:hint="eastAsia" w:ascii="仿宋" w:hAnsi="仿宋" w:eastAsia="仿宋" w:cs="仿宋"/>
          <w:kern w:val="0"/>
          <w:sz w:val="32"/>
          <w:szCs w:val="32"/>
          <w:lang w:val="en-US" w:eastAsia="zh-CN"/>
        </w:rPr>
        <w:t>2</w:t>
      </w:r>
      <w:r>
        <w:rPr>
          <w:rFonts w:hint="eastAsia" w:ascii="仿宋" w:hAnsi="仿宋" w:eastAsia="仿宋" w:cs="仿宋"/>
          <w:kern w:val="0"/>
          <w:sz w:val="32"/>
          <w:szCs w:val="32"/>
        </w:rPr>
        <w:t>万元，</w:t>
      </w:r>
      <w:r>
        <w:rPr>
          <w:rFonts w:hint="eastAsia" w:ascii="仿宋" w:hAnsi="仿宋" w:eastAsia="仿宋" w:cs="仿宋"/>
          <w:kern w:val="0"/>
          <w:sz w:val="32"/>
          <w:szCs w:val="32"/>
          <w:lang w:eastAsia="zh-CN"/>
        </w:rPr>
        <w:t>预算经费控制较好，但支出比上年略增</w:t>
      </w:r>
      <w:r>
        <w:rPr>
          <w:rFonts w:hint="eastAsia" w:ascii="仿宋" w:hAnsi="仿宋" w:eastAsia="仿宋" w:cs="仿宋"/>
          <w:kern w:val="0"/>
          <w:sz w:val="32"/>
          <w:szCs w:val="32"/>
          <w:lang w:val="en-US" w:eastAsia="zh-CN"/>
        </w:rPr>
        <w:t>3.6</w:t>
      </w:r>
      <w:r>
        <w:rPr>
          <w:rFonts w:hint="eastAsia" w:ascii="仿宋" w:hAnsi="仿宋" w:eastAsia="仿宋" w:cs="仿宋"/>
          <w:kern w:val="0"/>
          <w:sz w:val="32"/>
          <w:szCs w:val="32"/>
          <w:lang w:eastAsia="zh-CN"/>
        </w:rPr>
        <w:t>%</w:t>
      </w:r>
      <w:r>
        <w:rPr>
          <w:rFonts w:hint="eastAsia" w:ascii="仿宋" w:hAnsi="仿宋" w:eastAsia="仿宋" w:cs="仿宋"/>
          <w:kern w:val="0"/>
          <w:sz w:val="32"/>
          <w:szCs w:val="32"/>
        </w:rPr>
        <w:t>。</w:t>
      </w:r>
    </w:p>
    <w:p>
      <w:pPr>
        <w:numPr>
          <w:ilvl w:val="0"/>
          <w:numId w:val="0"/>
        </w:numPr>
        <w:spacing w:line="560" w:lineRule="exact"/>
        <w:ind w:leftChars="200"/>
        <w:rPr>
          <w:rFonts w:hint="eastAsia" w:ascii="仿宋" w:hAnsi="仿宋" w:eastAsia="仿宋" w:cs="仿宋"/>
          <w:kern w:val="0"/>
          <w:sz w:val="32"/>
          <w:szCs w:val="32"/>
        </w:rPr>
      </w:pPr>
    </w:p>
    <w:p>
      <w:pPr>
        <w:spacing w:line="560" w:lineRule="exact"/>
        <w:ind w:firstLine="643" w:firstLineChars="200"/>
        <w:rPr>
          <w:rFonts w:hint="eastAsia" w:ascii="仿宋" w:hAnsi="仿宋" w:eastAsia="仿宋" w:cs="仿宋"/>
          <w:kern w:val="0"/>
          <w:sz w:val="32"/>
          <w:szCs w:val="32"/>
        </w:rPr>
      </w:pPr>
      <w:r>
        <w:rPr>
          <w:rFonts w:hint="eastAsia" w:ascii="仿宋" w:hAnsi="仿宋" w:eastAsia="仿宋" w:cs="仿宋"/>
          <w:b/>
          <w:bCs/>
          <w:kern w:val="0"/>
          <w:sz w:val="32"/>
          <w:szCs w:val="32"/>
        </w:rPr>
        <w:t>三、部门整体支出绩效评价情况</w:t>
      </w:r>
    </w:p>
    <w:p>
      <w:pPr>
        <w:spacing w:line="560" w:lineRule="exact"/>
        <w:ind w:firstLine="640" w:firstLineChars="200"/>
        <w:rPr>
          <w:rFonts w:hint="eastAsia" w:ascii="仿宋" w:hAnsi="仿宋" w:eastAsia="仿宋" w:cs="仿宋"/>
          <w:kern w:val="0"/>
          <w:sz w:val="32"/>
          <w:szCs w:val="32"/>
        </w:rPr>
      </w:pPr>
      <w:r>
        <w:rPr>
          <w:rFonts w:hint="eastAsia" w:ascii="仿宋" w:hAnsi="仿宋" w:eastAsia="仿宋" w:cs="仿宋"/>
          <w:kern w:val="0"/>
          <w:sz w:val="32"/>
          <w:szCs w:val="32"/>
        </w:rPr>
        <w:t>对照</w:t>
      </w:r>
      <w:r>
        <w:rPr>
          <w:rFonts w:hint="eastAsia" w:ascii="仿宋" w:hAnsi="仿宋" w:eastAsia="仿宋" w:cs="仿宋"/>
          <w:kern w:val="0"/>
          <w:sz w:val="32"/>
          <w:szCs w:val="32"/>
          <w:lang w:eastAsia="zh-CN"/>
        </w:rPr>
        <w:t>中央、省、市、县相关政策</w:t>
      </w:r>
      <w:r>
        <w:rPr>
          <w:rFonts w:hint="eastAsia" w:ascii="仿宋" w:hAnsi="仿宋" w:eastAsia="仿宋" w:cs="仿宋"/>
          <w:kern w:val="0"/>
          <w:sz w:val="32"/>
          <w:szCs w:val="32"/>
        </w:rPr>
        <w:t>规定，我</w:t>
      </w:r>
      <w:r>
        <w:rPr>
          <w:rFonts w:hint="eastAsia" w:ascii="仿宋" w:hAnsi="仿宋" w:eastAsia="仿宋" w:cs="仿宋"/>
          <w:kern w:val="0"/>
          <w:sz w:val="32"/>
          <w:szCs w:val="32"/>
          <w:lang w:eastAsia="zh-CN"/>
        </w:rPr>
        <w:t>中心</w:t>
      </w:r>
      <w:r>
        <w:rPr>
          <w:rFonts w:hint="eastAsia" w:ascii="仿宋" w:hAnsi="仿宋" w:eastAsia="仿宋" w:cs="仿宋"/>
          <w:kern w:val="0"/>
          <w:sz w:val="32"/>
          <w:szCs w:val="32"/>
        </w:rPr>
        <w:t>从预算编制、预算配置、固定资产管理、职责履行及各项指标完成情况等方面对20</w:t>
      </w:r>
      <w:r>
        <w:rPr>
          <w:rFonts w:hint="eastAsia" w:ascii="仿宋" w:hAnsi="仿宋" w:eastAsia="仿宋" w:cs="仿宋"/>
          <w:kern w:val="0"/>
          <w:sz w:val="32"/>
          <w:szCs w:val="32"/>
          <w:lang w:val="en-US" w:eastAsia="zh-CN"/>
        </w:rPr>
        <w:t>21</w:t>
      </w:r>
      <w:r>
        <w:rPr>
          <w:rFonts w:hint="eastAsia" w:ascii="仿宋" w:hAnsi="仿宋" w:eastAsia="仿宋" w:cs="仿宋"/>
          <w:kern w:val="0"/>
          <w:sz w:val="32"/>
          <w:szCs w:val="32"/>
        </w:rPr>
        <w:t>年部门整体支出绩效开展了评价</w:t>
      </w:r>
      <w:r>
        <w:rPr>
          <w:rFonts w:hint="eastAsia" w:ascii="仿宋" w:hAnsi="仿宋" w:eastAsia="仿宋" w:cs="仿宋"/>
          <w:kern w:val="0"/>
          <w:sz w:val="32"/>
          <w:szCs w:val="32"/>
          <w:lang w:val="en-US" w:eastAsia="zh-CN"/>
        </w:rPr>
        <w:t>,综合得分93.4分，部门整体支出绩效自评为“优”。部份评价指标</w:t>
      </w:r>
      <w:r>
        <w:rPr>
          <w:rFonts w:hint="eastAsia" w:ascii="仿宋" w:hAnsi="仿宋" w:eastAsia="仿宋" w:cs="仿宋"/>
          <w:kern w:val="0"/>
          <w:sz w:val="32"/>
          <w:szCs w:val="32"/>
        </w:rPr>
        <w:t>具体</w:t>
      </w:r>
      <w:r>
        <w:rPr>
          <w:rFonts w:hint="eastAsia" w:ascii="仿宋" w:hAnsi="仿宋" w:eastAsia="仿宋" w:cs="仿宋"/>
          <w:kern w:val="0"/>
          <w:sz w:val="32"/>
          <w:szCs w:val="32"/>
          <w:lang w:eastAsia="zh-CN"/>
        </w:rPr>
        <w:t>分析</w:t>
      </w:r>
      <w:r>
        <w:rPr>
          <w:rFonts w:hint="eastAsia" w:ascii="仿宋" w:hAnsi="仿宋" w:eastAsia="仿宋" w:cs="仿宋"/>
          <w:kern w:val="0"/>
          <w:sz w:val="32"/>
          <w:szCs w:val="32"/>
        </w:rPr>
        <w:t>如下：</w:t>
      </w:r>
    </w:p>
    <w:p>
      <w:pPr>
        <w:keepNext w:val="0"/>
        <w:keepLines w:val="0"/>
        <w:pageBreakBefore w:val="0"/>
        <w:numPr>
          <w:ilvl w:val="0"/>
          <w:numId w:val="2"/>
        </w:numPr>
        <w:kinsoku/>
        <w:wordWrap/>
        <w:overflowPunct/>
        <w:topLinePunct w:val="0"/>
        <w:autoSpaceDE/>
        <w:autoSpaceDN/>
        <w:bidi w:val="0"/>
        <w:spacing w:line="560" w:lineRule="exact"/>
        <w:ind w:firstLine="643" w:firstLineChars="200"/>
        <w:textAlignment w:val="auto"/>
        <w:rPr>
          <w:rFonts w:hint="eastAsia" w:ascii="仿宋" w:hAnsi="仿宋" w:eastAsia="仿宋" w:cs="仿宋"/>
          <w:b/>
          <w:bCs/>
          <w:i w:val="0"/>
          <w:iCs w:val="0"/>
          <w:color w:val="333333"/>
          <w:kern w:val="0"/>
          <w:sz w:val="32"/>
          <w:szCs w:val="32"/>
        </w:rPr>
      </w:pPr>
      <w:r>
        <w:rPr>
          <w:rFonts w:hint="eastAsia" w:ascii="仿宋" w:hAnsi="仿宋" w:eastAsia="仿宋" w:cs="仿宋"/>
          <w:b/>
          <w:bCs/>
          <w:sz w:val="32"/>
          <w:szCs w:val="32"/>
        </w:rPr>
        <w:t>投入</w:t>
      </w:r>
    </w:p>
    <w:p>
      <w:pPr>
        <w:keepNext w:val="0"/>
        <w:keepLines w:val="0"/>
        <w:pageBreakBefore w:val="0"/>
        <w:numPr>
          <w:ilvl w:val="0"/>
          <w:numId w:val="0"/>
        </w:numPr>
        <w:kinsoku/>
        <w:wordWrap/>
        <w:overflowPunct/>
        <w:topLinePunct w:val="0"/>
        <w:autoSpaceDE/>
        <w:autoSpaceDN/>
        <w:bidi w:val="0"/>
        <w:spacing w:line="560" w:lineRule="exact"/>
        <w:ind w:firstLine="643" w:firstLineChars="200"/>
        <w:textAlignment w:val="auto"/>
        <w:rPr>
          <w:rFonts w:hint="eastAsia" w:ascii="仿宋" w:hAnsi="仿宋" w:eastAsia="仿宋" w:cs="仿宋"/>
          <w:b/>
          <w:bCs/>
          <w:i w:val="0"/>
          <w:iCs w:val="0"/>
          <w:color w:val="333333"/>
          <w:kern w:val="0"/>
          <w:sz w:val="32"/>
          <w:szCs w:val="32"/>
        </w:rPr>
      </w:pPr>
      <w:r>
        <w:rPr>
          <w:rFonts w:hint="eastAsia" w:ascii="仿宋" w:hAnsi="仿宋" w:eastAsia="仿宋" w:cs="仿宋"/>
          <w:b/>
          <w:bCs/>
          <w:i w:val="0"/>
          <w:iCs w:val="0"/>
          <w:color w:val="333333"/>
          <w:kern w:val="0"/>
          <w:sz w:val="32"/>
          <w:szCs w:val="32"/>
        </w:rPr>
        <w:t>（</w:t>
      </w:r>
      <w:r>
        <w:rPr>
          <w:rFonts w:hint="eastAsia" w:ascii="仿宋" w:hAnsi="仿宋" w:eastAsia="仿宋" w:cs="仿宋"/>
          <w:b/>
          <w:bCs/>
          <w:i w:val="0"/>
          <w:iCs w:val="0"/>
          <w:color w:val="333333"/>
          <w:kern w:val="0"/>
          <w:sz w:val="32"/>
          <w:szCs w:val="32"/>
          <w:lang w:val="en-US" w:eastAsia="zh-CN"/>
        </w:rPr>
        <w:t>1</w:t>
      </w:r>
      <w:r>
        <w:rPr>
          <w:rFonts w:hint="eastAsia" w:ascii="仿宋" w:hAnsi="仿宋" w:eastAsia="仿宋" w:cs="仿宋"/>
          <w:b/>
          <w:bCs/>
          <w:i w:val="0"/>
          <w:iCs w:val="0"/>
          <w:color w:val="333333"/>
          <w:kern w:val="0"/>
          <w:sz w:val="32"/>
          <w:szCs w:val="32"/>
        </w:rPr>
        <w:t>）预算配置指标</w:t>
      </w:r>
    </w:p>
    <w:p>
      <w:pPr>
        <w:keepNext w:val="0"/>
        <w:keepLines w:val="0"/>
        <w:pageBreakBefore w:val="0"/>
        <w:kinsoku/>
        <w:wordWrap/>
        <w:overflowPunct/>
        <w:topLinePunct w:val="0"/>
        <w:autoSpaceDE/>
        <w:autoSpaceDN/>
        <w:bidi w:val="0"/>
        <w:spacing w:line="560" w:lineRule="exact"/>
        <w:ind w:firstLine="640" w:firstLineChars="200"/>
        <w:textAlignment w:val="auto"/>
        <w:rPr>
          <w:rFonts w:hint="default"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eastAsia="zh-CN"/>
        </w:rPr>
        <w:t>在职人员控制率：单位本年末实际在职人数</w:t>
      </w:r>
      <w:r>
        <w:rPr>
          <w:rFonts w:hint="eastAsia" w:ascii="仿宋" w:hAnsi="仿宋" w:eastAsia="仿宋" w:cs="仿宋"/>
          <w:b w:val="0"/>
          <w:bCs w:val="0"/>
          <w:i w:val="0"/>
          <w:iCs w:val="0"/>
          <w:color w:val="333333"/>
          <w:kern w:val="0"/>
          <w:sz w:val="32"/>
          <w:szCs w:val="32"/>
          <w:lang w:val="en-US" w:eastAsia="zh-CN"/>
        </w:rPr>
        <w:t>111人，在编人数87人，在职人员控制率128%，超过28%，扣1.5分。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eastAsia="zh-CN"/>
        </w:rPr>
        <w:t>“三公经费”变动率：（本年</w:t>
      </w:r>
      <w:r>
        <w:rPr>
          <w:rFonts w:hint="eastAsia" w:ascii="仿宋" w:hAnsi="仿宋" w:eastAsia="仿宋" w:cs="仿宋"/>
          <w:b w:val="0"/>
          <w:bCs w:val="0"/>
          <w:i w:val="0"/>
          <w:iCs w:val="0"/>
          <w:color w:val="333333"/>
          <w:kern w:val="0"/>
          <w:sz w:val="32"/>
          <w:szCs w:val="32"/>
          <w:lang w:val="en-US" w:eastAsia="zh-CN"/>
        </w:rPr>
        <w:t>“三公经费”总额28.5万元-上年“三公经费”27.5万元）/上年“三公经费”27.5万元=3.6%，</w:t>
      </w:r>
      <w:r>
        <w:rPr>
          <w:rFonts w:hint="eastAsia" w:ascii="仿宋" w:hAnsi="仿宋" w:eastAsia="仿宋" w:cs="仿宋"/>
          <w:b w:val="0"/>
          <w:bCs w:val="0"/>
          <w:i w:val="0"/>
          <w:iCs w:val="0"/>
          <w:color w:val="333333"/>
          <w:kern w:val="0"/>
          <w:sz w:val="32"/>
          <w:szCs w:val="32"/>
        </w:rPr>
        <w:t>“三公经费”</w:t>
      </w:r>
      <w:r>
        <w:rPr>
          <w:rFonts w:hint="eastAsia" w:ascii="仿宋" w:hAnsi="仿宋" w:eastAsia="仿宋" w:cs="仿宋"/>
          <w:b w:val="0"/>
          <w:bCs w:val="0"/>
          <w:i w:val="0"/>
          <w:iCs w:val="0"/>
          <w:color w:val="333333"/>
          <w:kern w:val="0"/>
          <w:sz w:val="32"/>
          <w:szCs w:val="32"/>
          <w:lang w:eastAsia="zh-CN"/>
        </w:rPr>
        <w:t>变动率低于</w:t>
      </w:r>
      <w:r>
        <w:rPr>
          <w:rFonts w:hint="eastAsia" w:ascii="仿宋" w:hAnsi="仿宋" w:eastAsia="仿宋" w:cs="仿宋"/>
          <w:b w:val="0"/>
          <w:bCs w:val="0"/>
          <w:i w:val="0"/>
          <w:iCs w:val="0"/>
          <w:color w:val="333333"/>
          <w:kern w:val="0"/>
          <w:sz w:val="32"/>
          <w:szCs w:val="32"/>
          <w:lang w:val="en-US" w:eastAsia="zh-CN"/>
        </w:rPr>
        <w:t>10%，整体</w:t>
      </w:r>
      <w:r>
        <w:rPr>
          <w:rFonts w:hint="eastAsia" w:ascii="仿宋" w:hAnsi="仿宋" w:eastAsia="仿宋" w:cs="仿宋"/>
          <w:b w:val="0"/>
          <w:bCs w:val="0"/>
          <w:i w:val="0"/>
          <w:iCs w:val="0"/>
          <w:color w:val="333333"/>
          <w:kern w:val="0"/>
          <w:sz w:val="32"/>
          <w:szCs w:val="32"/>
        </w:rPr>
        <w:t>控制</w:t>
      </w:r>
      <w:r>
        <w:rPr>
          <w:rFonts w:hint="eastAsia" w:ascii="仿宋" w:hAnsi="仿宋" w:eastAsia="仿宋" w:cs="仿宋"/>
          <w:b w:val="0"/>
          <w:bCs w:val="0"/>
          <w:i w:val="0"/>
          <w:iCs w:val="0"/>
          <w:color w:val="333333"/>
          <w:kern w:val="0"/>
          <w:sz w:val="32"/>
          <w:szCs w:val="32"/>
          <w:lang w:eastAsia="zh-CN"/>
        </w:rPr>
        <w:t>平衡</w:t>
      </w:r>
      <w:r>
        <w:rPr>
          <w:rFonts w:hint="eastAsia" w:ascii="仿宋" w:hAnsi="仿宋" w:eastAsia="仿宋" w:cs="仿宋"/>
          <w:b w:val="0"/>
          <w:bCs w:val="0"/>
          <w:i w:val="0"/>
          <w:iCs w:val="0"/>
          <w:color w:val="333333"/>
          <w:kern w:val="0"/>
          <w:sz w:val="32"/>
          <w:szCs w:val="32"/>
        </w:rPr>
        <w:t>。</w:t>
      </w:r>
      <w:r>
        <w:rPr>
          <w:rFonts w:hint="eastAsia" w:ascii="仿宋" w:hAnsi="仿宋" w:eastAsia="仿宋" w:cs="仿宋"/>
          <w:b w:val="0"/>
          <w:bCs w:val="0"/>
          <w:i w:val="0"/>
          <w:iCs w:val="0"/>
          <w:color w:val="333333"/>
          <w:kern w:val="0"/>
          <w:sz w:val="32"/>
          <w:szCs w:val="32"/>
          <w:lang w:eastAsia="zh-CN"/>
        </w:rPr>
        <w:t>根据考核评分标准，该项指标得满分</w:t>
      </w:r>
      <w:r>
        <w:rPr>
          <w:rFonts w:hint="eastAsia" w:ascii="仿宋" w:hAnsi="仿宋" w:eastAsia="仿宋" w:cs="仿宋"/>
          <w:b w:val="0"/>
          <w:bCs w:val="0"/>
          <w:i w:val="0"/>
          <w:iCs w:val="0"/>
          <w:color w:val="333333"/>
          <w:kern w:val="0"/>
          <w:sz w:val="32"/>
          <w:szCs w:val="32"/>
          <w:lang w:val="en-US" w:eastAsia="zh-CN"/>
        </w:rPr>
        <w:t>2分。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重点支出安排率：重点项目支出493.2万元/项目总支出493.2万元*100%=100%。重点项目支出融媒体中心建设项目、村村响、户户通、无线数字覆盖、石牛峰差转台运维均为公益性民生项目，与本部门履职和发展密切相关，具有明显的社会和经济影响。该项指标得满分2分。</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 w:hAnsi="仿宋" w:eastAsia="仿宋" w:cs="仿宋"/>
          <w:b/>
          <w:bCs/>
          <w:i w:val="0"/>
          <w:iCs w:val="0"/>
          <w:color w:val="333333"/>
          <w:kern w:val="0"/>
          <w:sz w:val="32"/>
          <w:szCs w:val="32"/>
          <w:lang w:eastAsia="zh-CN"/>
        </w:rPr>
      </w:pPr>
      <w:r>
        <w:rPr>
          <w:rFonts w:hint="eastAsia" w:ascii="仿宋" w:hAnsi="仿宋" w:eastAsia="仿宋" w:cs="仿宋"/>
          <w:b/>
          <w:bCs/>
          <w:i w:val="0"/>
          <w:iCs w:val="0"/>
          <w:color w:val="333333"/>
          <w:kern w:val="0"/>
          <w:sz w:val="32"/>
          <w:szCs w:val="32"/>
          <w:lang w:eastAsia="zh-CN"/>
        </w:rPr>
        <w:t>（二）过程</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 w:hAnsi="仿宋" w:eastAsia="仿宋" w:cs="仿宋"/>
          <w:b w:val="0"/>
          <w:bCs w:val="0"/>
          <w:i w:val="0"/>
          <w:iCs w:val="0"/>
          <w:color w:val="333333"/>
          <w:kern w:val="0"/>
          <w:sz w:val="32"/>
          <w:szCs w:val="32"/>
        </w:rPr>
      </w:pPr>
      <w:r>
        <w:rPr>
          <w:rFonts w:hint="eastAsia" w:ascii="仿宋" w:hAnsi="仿宋" w:eastAsia="仿宋" w:cs="仿宋"/>
          <w:b/>
          <w:bCs/>
          <w:i w:val="0"/>
          <w:iCs w:val="0"/>
          <w:color w:val="333333"/>
          <w:kern w:val="0"/>
          <w:sz w:val="32"/>
          <w:szCs w:val="32"/>
        </w:rPr>
        <w:t>（</w:t>
      </w:r>
      <w:r>
        <w:rPr>
          <w:rFonts w:hint="eastAsia" w:ascii="仿宋" w:hAnsi="仿宋" w:eastAsia="仿宋" w:cs="仿宋"/>
          <w:b/>
          <w:bCs/>
          <w:i w:val="0"/>
          <w:iCs w:val="0"/>
          <w:color w:val="333333"/>
          <w:kern w:val="0"/>
          <w:sz w:val="32"/>
          <w:szCs w:val="32"/>
          <w:lang w:val="en-US" w:eastAsia="zh-CN"/>
        </w:rPr>
        <w:t>2</w:t>
      </w:r>
      <w:r>
        <w:rPr>
          <w:rFonts w:hint="eastAsia" w:ascii="仿宋" w:hAnsi="仿宋" w:eastAsia="仿宋" w:cs="仿宋"/>
          <w:b/>
          <w:bCs/>
          <w:i w:val="0"/>
          <w:iCs w:val="0"/>
          <w:color w:val="333333"/>
          <w:kern w:val="0"/>
          <w:sz w:val="32"/>
          <w:szCs w:val="32"/>
        </w:rPr>
        <w:t>）预算执行指标</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eastAsia="zh-CN"/>
        </w:rPr>
        <w:t>预算执行率：分值</w:t>
      </w:r>
      <w:r>
        <w:rPr>
          <w:rFonts w:hint="eastAsia" w:ascii="仿宋" w:hAnsi="仿宋" w:eastAsia="仿宋" w:cs="仿宋"/>
          <w:b w:val="0"/>
          <w:bCs w:val="0"/>
          <w:i w:val="0"/>
          <w:iCs w:val="0"/>
          <w:color w:val="333333"/>
          <w:kern w:val="0"/>
          <w:sz w:val="32"/>
          <w:szCs w:val="32"/>
          <w:lang w:val="en-US" w:eastAsia="zh-CN"/>
        </w:rPr>
        <w:t>=</w:t>
      </w:r>
      <w:r>
        <w:rPr>
          <w:rFonts w:hint="eastAsia" w:ascii="仿宋" w:hAnsi="仿宋" w:eastAsia="仿宋" w:cs="仿宋"/>
          <w:b w:val="0"/>
          <w:bCs w:val="0"/>
          <w:i w:val="0"/>
          <w:iCs w:val="0"/>
          <w:color w:val="333333"/>
          <w:kern w:val="0"/>
          <w:sz w:val="32"/>
          <w:szCs w:val="32"/>
          <w:lang w:eastAsia="zh-CN"/>
        </w:rPr>
        <w:t>预算执行数</w:t>
      </w:r>
      <w:r>
        <w:rPr>
          <w:rFonts w:hint="eastAsia" w:ascii="仿宋" w:hAnsi="仿宋" w:eastAsia="仿宋" w:cs="仿宋"/>
          <w:b w:val="0"/>
          <w:bCs w:val="0"/>
          <w:i w:val="0"/>
          <w:iCs w:val="0"/>
          <w:color w:val="333333"/>
          <w:kern w:val="0"/>
          <w:sz w:val="32"/>
          <w:szCs w:val="32"/>
          <w:lang w:val="en-US" w:eastAsia="zh-CN"/>
        </w:rPr>
        <w:t>2215.59万元/预算数2215.59万*100%*2=2分。预算完成数包含年初预算956.77万元，本年调增462.26万元，本年事业收入617.33万元，其他收入179.23万元。</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本年预算</w:t>
      </w:r>
      <w:r>
        <w:rPr>
          <w:rFonts w:hint="eastAsia" w:ascii="仿宋" w:hAnsi="仿宋" w:eastAsia="仿宋" w:cs="仿宋"/>
          <w:b w:val="0"/>
          <w:bCs w:val="0"/>
          <w:i w:val="0"/>
          <w:iCs w:val="0"/>
          <w:color w:val="333333"/>
          <w:kern w:val="0"/>
          <w:sz w:val="32"/>
          <w:szCs w:val="32"/>
          <w:lang w:eastAsia="zh-CN"/>
        </w:rPr>
        <w:t>追加原因：</w:t>
      </w:r>
      <w:r>
        <w:rPr>
          <w:rFonts w:hint="eastAsia" w:ascii="仿宋" w:hAnsi="仿宋" w:eastAsia="仿宋" w:cs="仿宋"/>
          <w:b w:val="0"/>
          <w:bCs w:val="0"/>
          <w:i w:val="0"/>
          <w:iCs w:val="0"/>
          <w:color w:val="333333"/>
          <w:kern w:val="0"/>
          <w:sz w:val="32"/>
          <w:szCs w:val="32"/>
          <w:lang w:val="en-US" w:eastAsia="zh-CN"/>
        </w:rPr>
        <w:t>1、</w:t>
      </w:r>
      <w:r>
        <w:rPr>
          <w:rFonts w:hint="eastAsia" w:ascii="仿宋" w:hAnsi="仿宋" w:eastAsia="仿宋" w:cs="仿宋"/>
          <w:b w:val="0"/>
          <w:bCs w:val="0"/>
          <w:i w:val="0"/>
          <w:iCs w:val="0"/>
          <w:color w:val="333333"/>
          <w:kern w:val="0"/>
          <w:sz w:val="32"/>
          <w:szCs w:val="32"/>
        </w:rPr>
        <w:t>政策性追加人员经费（</w:t>
      </w:r>
      <w:r>
        <w:rPr>
          <w:rFonts w:hint="eastAsia" w:ascii="仿宋" w:hAnsi="仿宋" w:eastAsia="仿宋" w:cs="仿宋"/>
          <w:b w:val="0"/>
          <w:bCs w:val="0"/>
          <w:i w:val="0"/>
          <w:iCs w:val="0"/>
          <w:kern w:val="0"/>
          <w:sz w:val="32"/>
          <w:szCs w:val="32"/>
        </w:rPr>
        <w:t>行政事业单位基本工资提标、退休人员养老金提标、增人增资，目标管理考核奖）</w:t>
      </w:r>
      <w:r>
        <w:rPr>
          <w:rFonts w:hint="eastAsia" w:ascii="仿宋" w:hAnsi="仿宋" w:eastAsia="仿宋" w:cs="仿宋"/>
          <w:b w:val="0"/>
          <w:bCs w:val="0"/>
          <w:i w:val="0"/>
          <w:iCs w:val="0"/>
          <w:kern w:val="0"/>
          <w:sz w:val="32"/>
          <w:szCs w:val="32"/>
          <w:lang w:eastAsia="zh-CN"/>
        </w:rPr>
        <w:t>；</w:t>
      </w:r>
      <w:r>
        <w:rPr>
          <w:rFonts w:hint="eastAsia" w:ascii="仿宋" w:hAnsi="仿宋" w:eastAsia="仿宋" w:cs="仿宋"/>
          <w:b w:val="0"/>
          <w:bCs w:val="0"/>
          <w:i w:val="0"/>
          <w:iCs w:val="0"/>
          <w:kern w:val="0"/>
          <w:sz w:val="32"/>
          <w:szCs w:val="32"/>
          <w:lang w:val="en-US" w:eastAsia="zh-CN"/>
        </w:rPr>
        <w:t>2、专项经费预算增加。</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预算调整率：预算调整数（2215.59-71.2-422-796.56-956.77）/预算数956.77*100%=-3.2%，调整预算为负数，因财政未拨付职业年金年初预算。我中心预算调整减除数均是因落实国家政策取得的中央补助资金，以及取得的只纳入财政大预算项目经费调整，故此项应得满分2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公用经费控制率：实际支出公用经费总额445.9万/55.2万*100%=808%，财政预算按人平6千元公用经费标准拨付，实际支出严重不足。根据评分标准，此项不得分。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“三公经费”控制率：（“三公经费”实际支出数28.5万元/“三公经费”预算安排数32万元)*100%=89%,控制率在100%以内，不扣分。此项得满分2分。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政府采购执行率：本单位严格按照政府采购相关政策、法规、制度执行，应进行政府采购的，均已进行政府采购。此项应得2分。</w:t>
      </w:r>
    </w:p>
    <w:p>
      <w:pPr>
        <w:keepNext w:val="0"/>
        <w:keepLines w:val="0"/>
        <w:pageBreakBefore w:val="0"/>
        <w:numPr>
          <w:ilvl w:val="0"/>
          <w:numId w:val="0"/>
        </w:numPr>
        <w:kinsoku/>
        <w:wordWrap/>
        <w:overflowPunct/>
        <w:topLinePunct w:val="0"/>
        <w:autoSpaceDE/>
        <w:autoSpaceDN/>
        <w:bidi w:val="0"/>
        <w:spacing w:line="560" w:lineRule="exact"/>
        <w:ind w:leftChars="200"/>
        <w:textAlignment w:val="auto"/>
        <w:rPr>
          <w:rFonts w:hint="eastAsia" w:ascii="仿宋" w:hAnsi="仿宋" w:eastAsia="仿宋" w:cs="仿宋"/>
          <w:b w:val="0"/>
          <w:bCs w:val="0"/>
          <w:i w:val="0"/>
          <w:iCs w:val="0"/>
          <w:color w:val="333333"/>
          <w:kern w:val="0"/>
          <w:sz w:val="32"/>
          <w:szCs w:val="32"/>
        </w:rPr>
      </w:pPr>
      <w:r>
        <w:rPr>
          <w:rFonts w:hint="eastAsia" w:ascii="仿宋" w:hAnsi="仿宋" w:eastAsia="仿宋" w:cs="仿宋"/>
          <w:b/>
          <w:bCs/>
          <w:i w:val="0"/>
          <w:iCs w:val="0"/>
          <w:color w:val="333333"/>
          <w:kern w:val="0"/>
          <w:sz w:val="32"/>
          <w:szCs w:val="32"/>
          <w:lang w:val="en-US" w:eastAsia="zh-CN"/>
        </w:rPr>
        <w:t>(3)</w:t>
      </w:r>
      <w:r>
        <w:rPr>
          <w:rFonts w:hint="eastAsia" w:ascii="仿宋" w:hAnsi="仿宋" w:eastAsia="仿宋" w:cs="仿宋"/>
          <w:b/>
          <w:bCs/>
          <w:i w:val="0"/>
          <w:iCs w:val="0"/>
          <w:color w:val="333333"/>
          <w:kern w:val="0"/>
          <w:sz w:val="32"/>
          <w:szCs w:val="32"/>
        </w:rPr>
        <w:t>预算管理指标</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管理制度健全性：本单位建立了各项制度清册，有健全的财务管理制度、会计核算制度、资产管理制度等管理制度，严格厉行节约，相关管理制度合法、合规、完整，相关管理制度得到有效执行。本单位该项指标得满分2分。</w:t>
      </w:r>
    </w:p>
    <w:p>
      <w:pPr>
        <w:keepNext w:val="0"/>
        <w:keepLines w:val="0"/>
        <w:pageBreakBefore w:val="0"/>
        <w:numPr>
          <w:ilvl w:val="0"/>
          <w:numId w:val="0"/>
        </w:numPr>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lang w:val="en-US" w:eastAsia="zh-CN"/>
        </w:rPr>
      </w:pPr>
      <w:r>
        <w:rPr>
          <w:rFonts w:hint="eastAsia" w:ascii="仿宋" w:hAnsi="仿宋" w:eastAsia="仿宋" w:cs="仿宋"/>
          <w:b w:val="0"/>
          <w:bCs w:val="0"/>
          <w:i w:val="0"/>
          <w:iCs w:val="0"/>
          <w:color w:val="333333"/>
          <w:kern w:val="0"/>
          <w:sz w:val="32"/>
          <w:szCs w:val="32"/>
          <w:lang w:val="en-US" w:eastAsia="zh-CN"/>
        </w:rPr>
        <w:t>资金使用合规性：本单位资金使用符合国家财经法规和财务管理制度规定以及有关专项资金管理办法的规定；资金拨付有完整的审批程序和手续；项目的重大开支都经过评估认证；项目支出符合预算批复用途；没有截留、挤占、挪用、虚列支出等情况。本单位该项指标得满分4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预决算信息公开性：本单位按照政府信息公开有关规定及时公开相关预决算信息，确保本单位预决算公开信息真实、完整、准确。本单位该项指标得满分2分。</w:t>
      </w:r>
    </w:p>
    <w:p>
      <w:pPr>
        <w:keepNext w:val="0"/>
        <w:keepLines w:val="0"/>
        <w:pageBreakBefore w:val="0"/>
        <w:numPr>
          <w:ilvl w:val="0"/>
          <w:numId w:val="3"/>
        </w:numPr>
        <w:kinsoku/>
        <w:wordWrap/>
        <w:overflowPunct/>
        <w:topLinePunct w:val="0"/>
        <w:autoSpaceDE/>
        <w:autoSpaceDN/>
        <w:bidi w:val="0"/>
        <w:spacing w:line="560" w:lineRule="exact"/>
        <w:ind w:firstLine="643" w:firstLineChars="200"/>
        <w:textAlignment w:val="auto"/>
        <w:rPr>
          <w:rFonts w:hint="eastAsia" w:ascii="仿宋" w:hAnsi="仿宋" w:eastAsia="仿宋" w:cs="仿宋"/>
          <w:b/>
          <w:bCs/>
          <w:color w:val="000000"/>
          <w:sz w:val="32"/>
          <w:szCs w:val="32"/>
          <w:lang w:val="en-US" w:eastAsia="zh-CN"/>
        </w:rPr>
      </w:pPr>
      <w:r>
        <w:rPr>
          <w:rFonts w:hint="eastAsia" w:ascii="仿宋" w:hAnsi="仿宋" w:eastAsia="仿宋" w:cs="仿宋"/>
          <w:b/>
          <w:bCs/>
          <w:color w:val="000000"/>
          <w:sz w:val="32"/>
          <w:szCs w:val="32"/>
          <w:lang w:val="en-US" w:eastAsia="zh-CN"/>
        </w:rPr>
        <w:t>资产管理指标</w:t>
      </w:r>
    </w:p>
    <w:p>
      <w:pPr>
        <w:keepNext w:val="0"/>
        <w:keepLines w:val="0"/>
        <w:pageBreakBefore w:val="0"/>
        <w:numPr>
          <w:ilvl w:val="0"/>
          <w:numId w:val="0"/>
        </w:numPr>
        <w:kinsoku/>
        <w:wordWrap/>
        <w:overflowPunct/>
        <w:topLinePunct w:val="0"/>
        <w:autoSpaceDE/>
        <w:autoSpaceDN/>
        <w:bidi w:val="0"/>
        <w:spacing w:line="560" w:lineRule="exact"/>
        <w:textAlignment w:val="auto"/>
        <w:rPr>
          <w:rFonts w:hint="eastAsia" w:ascii="仿宋" w:hAnsi="仿宋" w:eastAsia="仿宋" w:cs="仿宋"/>
          <w:b w:val="0"/>
          <w:bCs w:val="0"/>
          <w:color w:val="000000"/>
          <w:sz w:val="32"/>
          <w:szCs w:val="32"/>
          <w:lang w:val="en-US" w:eastAsia="zh-CN"/>
        </w:rPr>
      </w:pPr>
      <w:r>
        <w:rPr>
          <w:rFonts w:hint="eastAsia" w:ascii="仿宋" w:hAnsi="仿宋" w:eastAsia="仿宋" w:cs="仿宋"/>
          <w:b w:val="0"/>
          <w:bCs w:val="0"/>
          <w:color w:val="000000"/>
          <w:sz w:val="32"/>
          <w:szCs w:val="32"/>
          <w:lang w:val="en-US" w:eastAsia="zh-CN"/>
        </w:rPr>
        <w:t xml:space="preserve">    本单位有合法、合规、完整的资产管理制度，相关管理制度没有得到有效执行；资产账务管理合规，资产处置合规；资产处置不及时，报废资产没有及时申请处置。综合计算该项指标只得5.9分。</w:t>
      </w:r>
    </w:p>
    <w:p>
      <w:pPr>
        <w:keepNext w:val="0"/>
        <w:keepLines w:val="0"/>
        <w:pageBreakBefore w:val="0"/>
        <w:kinsoku/>
        <w:wordWrap/>
        <w:overflowPunct/>
        <w:topLinePunct w:val="0"/>
        <w:autoSpaceDE/>
        <w:autoSpaceDN/>
        <w:bidi w:val="0"/>
        <w:spacing w:line="560" w:lineRule="exact"/>
        <w:ind w:firstLine="640" w:firstLineChars="200"/>
        <w:textAlignment w:val="auto"/>
        <w:rPr>
          <w:rFonts w:hint="eastAsia" w:ascii="仿宋" w:hAnsi="仿宋" w:eastAsia="仿宋" w:cs="仿宋"/>
          <w:b w:val="0"/>
          <w:bCs w:val="0"/>
          <w:i w:val="0"/>
          <w:iCs w:val="0"/>
          <w:color w:val="333333"/>
          <w:kern w:val="0"/>
          <w:sz w:val="32"/>
          <w:szCs w:val="32"/>
        </w:rPr>
      </w:pP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 w:hAnsi="仿宋" w:eastAsia="仿宋" w:cs="仿宋"/>
          <w:b/>
          <w:bCs/>
          <w:i w:val="0"/>
          <w:iCs w:val="0"/>
          <w:color w:val="333333"/>
          <w:kern w:val="0"/>
          <w:sz w:val="32"/>
          <w:szCs w:val="32"/>
          <w:lang w:eastAsia="zh-CN"/>
        </w:rPr>
      </w:pPr>
      <w:r>
        <w:rPr>
          <w:rFonts w:hint="eastAsia" w:ascii="仿宋" w:hAnsi="仿宋" w:eastAsia="仿宋" w:cs="仿宋"/>
          <w:b/>
          <w:bCs/>
          <w:i w:val="0"/>
          <w:iCs w:val="0"/>
          <w:color w:val="333333"/>
          <w:kern w:val="0"/>
          <w:sz w:val="32"/>
          <w:szCs w:val="32"/>
          <w:lang w:eastAsia="zh-CN"/>
        </w:rPr>
        <w:t>（三）产出及效果指标</w:t>
      </w:r>
    </w:p>
    <w:p>
      <w:pPr>
        <w:keepNext w:val="0"/>
        <w:keepLines w:val="0"/>
        <w:pageBreakBefore w:val="0"/>
        <w:kinsoku/>
        <w:wordWrap/>
        <w:overflowPunct/>
        <w:topLinePunct w:val="0"/>
        <w:autoSpaceDE/>
        <w:autoSpaceDN/>
        <w:bidi w:val="0"/>
        <w:spacing w:line="560" w:lineRule="exact"/>
        <w:ind w:firstLine="643" w:firstLineChars="200"/>
        <w:textAlignment w:val="auto"/>
        <w:rPr>
          <w:rFonts w:hint="eastAsia" w:ascii="仿宋" w:hAnsi="仿宋" w:eastAsia="仿宋" w:cs="仿宋"/>
          <w:b/>
          <w:bCs/>
          <w:i w:val="0"/>
          <w:iCs w:val="0"/>
          <w:color w:val="333333"/>
          <w:kern w:val="0"/>
          <w:sz w:val="32"/>
          <w:szCs w:val="32"/>
        </w:rPr>
      </w:pPr>
      <w:r>
        <w:rPr>
          <w:rFonts w:hint="eastAsia" w:ascii="仿宋" w:hAnsi="仿宋" w:eastAsia="仿宋" w:cs="仿宋"/>
          <w:b/>
          <w:bCs/>
          <w:i w:val="0"/>
          <w:iCs w:val="0"/>
          <w:color w:val="333333"/>
          <w:kern w:val="0"/>
          <w:sz w:val="32"/>
          <w:szCs w:val="32"/>
        </w:rPr>
        <w:t>（</w:t>
      </w:r>
      <w:r>
        <w:rPr>
          <w:rFonts w:hint="eastAsia" w:ascii="仿宋" w:hAnsi="仿宋" w:eastAsia="仿宋" w:cs="仿宋"/>
          <w:b/>
          <w:bCs/>
          <w:i w:val="0"/>
          <w:iCs w:val="0"/>
          <w:color w:val="333333"/>
          <w:kern w:val="0"/>
          <w:sz w:val="32"/>
          <w:szCs w:val="32"/>
          <w:lang w:val="en-US" w:eastAsia="zh-CN"/>
        </w:rPr>
        <w:t>5</w:t>
      </w:r>
      <w:r>
        <w:rPr>
          <w:rFonts w:hint="eastAsia" w:ascii="仿宋" w:hAnsi="仿宋" w:eastAsia="仿宋" w:cs="仿宋"/>
          <w:b/>
          <w:bCs/>
          <w:i w:val="0"/>
          <w:iCs w:val="0"/>
          <w:color w:val="333333"/>
          <w:kern w:val="0"/>
          <w:sz w:val="32"/>
          <w:szCs w:val="32"/>
        </w:rPr>
        <w:t>）履职效益指标</w:t>
      </w:r>
    </w:p>
    <w:p>
      <w:pPr>
        <w:spacing w:line="560" w:lineRule="exact"/>
        <w:ind w:firstLine="640" w:firstLineChars="200"/>
        <w:rPr>
          <w:rFonts w:hint="eastAsia" w:ascii="仿宋" w:hAnsi="仿宋" w:eastAsia="仿宋" w:cs="仿宋"/>
          <w:b w:val="0"/>
          <w:bCs w:val="0"/>
          <w:color w:val="010101"/>
          <w:kern w:val="0"/>
          <w:sz w:val="32"/>
          <w:szCs w:val="32"/>
          <w:lang w:val="en-US" w:eastAsia="zh-CN"/>
        </w:rPr>
      </w:pPr>
      <w:r>
        <w:rPr>
          <w:rFonts w:hint="eastAsia" w:ascii="仿宋" w:hAnsi="仿宋" w:eastAsia="仿宋" w:cs="仿宋"/>
          <w:b w:val="0"/>
          <w:bCs w:val="0"/>
          <w:color w:val="010101"/>
          <w:kern w:val="0"/>
          <w:sz w:val="32"/>
          <w:szCs w:val="32"/>
          <w:lang w:val="en-US" w:eastAsia="zh-CN"/>
        </w:rPr>
        <w:t>1、舆论宣传引导有力。一是主题宣传深入人心。围绕县委、县政府中心工作和重点工作，</w:t>
      </w:r>
      <w:r>
        <w:rPr>
          <w:rFonts w:hint="eastAsia" w:ascii="仿宋" w:hAnsi="仿宋" w:eastAsia="仿宋" w:cs="仿宋"/>
          <w:b w:val="0"/>
          <w:bCs w:val="0"/>
          <w:color w:val="010101"/>
          <w:kern w:val="0"/>
          <w:sz w:val="32"/>
          <w:szCs w:val="32"/>
        </w:rPr>
        <w:t>开办了《</w:t>
      </w:r>
      <w:r>
        <w:rPr>
          <w:rFonts w:hint="eastAsia" w:ascii="仿宋" w:hAnsi="仿宋" w:eastAsia="仿宋" w:cs="仿宋"/>
          <w:b w:val="0"/>
          <w:bCs w:val="0"/>
          <w:color w:val="010101"/>
          <w:kern w:val="0"/>
          <w:sz w:val="32"/>
          <w:szCs w:val="32"/>
          <w:lang w:eastAsia="zh-CN"/>
        </w:rPr>
        <w:t>奋斗百年路</w:t>
      </w:r>
      <w:r>
        <w:rPr>
          <w:rFonts w:hint="eastAsia" w:ascii="仿宋" w:hAnsi="仿宋" w:eastAsia="仿宋" w:cs="仿宋"/>
          <w:b w:val="0"/>
          <w:bCs w:val="0"/>
          <w:color w:val="010101"/>
          <w:kern w:val="0"/>
          <w:sz w:val="32"/>
          <w:szCs w:val="32"/>
          <w:lang w:val="en-US" w:eastAsia="zh-CN"/>
        </w:rPr>
        <w:t xml:space="preserve"> 启航新征程</w:t>
      </w:r>
      <w:r>
        <w:rPr>
          <w:rFonts w:hint="eastAsia" w:ascii="仿宋" w:hAnsi="仿宋" w:eastAsia="仿宋" w:cs="仿宋"/>
          <w:b w:val="0"/>
          <w:bCs w:val="0"/>
          <w:color w:val="010101"/>
          <w:kern w:val="0"/>
          <w:sz w:val="32"/>
          <w:szCs w:val="32"/>
        </w:rPr>
        <w:t>》《</w:t>
      </w:r>
      <w:r>
        <w:rPr>
          <w:rFonts w:hint="eastAsia" w:ascii="仿宋" w:hAnsi="仿宋" w:eastAsia="仿宋" w:cs="仿宋"/>
          <w:b w:val="0"/>
          <w:bCs w:val="0"/>
          <w:color w:val="010101"/>
          <w:kern w:val="0"/>
          <w:sz w:val="32"/>
          <w:szCs w:val="32"/>
          <w:lang w:eastAsia="zh-CN"/>
        </w:rPr>
        <w:t>深化屋场恳谈会</w:t>
      </w:r>
      <w:r>
        <w:rPr>
          <w:rFonts w:hint="eastAsia" w:ascii="仿宋" w:hAnsi="仿宋" w:eastAsia="仿宋" w:cs="仿宋"/>
          <w:b w:val="0"/>
          <w:bCs w:val="0"/>
          <w:color w:val="010101"/>
          <w:kern w:val="0"/>
          <w:sz w:val="32"/>
          <w:szCs w:val="32"/>
          <w:lang w:val="en-US" w:eastAsia="zh-CN"/>
        </w:rPr>
        <w:t xml:space="preserve"> 提升基层治理效能</w:t>
      </w:r>
      <w:r>
        <w:rPr>
          <w:rFonts w:hint="eastAsia" w:ascii="仿宋" w:hAnsi="仿宋" w:eastAsia="仿宋" w:cs="仿宋"/>
          <w:b w:val="0"/>
          <w:bCs w:val="0"/>
          <w:color w:val="010101"/>
          <w:kern w:val="0"/>
          <w:sz w:val="32"/>
          <w:szCs w:val="32"/>
        </w:rPr>
        <w:t>》《</w:t>
      </w:r>
      <w:r>
        <w:rPr>
          <w:rFonts w:hint="eastAsia" w:ascii="仿宋" w:hAnsi="仿宋" w:eastAsia="仿宋" w:cs="仿宋"/>
          <w:b w:val="0"/>
          <w:bCs w:val="0"/>
          <w:color w:val="010101"/>
          <w:kern w:val="0"/>
          <w:sz w:val="32"/>
          <w:szCs w:val="32"/>
          <w:lang w:eastAsia="zh-CN"/>
        </w:rPr>
        <w:t>清廉湖南</w:t>
      </w:r>
      <w:r>
        <w:rPr>
          <w:rFonts w:hint="eastAsia" w:ascii="仿宋" w:hAnsi="仿宋" w:eastAsia="仿宋" w:cs="仿宋"/>
          <w:b w:val="0"/>
          <w:bCs w:val="0"/>
          <w:color w:val="010101"/>
          <w:kern w:val="0"/>
          <w:sz w:val="32"/>
          <w:szCs w:val="32"/>
          <w:lang w:val="en-US" w:eastAsia="zh-CN"/>
        </w:rPr>
        <w:t xml:space="preserve"> 衡南行动</w:t>
      </w:r>
      <w:r>
        <w:rPr>
          <w:rFonts w:hint="eastAsia" w:ascii="仿宋" w:hAnsi="仿宋" w:eastAsia="仿宋" w:cs="仿宋"/>
          <w:b w:val="0"/>
          <w:bCs w:val="0"/>
          <w:color w:val="010101"/>
          <w:kern w:val="0"/>
          <w:sz w:val="32"/>
          <w:szCs w:val="32"/>
        </w:rPr>
        <w:t>》《</w:t>
      </w:r>
      <w:r>
        <w:rPr>
          <w:rFonts w:hint="eastAsia" w:ascii="仿宋" w:hAnsi="仿宋" w:eastAsia="仿宋" w:cs="仿宋"/>
          <w:b w:val="0"/>
          <w:bCs w:val="0"/>
          <w:color w:val="010101"/>
          <w:kern w:val="0"/>
          <w:sz w:val="32"/>
          <w:szCs w:val="32"/>
          <w:lang w:val="en-US" w:eastAsia="zh-CN"/>
        </w:rPr>
        <w:t>2021衡南两会报道</w:t>
      </w:r>
      <w:r>
        <w:rPr>
          <w:rFonts w:hint="eastAsia" w:ascii="仿宋" w:hAnsi="仿宋" w:eastAsia="仿宋" w:cs="仿宋"/>
          <w:b w:val="0"/>
          <w:bCs w:val="0"/>
          <w:color w:val="010101"/>
          <w:kern w:val="0"/>
          <w:sz w:val="32"/>
          <w:szCs w:val="32"/>
        </w:rPr>
        <w:t>》《</w:t>
      </w:r>
      <w:r>
        <w:rPr>
          <w:rFonts w:hint="eastAsia" w:ascii="仿宋" w:hAnsi="仿宋" w:eastAsia="仿宋" w:cs="仿宋"/>
          <w:b w:val="0"/>
          <w:bCs w:val="0"/>
          <w:color w:val="010101"/>
          <w:kern w:val="0"/>
          <w:sz w:val="32"/>
          <w:szCs w:val="32"/>
          <w:lang w:eastAsia="zh-CN"/>
        </w:rPr>
        <w:t>收获喜悦</w:t>
      </w:r>
      <w:r>
        <w:rPr>
          <w:rFonts w:hint="eastAsia" w:ascii="仿宋" w:hAnsi="仿宋" w:eastAsia="仿宋" w:cs="仿宋"/>
          <w:b w:val="0"/>
          <w:bCs w:val="0"/>
          <w:color w:val="010101"/>
          <w:kern w:val="0"/>
          <w:sz w:val="32"/>
          <w:szCs w:val="32"/>
          <w:lang w:val="en-US" w:eastAsia="zh-CN"/>
        </w:rPr>
        <w:t xml:space="preserve"> 筑梦前行</w:t>
      </w:r>
      <w:r>
        <w:rPr>
          <w:rFonts w:hint="eastAsia" w:ascii="仿宋" w:hAnsi="仿宋" w:eastAsia="仿宋" w:cs="仿宋"/>
          <w:b w:val="0"/>
          <w:bCs w:val="0"/>
          <w:color w:val="010101"/>
          <w:kern w:val="0"/>
          <w:sz w:val="32"/>
          <w:szCs w:val="32"/>
        </w:rPr>
        <w:t>》等</w:t>
      </w:r>
      <w:r>
        <w:rPr>
          <w:rFonts w:hint="eastAsia" w:ascii="仿宋" w:hAnsi="仿宋" w:eastAsia="仿宋" w:cs="仿宋"/>
          <w:b w:val="0"/>
          <w:bCs w:val="0"/>
          <w:color w:val="010101"/>
          <w:kern w:val="0"/>
          <w:sz w:val="32"/>
          <w:szCs w:val="32"/>
          <w:lang w:eastAsia="zh-CN"/>
        </w:rPr>
        <w:t>系列</w:t>
      </w:r>
      <w:r>
        <w:rPr>
          <w:rFonts w:hint="eastAsia" w:ascii="仿宋" w:hAnsi="仿宋" w:eastAsia="仿宋" w:cs="仿宋"/>
          <w:b w:val="0"/>
          <w:bCs w:val="0"/>
          <w:color w:val="010101"/>
          <w:kern w:val="0"/>
          <w:sz w:val="32"/>
          <w:szCs w:val="32"/>
        </w:rPr>
        <w:t>栏目。</w:t>
      </w:r>
      <w:r>
        <w:rPr>
          <w:rFonts w:hint="eastAsia" w:ascii="仿宋" w:hAnsi="仿宋" w:eastAsia="仿宋" w:cs="仿宋"/>
          <w:b w:val="0"/>
          <w:bCs w:val="0"/>
          <w:color w:val="010101"/>
          <w:kern w:val="0"/>
          <w:sz w:val="32"/>
          <w:szCs w:val="32"/>
          <w:lang w:val="en-US" w:eastAsia="zh-CN"/>
        </w:rPr>
        <w:t>二是媒体矩阵协同发力。各媒体平台共发稿6600多条，其中央级媒体上稿2条，省市主流媒体上稿800多条，点击率超100万+的有10条，10万+的有40多条，“学习强国”上稿近300条，位列全市第一。“智慧衡南”用户达35万户，日活跃用户达3万户，总点击量突破4000万。“微衡南”公众号阅读量日均过千，影响力在衡阳市政务公众号公信力影响力排行榜位列前十。三是新闻宣传连创佳绩。《衡南县新时代文明实践活动》获省广播电视奖公益广告类三等奖；《清廉湖南 衡南行动》获省广播电视创新创优节目和资金扶持；《交警小哥哥叫你带安全头盔》被湖南交警官方抖音号推介，浏览量破百万；《乡村文明新气象 幸福屋场里的幸福生活》在中国文明网首页要闻区刊播。</w:t>
      </w:r>
      <w:r>
        <w:rPr>
          <w:rFonts w:hint="eastAsia" w:ascii="仿宋" w:hAnsi="仿宋" w:eastAsia="仿宋" w:cs="仿宋"/>
          <w:b w:val="0"/>
          <w:bCs w:val="0"/>
          <w:color w:val="010101"/>
          <w:kern w:val="0"/>
          <w:sz w:val="32"/>
          <w:szCs w:val="32"/>
        </w:rPr>
        <w:t>在全市广播电视作品评选活动中，2部作品获市广播电视一等奖，3部作品获二等奖，1部作品获三等奖，获奖数量位列全市前茅。</w:t>
      </w:r>
    </w:p>
    <w:p>
      <w:pPr>
        <w:spacing w:line="560" w:lineRule="exact"/>
        <w:ind w:firstLine="640" w:firstLineChars="200"/>
        <w:rPr>
          <w:rFonts w:hint="eastAsia" w:ascii="仿宋" w:hAnsi="仿宋" w:eastAsia="仿宋" w:cs="仿宋"/>
          <w:b w:val="0"/>
          <w:bCs w:val="0"/>
          <w:color w:val="010101"/>
          <w:kern w:val="0"/>
          <w:sz w:val="32"/>
          <w:szCs w:val="32"/>
          <w:lang w:val="en-US" w:eastAsia="zh-CN"/>
        </w:rPr>
      </w:pPr>
      <w:r>
        <w:rPr>
          <w:rFonts w:hint="eastAsia" w:ascii="仿宋" w:hAnsi="仿宋" w:eastAsia="仿宋" w:cs="仿宋"/>
          <w:b w:val="0"/>
          <w:bCs w:val="0"/>
          <w:color w:val="010101"/>
          <w:kern w:val="0"/>
          <w:sz w:val="32"/>
          <w:szCs w:val="32"/>
          <w:lang w:val="en-US" w:eastAsia="zh-CN"/>
        </w:rPr>
        <w:t>2、事业产业全面发展。</w:t>
      </w:r>
      <w:r>
        <w:rPr>
          <w:rFonts w:hint="eastAsia" w:ascii="仿宋" w:hAnsi="仿宋" w:eastAsia="仿宋" w:cs="仿宋"/>
          <w:b w:val="0"/>
          <w:bCs w:val="0"/>
          <w:color w:val="010101"/>
          <w:kern w:val="0"/>
          <w:sz w:val="32"/>
          <w:szCs w:val="32"/>
          <w:lang w:eastAsia="zh-CN"/>
        </w:rPr>
        <w:t>一是</w:t>
      </w:r>
      <w:r>
        <w:rPr>
          <w:rFonts w:hint="eastAsia" w:ascii="仿宋" w:hAnsi="仿宋" w:eastAsia="仿宋" w:cs="仿宋"/>
          <w:b w:val="0"/>
          <w:bCs w:val="0"/>
          <w:color w:val="010101"/>
          <w:kern w:val="0"/>
          <w:sz w:val="32"/>
          <w:szCs w:val="32"/>
        </w:rPr>
        <w:t>公共服务</w:t>
      </w:r>
      <w:r>
        <w:rPr>
          <w:rFonts w:hint="eastAsia" w:ascii="仿宋" w:hAnsi="仿宋" w:eastAsia="仿宋" w:cs="仿宋"/>
          <w:b w:val="0"/>
          <w:bCs w:val="0"/>
          <w:color w:val="010101"/>
          <w:kern w:val="0"/>
          <w:sz w:val="32"/>
          <w:szCs w:val="32"/>
          <w:lang w:eastAsia="zh-CN"/>
        </w:rPr>
        <w:t>力有效提升</w:t>
      </w:r>
      <w:r>
        <w:rPr>
          <w:rFonts w:hint="eastAsia" w:ascii="仿宋" w:hAnsi="仿宋" w:eastAsia="仿宋" w:cs="仿宋"/>
          <w:b w:val="0"/>
          <w:bCs w:val="0"/>
          <w:color w:val="010101"/>
          <w:kern w:val="0"/>
          <w:sz w:val="32"/>
          <w:szCs w:val="32"/>
        </w:rPr>
        <w:t>。统筹有线、无线、卫星三种覆盖方式，建设广播电视现代化智能覆盖体系，通过</w:t>
      </w:r>
      <w:r>
        <w:rPr>
          <w:rFonts w:hint="eastAsia" w:ascii="仿宋" w:hAnsi="仿宋" w:eastAsia="仿宋" w:cs="仿宋"/>
          <w:b w:val="0"/>
          <w:bCs w:val="0"/>
          <w:color w:val="010101"/>
          <w:kern w:val="0"/>
          <w:sz w:val="32"/>
          <w:szCs w:val="32"/>
          <w:lang w:eastAsia="zh-CN"/>
        </w:rPr>
        <w:t>多种</w:t>
      </w:r>
      <w:r>
        <w:rPr>
          <w:rFonts w:hint="eastAsia" w:ascii="仿宋" w:hAnsi="仿宋" w:eastAsia="仿宋" w:cs="仿宋"/>
          <w:b w:val="0"/>
          <w:bCs w:val="0"/>
          <w:color w:val="010101"/>
          <w:kern w:val="0"/>
          <w:sz w:val="32"/>
          <w:szCs w:val="32"/>
        </w:rPr>
        <w:t>联合促销活动</w:t>
      </w:r>
      <w:r>
        <w:rPr>
          <w:rFonts w:hint="eastAsia" w:ascii="仿宋" w:hAnsi="仿宋" w:eastAsia="仿宋" w:cs="仿宋"/>
          <w:b w:val="0"/>
          <w:bCs w:val="0"/>
          <w:color w:val="010101"/>
          <w:kern w:val="0"/>
          <w:sz w:val="32"/>
          <w:szCs w:val="32"/>
          <w:lang w:eastAsia="zh-CN"/>
        </w:rPr>
        <w:t>手段</w:t>
      </w:r>
      <w:r>
        <w:rPr>
          <w:rFonts w:hint="eastAsia" w:ascii="仿宋" w:hAnsi="仿宋" w:eastAsia="仿宋" w:cs="仿宋"/>
          <w:b w:val="0"/>
          <w:bCs w:val="0"/>
          <w:color w:val="010101"/>
          <w:kern w:val="0"/>
          <w:sz w:val="32"/>
          <w:szCs w:val="32"/>
        </w:rPr>
        <w:t>，</w:t>
      </w:r>
      <w:r>
        <w:rPr>
          <w:rFonts w:hint="eastAsia" w:ascii="仿宋" w:hAnsi="仿宋" w:eastAsia="仿宋" w:cs="仿宋"/>
          <w:b w:val="0"/>
          <w:bCs w:val="0"/>
          <w:color w:val="010101"/>
          <w:kern w:val="0"/>
          <w:sz w:val="32"/>
          <w:szCs w:val="32"/>
          <w:lang w:eastAsia="zh-CN"/>
        </w:rPr>
        <w:t>稳定</w:t>
      </w:r>
      <w:r>
        <w:rPr>
          <w:rFonts w:hint="eastAsia" w:ascii="仿宋" w:hAnsi="仿宋" w:eastAsia="仿宋" w:cs="仿宋"/>
          <w:b w:val="0"/>
          <w:bCs w:val="0"/>
          <w:color w:val="010101"/>
          <w:kern w:val="0"/>
          <w:sz w:val="32"/>
          <w:szCs w:val="32"/>
        </w:rPr>
        <w:t>有线、无线用户</w:t>
      </w:r>
      <w:r>
        <w:rPr>
          <w:rFonts w:hint="eastAsia" w:ascii="仿宋" w:hAnsi="仿宋" w:eastAsia="仿宋" w:cs="仿宋"/>
          <w:b w:val="0"/>
          <w:bCs w:val="0"/>
          <w:color w:val="010101"/>
          <w:kern w:val="0"/>
          <w:sz w:val="32"/>
          <w:szCs w:val="32"/>
          <w:lang w:eastAsia="zh-CN"/>
        </w:rPr>
        <w:t>，对</w:t>
      </w:r>
      <w:r>
        <w:rPr>
          <w:rFonts w:hint="eastAsia" w:ascii="仿宋" w:hAnsi="仿宋" w:eastAsia="仿宋" w:cs="仿宋"/>
          <w:b w:val="0"/>
          <w:bCs w:val="0"/>
          <w:color w:val="010101"/>
          <w:kern w:val="0"/>
          <w:sz w:val="32"/>
          <w:szCs w:val="32"/>
        </w:rPr>
        <w:t>石牛峰高山台进行维修维护，</w:t>
      </w:r>
      <w:r>
        <w:rPr>
          <w:rFonts w:hint="eastAsia" w:ascii="仿宋" w:hAnsi="仿宋" w:eastAsia="仿宋" w:cs="仿宋"/>
          <w:b w:val="0"/>
          <w:bCs w:val="0"/>
          <w:color w:val="010101"/>
          <w:kern w:val="0"/>
          <w:sz w:val="32"/>
          <w:szCs w:val="32"/>
          <w:lang w:eastAsia="zh-CN"/>
        </w:rPr>
        <w:t>抢修</w:t>
      </w:r>
      <w:r>
        <w:rPr>
          <w:rFonts w:hint="eastAsia" w:ascii="仿宋" w:hAnsi="仿宋" w:eastAsia="仿宋" w:cs="仿宋"/>
          <w:b w:val="0"/>
          <w:bCs w:val="0"/>
          <w:color w:val="010101"/>
          <w:kern w:val="0"/>
          <w:sz w:val="32"/>
          <w:szCs w:val="32"/>
        </w:rPr>
        <w:t>“村村响”喇叭2</w:t>
      </w:r>
      <w:r>
        <w:rPr>
          <w:rFonts w:hint="eastAsia" w:ascii="仿宋" w:hAnsi="仿宋" w:eastAsia="仿宋" w:cs="仿宋"/>
          <w:b w:val="0"/>
          <w:bCs w:val="0"/>
          <w:color w:val="010101"/>
          <w:kern w:val="0"/>
          <w:sz w:val="32"/>
          <w:szCs w:val="32"/>
          <w:lang w:val="en-US" w:eastAsia="zh-CN"/>
        </w:rPr>
        <w:t>4</w:t>
      </w:r>
      <w:r>
        <w:rPr>
          <w:rFonts w:hint="eastAsia" w:ascii="仿宋" w:hAnsi="仿宋" w:eastAsia="仿宋" w:cs="仿宋"/>
          <w:b w:val="0"/>
          <w:bCs w:val="0"/>
          <w:color w:val="010101"/>
          <w:kern w:val="0"/>
          <w:sz w:val="32"/>
          <w:szCs w:val="32"/>
        </w:rPr>
        <w:t>00多只。</w:t>
      </w:r>
      <w:r>
        <w:rPr>
          <w:rFonts w:hint="eastAsia" w:ascii="仿宋" w:hAnsi="仿宋" w:eastAsia="仿宋" w:cs="仿宋"/>
          <w:b w:val="0"/>
          <w:bCs w:val="0"/>
          <w:color w:val="010101"/>
          <w:kern w:val="0"/>
          <w:sz w:val="32"/>
          <w:szCs w:val="32"/>
          <w:lang w:eastAsia="zh-CN"/>
        </w:rPr>
        <w:t>依托“智慧衡南”，打造了“清泉云购”电商平台和展销大厅，拓宽扶贫产品销售渠道。</w:t>
      </w:r>
      <w:r>
        <w:rPr>
          <w:rFonts w:hint="eastAsia" w:ascii="仿宋" w:hAnsi="仿宋" w:eastAsia="仿宋" w:cs="仿宋"/>
          <w:b w:val="0"/>
          <w:bCs w:val="0"/>
          <w:color w:val="010101"/>
          <w:kern w:val="0"/>
          <w:sz w:val="32"/>
          <w:szCs w:val="32"/>
          <w:lang w:val="en-US" w:eastAsia="zh-CN"/>
        </w:rPr>
        <w:t>二是技术保障力不断增强。严格执行安全播出管理规定，严格实行24小时值班制、领导带班制和节目三审制。完善安全播出应急预案，认真开展应急演练，加强设备日常周检和月检以及重要播出保障期的大检查，</w:t>
      </w:r>
      <w:r>
        <w:rPr>
          <w:rFonts w:hint="eastAsia" w:ascii="仿宋" w:hAnsi="仿宋" w:eastAsia="仿宋" w:cs="仿宋"/>
          <w:b w:val="0"/>
          <w:bCs w:val="0"/>
          <w:color w:val="010101"/>
          <w:kern w:val="0"/>
          <w:sz w:val="32"/>
          <w:szCs w:val="32"/>
        </w:rPr>
        <w:t>确保了广播电视节目的即时、准确、安全无误播出</w:t>
      </w:r>
      <w:r>
        <w:rPr>
          <w:rFonts w:hint="eastAsia" w:ascii="仿宋" w:hAnsi="仿宋" w:eastAsia="仿宋" w:cs="仿宋"/>
          <w:b w:val="0"/>
          <w:bCs w:val="0"/>
          <w:color w:val="010101"/>
          <w:kern w:val="0"/>
          <w:sz w:val="32"/>
          <w:szCs w:val="32"/>
          <w:lang w:val="en-US" w:eastAsia="zh-CN"/>
        </w:rPr>
        <w:t>。三是活动影响力逐渐扩大。组织开展了庆祝中国共产党成立100周年合唱比赛、党史知识竞赛、演讲比赛、全民广场舞大赛、庆祝农民丰收节等大型活动，并在部分活动中同步启动现场直播20多场次，总收看人数突破10万人次，实现经济社会效益双丰收。</w:t>
      </w:r>
    </w:p>
    <w:p>
      <w:pPr>
        <w:spacing w:line="560" w:lineRule="exact"/>
        <w:ind w:firstLine="640" w:firstLineChars="200"/>
        <w:rPr>
          <w:rFonts w:hint="eastAsia" w:ascii="仿宋" w:hAnsi="仿宋" w:eastAsia="仿宋" w:cs="仿宋"/>
          <w:b w:val="0"/>
          <w:bCs w:val="0"/>
          <w:color w:val="010101"/>
          <w:kern w:val="0"/>
          <w:sz w:val="32"/>
          <w:szCs w:val="32"/>
          <w:lang w:val="en-US" w:eastAsia="zh-CN"/>
        </w:rPr>
      </w:pPr>
      <w:r>
        <w:rPr>
          <w:rFonts w:hint="eastAsia" w:ascii="仿宋" w:hAnsi="仿宋" w:eastAsia="仿宋" w:cs="仿宋"/>
          <w:b w:val="0"/>
          <w:bCs w:val="0"/>
          <w:color w:val="010101"/>
          <w:kern w:val="0"/>
          <w:sz w:val="32"/>
          <w:szCs w:val="32"/>
          <w:lang w:val="en-US" w:eastAsia="zh-CN"/>
        </w:rPr>
        <w:t>3、党建工作严抓实干。</w:t>
      </w:r>
      <w:r>
        <w:rPr>
          <w:rFonts w:hint="eastAsia" w:ascii="仿宋" w:hAnsi="仿宋" w:eastAsia="仿宋" w:cs="仿宋"/>
          <w:b w:val="0"/>
          <w:bCs w:val="0"/>
          <w:color w:val="010101"/>
          <w:kern w:val="0"/>
          <w:sz w:val="32"/>
          <w:szCs w:val="32"/>
        </w:rPr>
        <w:t>一是意识形态阵地</w:t>
      </w:r>
      <w:r>
        <w:rPr>
          <w:rFonts w:hint="eastAsia" w:ascii="仿宋" w:hAnsi="仿宋" w:eastAsia="仿宋" w:cs="仿宋"/>
          <w:b w:val="0"/>
          <w:bCs w:val="0"/>
          <w:color w:val="010101"/>
          <w:kern w:val="0"/>
          <w:sz w:val="32"/>
          <w:szCs w:val="32"/>
          <w:lang w:eastAsia="zh-CN"/>
        </w:rPr>
        <w:t>全面</w:t>
      </w:r>
      <w:r>
        <w:rPr>
          <w:rFonts w:hint="eastAsia" w:ascii="仿宋" w:hAnsi="仿宋" w:eastAsia="仿宋" w:cs="仿宋"/>
          <w:b w:val="0"/>
          <w:bCs w:val="0"/>
          <w:color w:val="010101"/>
          <w:kern w:val="0"/>
          <w:sz w:val="32"/>
          <w:szCs w:val="32"/>
        </w:rPr>
        <w:t>巩固。全面落实意识形态责任制，制定具体实施方案，明确责任分工。严格落实中央八项规定中关于改进新闻报道的要求，严格执行“三审制”和监听监看制，加强对各平台的监管监测，守牢舆论阵地。</w:t>
      </w:r>
      <w:r>
        <w:rPr>
          <w:rFonts w:hint="eastAsia" w:ascii="仿宋" w:hAnsi="仿宋" w:eastAsia="仿宋" w:cs="仿宋"/>
          <w:b w:val="0"/>
          <w:bCs w:val="0"/>
          <w:color w:val="010101"/>
          <w:kern w:val="0"/>
          <w:sz w:val="32"/>
          <w:szCs w:val="32"/>
          <w:lang w:val="en-US" w:eastAsia="zh-CN"/>
        </w:rPr>
        <w:t>二是党史学习教育扎实开展。</w:t>
      </w:r>
      <w:r>
        <w:rPr>
          <w:rFonts w:hint="eastAsia" w:ascii="仿宋" w:hAnsi="仿宋" w:eastAsia="仿宋" w:cs="仿宋"/>
          <w:b w:val="0"/>
          <w:bCs w:val="0"/>
          <w:color w:val="010101"/>
          <w:kern w:val="0"/>
          <w:sz w:val="32"/>
          <w:szCs w:val="32"/>
          <w:lang w:eastAsia="zh-CN"/>
        </w:rPr>
        <w:t>按照党史学习教育工作部署，制定了实施方案，成立领导小组，按要求按步骤抓实党史学习教育。把学习党史与为民服务结合，开展“我为群众办实事”“屋场恳谈会</w:t>
      </w:r>
      <w:r>
        <w:rPr>
          <w:rFonts w:hint="eastAsia" w:ascii="仿宋" w:hAnsi="仿宋" w:eastAsia="仿宋" w:cs="仿宋"/>
          <w:b w:val="0"/>
          <w:bCs w:val="0"/>
          <w:color w:val="010101"/>
          <w:kern w:val="0"/>
          <w:sz w:val="32"/>
          <w:szCs w:val="32"/>
          <w:lang w:val="en-US" w:eastAsia="zh-CN"/>
        </w:rPr>
        <w:t>+党建</w:t>
      </w:r>
      <w:r>
        <w:rPr>
          <w:rFonts w:hint="eastAsia" w:ascii="仿宋" w:hAnsi="仿宋" w:eastAsia="仿宋" w:cs="仿宋"/>
          <w:b w:val="0"/>
          <w:bCs w:val="0"/>
          <w:color w:val="010101"/>
          <w:kern w:val="0"/>
          <w:sz w:val="32"/>
          <w:szCs w:val="32"/>
          <w:lang w:eastAsia="zh-CN"/>
        </w:rPr>
        <w:t>”等活动，为干部群众普及党史、宣讲党代会精神，帮助联点村扩建蔬菜大棚、油茶基地、修建鱼塘等，推进党史学习教育工作走深走实。</w:t>
      </w:r>
      <w:r>
        <w:rPr>
          <w:rFonts w:hint="eastAsia" w:ascii="仿宋" w:hAnsi="仿宋" w:eastAsia="仿宋" w:cs="仿宋"/>
          <w:b w:val="0"/>
          <w:bCs w:val="0"/>
          <w:color w:val="010101"/>
          <w:kern w:val="0"/>
          <w:sz w:val="32"/>
          <w:szCs w:val="32"/>
          <w:lang w:val="en-US" w:eastAsia="zh-CN"/>
        </w:rPr>
        <w:t>三是党建活动形式多样。开展了“倾真情·送温暖”走访慰问活动，参观了抗战英雄罗亮泗陈列馆和市党史馆，召开了“七一”表彰大会，增强了党组织的凝聚力和战斗力。发挥党带群团领导作用，支持妇联开展“三八”庆祝活动，协助工会组织篮球、羽毛球、乒乓球等文体活动，丰富干部职工业余文化生活。四是党风廉政建设抓牢抓严。坚持把党建与加强党风廉政建设相结合，经常性开展廉政教育，及时学习传达有关文件规定，以案说法，做到警钟长鸣。紧盯“关键岗位”、“关键少数”，不定期进行谈话提醒，修订完善廉政风险排查和防范化解工作方案，规范权力运行。严格落实中央八项规定精神，狠抓“四风”突出问题，对三起违纪违规行为进行严肃查处。五是党建帮扶互促互进。继续发挥驻村工作队的作用，选派2名支部书记6名党员干部驻村帮扶，组织党员与联点村一对一结成对子，机关党总支和各党支部7次赴直壁村和托塘村，走访慰问困难群众，现场协调解决群众问题，先后为托塘村和直壁村争取资金38万元用于基础设施建设和产业发展，助力乡村振兴工作。</w:t>
      </w:r>
    </w:p>
    <w:p>
      <w:pPr>
        <w:spacing w:line="560" w:lineRule="exact"/>
        <w:ind w:firstLine="640" w:firstLineChars="200"/>
        <w:rPr>
          <w:rFonts w:hint="eastAsia" w:ascii="仿宋" w:hAnsi="仿宋" w:eastAsia="仿宋" w:cs="仿宋"/>
          <w:b w:val="0"/>
          <w:bCs w:val="0"/>
          <w:color w:val="010101"/>
          <w:kern w:val="0"/>
          <w:sz w:val="32"/>
          <w:szCs w:val="32"/>
          <w:lang w:val="en-US" w:eastAsia="zh-CN"/>
        </w:rPr>
      </w:pPr>
      <w:r>
        <w:rPr>
          <w:rFonts w:hint="eastAsia" w:ascii="仿宋" w:hAnsi="仿宋" w:eastAsia="仿宋" w:cs="仿宋"/>
          <w:b w:val="0"/>
          <w:bCs w:val="0"/>
          <w:color w:val="010101"/>
          <w:kern w:val="0"/>
          <w:sz w:val="32"/>
          <w:szCs w:val="32"/>
          <w:lang w:val="en-US" w:eastAsia="zh-CN"/>
        </w:rPr>
        <w:t>4、队伍建设成效明显。一是理论学习有效果。坚持以学为先打造学习型机关，采取领导干部带头学、专题党课重点学、讨论交流集中学、“学习强国”天天学等方式，营造浓厚的学习氛围。一年来，理论中心组集中学习12次，专题研讨交流5次，撰写学习心得180篇，发放《论中国共产党历史》《中华人民共和国简史》等学习资料400余册，提升用党的理论创新成果武装头脑、指导实践、推动工作能力。二是专业素质有增强。坚持内培外引，每周召开新闻例会总结经验，选送多批骨干记者、编辑到红网、湖南卫视等上级媒体单位跟班学习，邀请省市资深专家来衡南开展专题培训，利用承办全市“好记者讲好故事”演讲赛、全县广场舞大赛等活动进行实战训练，打造全媒体记者专业队伍。三是工作作风有转变。建立健全各项管理规章制度，真正做到用制度管人管事。进一步完善绩效考核机制，打破身份限制差别，用一把尺子量人才、评业绩，做到同岗同责、同工同酬、优劳优酬，极大地调动了人员的积极性和创造性。</w:t>
      </w:r>
    </w:p>
    <w:p>
      <w:pPr>
        <w:spacing w:line="560" w:lineRule="exact"/>
        <w:ind w:firstLine="640" w:firstLineChars="200"/>
        <w:rPr>
          <w:rFonts w:hint="eastAsia" w:ascii="仿宋" w:hAnsi="仿宋" w:eastAsia="仿宋" w:cs="仿宋"/>
          <w:b w:val="0"/>
          <w:bCs w:val="0"/>
          <w:color w:val="010101"/>
          <w:kern w:val="0"/>
          <w:sz w:val="32"/>
          <w:szCs w:val="32"/>
        </w:rPr>
      </w:pPr>
    </w:p>
    <w:p>
      <w:pPr>
        <w:numPr>
          <w:ilvl w:val="0"/>
          <w:numId w:val="4"/>
        </w:num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存在的主要问题</w:t>
      </w:r>
    </w:p>
    <w:p>
      <w:pPr>
        <w:numPr>
          <w:ilvl w:val="0"/>
          <w:numId w:val="0"/>
        </w:numPr>
        <w:spacing w:line="560" w:lineRule="exact"/>
        <w:ind w:firstLine="640" w:firstLineChars="200"/>
        <w:rPr>
          <w:rFonts w:hint="eastAsia" w:ascii="仿宋" w:hAnsi="仿宋" w:eastAsia="仿宋" w:cs="仿宋"/>
          <w:b w:val="0"/>
          <w:bCs w:val="0"/>
          <w:kern w:val="0"/>
          <w:sz w:val="32"/>
          <w:szCs w:val="32"/>
          <w:lang w:eastAsia="zh-CN"/>
        </w:rPr>
      </w:pPr>
      <w:r>
        <w:rPr>
          <w:rFonts w:hint="eastAsia" w:ascii="仿宋" w:hAnsi="仿宋" w:eastAsia="仿宋" w:cs="仿宋"/>
          <w:b w:val="0"/>
          <w:bCs w:val="0"/>
          <w:kern w:val="0"/>
          <w:sz w:val="32"/>
          <w:szCs w:val="32"/>
        </w:rPr>
        <w:t>从预算收支情况看</w:t>
      </w:r>
      <w:r>
        <w:rPr>
          <w:rFonts w:hint="eastAsia" w:ascii="仿宋" w:hAnsi="仿宋" w:eastAsia="仿宋" w:cs="仿宋"/>
          <w:b w:val="0"/>
          <w:bCs w:val="0"/>
          <w:kern w:val="0"/>
          <w:sz w:val="32"/>
          <w:szCs w:val="32"/>
          <w:lang w:eastAsia="zh-CN"/>
        </w:rPr>
        <w:t>，</w:t>
      </w:r>
      <w:r>
        <w:rPr>
          <w:rFonts w:hint="eastAsia" w:ascii="仿宋" w:hAnsi="仿宋" w:eastAsia="仿宋" w:cs="仿宋"/>
          <w:b w:val="0"/>
          <w:bCs w:val="0"/>
          <w:kern w:val="0"/>
          <w:sz w:val="32"/>
          <w:szCs w:val="32"/>
        </w:rPr>
        <w:t>年初预算与部门决算仍存在偏差，在预算执行过程中，由于各种客观原因存在指标之间调剂使用的现象，预算编制、</w:t>
      </w:r>
      <w:r>
        <w:rPr>
          <w:rFonts w:hint="eastAsia" w:ascii="仿宋" w:hAnsi="仿宋" w:eastAsia="仿宋" w:cs="仿宋"/>
          <w:b w:val="0"/>
          <w:bCs w:val="0"/>
          <w:kern w:val="0"/>
          <w:sz w:val="32"/>
          <w:szCs w:val="32"/>
          <w:lang w:eastAsia="zh-CN"/>
        </w:rPr>
        <w:t>指标</w:t>
      </w:r>
      <w:r>
        <w:rPr>
          <w:rFonts w:hint="eastAsia" w:ascii="仿宋" w:hAnsi="仿宋" w:eastAsia="仿宋" w:cs="仿宋"/>
          <w:b w:val="0"/>
          <w:bCs w:val="0"/>
          <w:kern w:val="0"/>
          <w:sz w:val="32"/>
          <w:szCs w:val="32"/>
        </w:rPr>
        <w:t>下达需要更加科学、及时。同时，内部控制制度还</w:t>
      </w:r>
      <w:r>
        <w:rPr>
          <w:rFonts w:hint="eastAsia" w:ascii="仿宋" w:hAnsi="仿宋" w:eastAsia="仿宋" w:cs="仿宋"/>
          <w:b w:val="0"/>
          <w:bCs w:val="0"/>
          <w:kern w:val="0"/>
          <w:sz w:val="32"/>
          <w:szCs w:val="32"/>
          <w:lang w:eastAsia="zh-CN"/>
        </w:rPr>
        <w:t>有</w:t>
      </w:r>
      <w:r>
        <w:rPr>
          <w:rFonts w:hint="eastAsia" w:ascii="仿宋" w:hAnsi="仿宋" w:eastAsia="仿宋" w:cs="仿宋"/>
          <w:b w:val="0"/>
          <w:bCs w:val="0"/>
          <w:kern w:val="0"/>
          <w:sz w:val="32"/>
          <w:szCs w:val="32"/>
        </w:rPr>
        <w:t>待于进一步完善，行政运行成本控制方面还有一定压缩空间。但是预算的专项资金一直不能</w:t>
      </w:r>
      <w:r>
        <w:rPr>
          <w:rFonts w:hint="eastAsia" w:ascii="仿宋" w:hAnsi="仿宋" w:eastAsia="仿宋" w:cs="仿宋"/>
          <w:b w:val="0"/>
          <w:bCs w:val="0"/>
          <w:kern w:val="0"/>
          <w:sz w:val="32"/>
          <w:szCs w:val="32"/>
          <w:lang w:eastAsia="zh-CN"/>
        </w:rPr>
        <w:t>及时</w:t>
      </w:r>
      <w:r>
        <w:rPr>
          <w:rFonts w:hint="eastAsia" w:ascii="仿宋" w:hAnsi="仿宋" w:eastAsia="仿宋" w:cs="仿宋"/>
          <w:b w:val="0"/>
          <w:bCs w:val="0"/>
          <w:kern w:val="0"/>
          <w:sz w:val="32"/>
          <w:szCs w:val="32"/>
        </w:rPr>
        <w:t>拨付到位，</w:t>
      </w:r>
      <w:r>
        <w:rPr>
          <w:rFonts w:hint="eastAsia" w:ascii="仿宋" w:hAnsi="仿宋" w:eastAsia="仿宋" w:cs="仿宋"/>
          <w:b w:val="0"/>
          <w:bCs w:val="0"/>
          <w:kern w:val="0"/>
          <w:sz w:val="32"/>
          <w:szCs w:val="32"/>
          <w:lang w:eastAsia="zh-CN"/>
        </w:rPr>
        <w:t>极大</w:t>
      </w:r>
      <w:r>
        <w:rPr>
          <w:rFonts w:hint="eastAsia" w:ascii="仿宋" w:hAnsi="仿宋" w:eastAsia="仿宋" w:cs="仿宋"/>
          <w:b w:val="0"/>
          <w:bCs w:val="0"/>
          <w:kern w:val="0"/>
          <w:sz w:val="32"/>
          <w:szCs w:val="32"/>
        </w:rPr>
        <w:t>地影响工作进度</w:t>
      </w:r>
      <w:r>
        <w:rPr>
          <w:rFonts w:hint="eastAsia" w:ascii="仿宋" w:hAnsi="仿宋" w:eastAsia="仿宋" w:cs="仿宋"/>
          <w:b w:val="0"/>
          <w:bCs w:val="0"/>
          <w:kern w:val="0"/>
          <w:sz w:val="32"/>
          <w:szCs w:val="32"/>
          <w:lang w:eastAsia="zh-CN"/>
        </w:rPr>
        <w:t>。</w:t>
      </w:r>
    </w:p>
    <w:p>
      <w:pPr>
        <w:numPr>
          <w:ilvl w:val="0"/>
          <w:numId w:val="0"/>
        </w:numPr>
        <w:spacing w:line="560" w:lineRule="exact"/>
        <w:ind w:firstLine="640" w:firstLineChars="200"/>
        <w:rPr>
          <w:rFonts w:hint="eastAsia" w:ascii="仿宋" w:hAnsi="仿宋" w:eastAsia="仿宋" w:cs="仿宋"/>
          <w:b w:val="0"/>
          <w:bCs w:val="0"/>
          <w:kern w:val="0"/>
          <w:sz w:val="32"/>
          <w:szCs w:val="32"/>
          <w:lang w:eastAsia="zh-CN"/>
        </w:rPr>
      </w:pPr>
    </w:p>
    <w:p>
      <w:pPr>
        <w:spacing w:line="560" w:lineRule="exact"/>
        <w:ind w:firstLine="643" w:firstLineChars="200"/>
        <w:rPr>
          <w:rFonts w:hint="eastAsia" w:ascii="仿宋" w:hAnsi="仿宋" w:eastAsia="仿宋" w:cs="仿宋"/>
          <w:b/>
          <w:bCs/>
          <w:kern w:val="0"/>
          <w:sz w:val="32"/>
          <w:szCs w:val="32"/>
        </w:rPr>
      </w:pPr>
      <w:r>
        <w:rPr>
          <w:rFonts w:hint="eastAsia" w:ascii="仿宋" w:hAnsi="仿宋" w:eastAsia="仿宋" w:cs="仿宋"/>
          <w:b/>
          <w:bCs/>
          <w:kern w:val="0"/>
          <w:sz w:val="32"/>
          <w:szCs w:val="32"/>
        </w:rPr>
        <w:t>五、改进措施及建议</w:t>
      </w:r>
    </w:p>
    <w:p>
      <w:pPr>
        <w:ind w:firstLine="640" w:firstLineChars="200"/>
        <w:jc w:val="left"/>
        <w:rPr>
          <w:rFonts w:hint="eastAsia" w:ascii="仿宋" w:hAnsi="仿宋" w:eastAsia="仿宋" w:cs="仿宋"/>
          <w:b w:val="0"/>
          <w:bCs/>
          <w:sz w:val="32"/>
          <w:szCs w:val="32"/>
        </w:rPr>
      </w:pPr>
      <w:r>
        <w:rPr>
          <w:rFonts w:hint="eastAsia" w:ascii="仿宋" w:hAnsi="仿宋" w:eastAsia="仿宋" w:cs="仿宋"/>
          <w:b w:val="0"/>
          <w:bCs/>
          <w:sz w:val="32"/>
          <w:szCs w:val="32"/>
        </w:rPr>
        <w:t>针对上述存在的问题及我</w:t>
      </w:r>
      <w:r>
        <w:rPr>
          <w:rFonts w:hint="eastAsia" w:ascii="仿宋" w:hAnsi="仿宋" w:eastAsia="仿宋" w:cs="仿宋"/>
          <w:b w:val="0"/>
          <w:bCs/>
          <w:sz w:val="32"/>
          <w:szCs w:val="32"/>
          <w:lang w:eastAsia="zh-CN"/>
        </w:rPr>
        <w:t>中心</w:t>
      </w:r>
      <w:r>
        <w:rPr>
          <w:rFonts w:hint="eastAsia" w:ascii="仿宋" w:hAnsi="仿宋" w:eastAsia="仿宋" w:cs="仿宋"/>
          <w:b w:val="0"/>
          <w:bCs/>
          <w:sz w:val="32"/>
          <w:szCs w:val="32"/>
        </w:rPr>
        <w:t>整体支出管理工作的需要，拟实施的改进措施如下：</w:t>
      </w:r>
    </w:p>
    <w:p>
      <w:pPr>
        <w:jc w:val="left"/>
        <w:rPr>
          <w:rFonts w:hint="eastAsia" w:ascii="仿宋" w:hAnsi="仿宋" w:eastAsia="仿宋" w:cs="仿宋"/>
          <w:b w:val="0"/>
          <w:bCs/>
          <w:sz w:val="32"/>
          <w:szCs w:val="32"/>
        </w:rPr>
      </w:pPr>
      <w:r>
        <w:rPr>
          <w:rFonts w:hint="eastAsia" w:ascii="仿宋" w:hAnsi="仿宋" w:eastAsia="仿宋" w:cs="仿宋"/>
          <w:b w:val="0"/>
          <w:bCs/>
          <w:sz w:val="32"/>
          <w:szCs w:val="32"/>
        </w:rPr>
        <w:t>（一）全面精准预算编制工作。进一步强化</w:t>
      </w:r>
      <w:r>
        <w:rPr>
          <w:rFonts w:hint="eastAsia" w:ascii="仿宋" w:hAnsi="仿宋" w:eastAsia="仿宋" w:cs="仿宋"/>
          <w:b w:val="0"/>
          <w:bCs/>
          <w:sz w:val="32"/>
          <w:szCs w:val="32"/>
          <w:lang w:eastAsia="zh-CN"/>
        </w:rPr>
        <w:t>中心</w:t>
      </w:r>
      <w:r>
        <w:rPr>
          <w:rFonts w:hint="eastAsia" w:ascii="仿宋" w:hAnsi="仿宋" w:eastAsia="仿宋" w:cs="仿宋"/>
          <w:b w:val="0"/>
          <w:bCs/>
          <w:sz w:val="32"/>
          <w:szCs w:val="32"/>
        </w:rPr>
        <w:t>机关各部门的预算管理意识，严格按照预算编制的相关制度和要求，公用经费根据单位的年度工作重点和专项工作规划，本着“勤俭节约、保障运转”的原则进行预算的编制。编制范围尽可能的全面、完整，进一步提高预算编制的科学性、合理性、严谨性和可控性，尽最大可能减少预决算执行差异。</w:t>
      </w:r>
    </w:p>
    <w:p>
      <w:pPr>
        <w:jc w:val="left"/>
        <w:rPr>
          <w:rFonts w:hint="eastAsia" w:ascii="仿宋" w:hAnsi="仿宋" w:eastAsia="仿宋" w:cs="仿宋"/>
          <w:b w:val="0"/>
          <w:bCs/>
          <w:sz w:val="32"/>
          <w:szCs w:val="32"/>
        </w:rPr>
      </w:pPr>
      <w:r>
        <w:rPr>
          <w:rFonts w:hint="eastAsia" w:ascii="仿宋" w:hAnsi="仿宋" w:eastAsia="仿宋" w:cs="仿宋"/>
          <w:b w:val="0"/>
          <w:bCs/>
          <w:sz w:val="32"/>
          <w:szCs w:val="32"/>
        </w:rPr>
        <w:t>（二）加强预算编制的前瞻性。按照新《预算法》及其实施条例的相关规定，按政策规定的发展规划，结合上一年度预算执行情况和本年度预算收支变化因素，科学、合理地编制本年预算草案，尽可能避免项目支出与基本支出划分不准或预算支出与实际执行出现较大偏差的情况，执行中确需调剂预算的，按规定程序报经批准。</w:t>
      </w:r>
    </w:p>
    <w:p>
      <w:pPr>
        <w:jc w:val="left"/>
        <w:rPr>
          <w:rFonts w:hint="eastAsia" w:ascii="仿宋" w:hAnsi="仿宋" w:eastAsia="仿宋" w:cs="仿宋"/>
          <w:b w:val="0"/>
          <w:bCs/>
          <w:sz w:val="32"/>
          <w:szCs w:val="32"/>
        </w:rPr>
      </w:pPr>
      <w:r>
        <w:rPr>
          <w:rFonts w:hint="eastAsia" w:ascii="仿宋" w:hAnsi="仿宋" w:eastAsia="仿宋" w:cs="仿宋"/>
          <w:b w:val="0"/>
          <w:bCs/>
          <w:sz w:val="32"/>
          <w:szCs w:val="32"/>
        </w:rPr>
        <w:t>（三）强化绩效管理意识。进一步强化绩效理念，将绩效管理理念贯穿于资金分配到资金使用全过程，加大资金整合力度，强化专项资金管理，把有限的资金用在刀刃上，提高财政资金使用效益。同时，抓好内控制度建设，进一步降低行政成本，确保资金安全，进一步推进廉洁高效政府建设。</w:t>
      </w:r>
    </w:p>
    <w:p>
      <w:pPr>
        <w:jc w:val="left"/>
        <w:rPr>
          <w:rFonts w:hint="eastAsia" w:ascii="仿宋" w:hAnsi="仿宋" w:eastAsia="仿宋" w:cs="仿宋"/>
          <w:b w:val="0"/>
          <w:bCs/>
          <w:sz w:val="32"/>
          <w:szCs w:val="32"/>
        </w:rPr>
      </w:pPr>
      <w:r>
        <w:rPr>
          <w:rFonts w:hint="eastAsia" w:ascii="仿宋" w:hAnsi="仿宋" w:eastAsia="仿宋" w:cs="仿宋"/>
          <w:b w:val="0"/>
          <w:bCs/>
          <w:sz w:val="32"/>
          <w:szCs w:val="32"/>
        </w:rPr>
        <w:t>（四）建议专项经费的</w:t>
      </w:r>
      <w:r>
        <w:rPr>
          <w:rFonts w:hint="eastAsia" w:ascii="仿宋" w:hAnsi="仿宋" w:eastAsia="仿宋" w:cs="仿宋"/>
          <w:b w:val="0"/>
          <w:bCs/>
          <w:sz w:val="32"/>
          <w:szCs w:val="32"/>
          <w:lang w:eastAsia="zh-CN"/>
        </w:rPr>
        <w:t>预算安排</w:t>
      </w:r>
      <w:r>
        <w:rPr>
          <w:rFonts w:hint="eastAsia" w:ascii="仿宋" w:hAnsi="仿宋" w:eastAsia="仿宋" w:cs="仿宋"/>
          <w:b w:val="0"/>
          <w:bCs/>
          <w:sz w:val="32"/>
          <w:szCs w:val="32"/>
        </w:rPr>
        <w:t>，能</w:t>
      </w:r>
      <w:r>
        <w:rPr>
          <w:rFonts w:hint="eastAsia" w:ascii="仿宋" w:hAnsi="仿宋" w:eastAsia="仿宋" w:cs="仿宋"/>
          <w:b w:val="0"/>
          <w:bCs/>
          <w:sz w:val="32"/>
          <w:szCs w:val="32"/>
          <w:lang w:eastAsia="zh-CN"/>
        </w:rPr>
        <w:t>结合</w:t>
      </w:r>
      <w:r>
        <w:rPr>
          <w:rFonts w:hint="eastAsia" w:ascii="仿宋" w:hAnsi="仿宋" w:eastAsia="仿宋" w:cs="仿宋"/>
          <w:b w:val="0"/>
          <w:bCs/>
          <w:sz w:val="32"/>
          <w:szCs w:val="32"/>
        </w:rPr>
        <w:t>我县</w:t>
      </w:r>
      <w:r>
        <w:rPr>
          <w:rFonts w:hint="eastAsia" w:ascii="仿宋" w:hAnsi="仿宋" w:eastAsia="仿宋" w:cs="仿宋"/>
          <w:b w:val="0"/>
          <w:bCs/>
          <w:sz w:val="32"/>
          <w:szCs w:val="32"/>
          <w:lang w:eastAsia="zh-CN"/>
        </w:rPr>
        <w:t>发展</w:t>
      </w:r>
      <w:r>
        <w:rPr>
          <w:rFonts w:hint="eastAsia" w:ascii="仿宋" w:hAnsi="仿宋" w:eastAsia="仿宋" w:cs="仿宋"/>
          <w:b w:val="0"/>
          <w:bCs/>
          <w:sz w:val="32"/>
          <w:szCs w:val="32"/>
        </w:rPr>
        <w:t>情况及</w:t>
      </w:r>
      <w:r>
        <w:rPr>
          <w:rFonts w:hint="eastAsia" w:ascii="仿宋" w:hAnsi="仿宋" w:eastAsia="仿宋" w:cs="仿宋"/>
          <w:b w:val="0"/>
          <w:bCs/>
          <w:sz w:val="32"/>
          <w:szCs w:val="32"/>
          <w:lang w:eastAsia="zh-CN"/>
        </w:rPr>
        <w:t>行业需求</w:t>
      </w:r>
      <w:r>
        <w:rPr>
          <w:rFonts w:hint="eastAsia" w:ascii="仿宋" w:hAnsi="仿宋" w:eastAsia="仿宋" w:cs="仿宋"/>
          <w:b w:val="0"/>
          <w:bCs/>
          <w:sz w:val="32"/>
          <w:szCs w:val="32"/>
        </w:rPr>
        <w:t>，逐年有所</w:t>
      </w:r>
      <w:r>
        <w:rPr>
          <w:rFonts w:hint="eastAsia" w:ascii="仿宋" w:hAnsi="仿宋" w:eastAsia="仿宋" w:cs="仿宋"/>
          <w:b w:val="0"/>
          <w:bCs/>
          <w:sz w:val="32"/>
          <w:szCs w:val="32"/>
          <w:lang w:eastAsia="zh-CN"/>
        </w:rPr>
        <w:t>提高</w:t>
      </w:r>
      <w:r>
        <w:rPr>
          <w:rFonts w:hint="eastAsia" w:ascii="仿宋" w:hAnsi="仿宋" w:eastAsia="仿宋" w:cs="仿宋"/>
          <w:b w:val="0"/>
          <w:bCs/>
          <w:sz w:val="32"/>
          <w:szCs w:val="32"/>
        </w:rPr>
        <w:t>，适当增加广播电视办台办节目经费</w:t>
      </w:r>
      <w:r>
        <w:rPr>
          <w:rFonts w:hint="eastAsia" w:ascii="仿宋" w:hAnsi="仿宋" w:eastAsia="仿宋" w:cs="仿宋"/>
          <w:b w:val="0"/>
          <w:bCs/>
          <w:sz w:val="32"/>
          <w:szCs w:val="32"/>
          <w:lang w:eastAsia="zh-CN"/>
        </w:rPr>
        <w:t>，</w:t>
      </w:r>
      <w:r>
        <w:rPr>
          <w:rFonts w:hint="eastAsia" w:ascii="仿宋" w:hAnsi="仿宋" w:eastAsia="仿宋" w:cs="仿宋"/>
          <w:b w:val="0"/>
          <w:bCs/>
          <w:sz w:val="32"/>
          <w:szCs w:val="32"/>
        </w:rPr>
        <w:t>缓解我</w:t>
      </w:r>
      <w:r>
        <w:rPr>
          <w:rFonts w:hint="eastAsia" w:ascii="仿宋" w:hAnsi="仿宋" w:eastAsia="仿宋" w:cs="仿宋"/>
          <w:b w:val="0"/>
          <w:bCs/>
          <w:sz w:val="32"/>
          <w:szCs w:val="32"/>
          <w:lang w:eastAsia="zh-CN"/>
        </w:rPr>
        <w:t>中心</w:t>
      </w:r>
      <w:r>
        <w:rPr>
          <w:rFonts w:hint="eastAsia" w:ascii="仿宋" w:hAnsi="仿宋" w:eastAsia="仿宋" w:cs="仿宋"/>
          <w:b w:val="0"/>
          <w:bCs/>
          <w:sz w:val="32"/>
          <w:szCs w:val="32"/>
        </w:rPr>
        <w:t>的</w:t>
      </w:r>
      <w:r>
        <w:rPr>
          <w:rFonts w:hint="eastAsia" w:ascii="仿宋" w:hAnsi="仿宋" w:eastAsia="仿宋" w:cs="仿宋"/>
          <w:b w:val="0"/>
          <w:bCs/>
          <w:sz w:val="32"/>
          <w:szCs w:val="32"/>
          <w:lang w:eastAsia="zh-CN"/>
        </w:rPr>
        <w:t>运行</w:t>
      </w:r>
      <w:r>
        <w:rPr>
          <w:rFonts w:hint="eastAsia" w:ascii="仿宋" w:hAnsi="仿宋" w:eastAsia="仿宋" w:cs="仿宋"/>
          <w:b w:val="0"/>
          <w:bCs/>
          <w:sz w:val="32"/>
          <w:szCs w:val="32"/>
        </w:rPr>
        <w:t>压力，使我</w:t>
      </w:r>
      <w:r>
        <w:rPr>
          <w:rFonts w:hint="eastAsia" w:ascii="仿宋" w:hAnsi="仿宋" w:eastAsia="仿宋" w:cs="仿宋"/>
          <w:b w:val="0"/>
          <w:bCs/>
          <w:sz w:val="32"/>
          <w:szCs w:val="32"/>
          <w:lang w:eastAsia="zh-CN"/>
        </w:rPr>
        <w:t>中心</w:t>
      </w:r>
      <w:r>
        <w:rPr>
          <w:rFonts w:hint="eastAsia" w:ascii="仿宋" w:hAnsi="仿宋" w:eastAsia="仿宋" w:cs="仿宋"/>
          <w:b w:val="0"/>
          <w:bCs/>
          <w:sz w:val="32"/>
          <w:szCs w:val="32"/>
        </w:rPr>
        <w:t>能够更好的为</w:t>
      </w:r>
      <w:r>
        <w:rPr>
          <w:rFonts w:hint="eastAsia" w:ascii="仿宋" w:hAnsi="仿宋" w:eastAsia="仿宋" w:cs="仿宋"/>
          <w:b w:val="0"/>
          <w:bCs/>
          <w:sz w:val="32"/>
          <w:szCs w:val="32"/>
          <w:lang w:eastAsia="zh-CN"/>
        </w:rPr>
        <w:t>全县</w:t>
      </w:r>
      <w:r>
        <w:rPr>
          <w:rFonts w:hint="eastAsia" w:ascii="仿宋" w:hAnsi="仿宋" w:eastAsia="仿宋" w:cs="仿宋"/>
          <w:b w:val="0"/>
          <w:bCs/>
          <w:sz w:val="32"/>
          <w:szCs w:val="32"/>
        </w:rPr>
        <w:t>人民群众办好实事。</w:t>
      </w:r>
    </w:p>
    <w:p>
      <w:pPr>
        <w:jc w:val="left"/>
        <w:rPr>
          <w:rFonts w:hint="eastAsia" w:ascii="仿宋" w:hAnsi="仿宋" w:eastAsia="仿宋" w:cs="仿宋"/>
          <w:b w:val="0"/>
          <w:bCs/>
          <w:sz w:val="32"/>
          <w:szCs w:val="32"/>
        </w:rPr>
      </w:pPr>
    </w:p>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right</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right;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4959AE"/>
    <w:multiLevelType w:val="singleLevel"/>
    <w:tmpl w:val="BA4959AE"/>
    <w:lvl w:ilvl="0" w:tentative="0">
      <w:start w:val="4"/>
      <w:numFmt w:val="chineseCounting"/>
      <w:suff w:val="nothing"/>
      <w:lvlText w:val="%1、"/>
      <w:lvlJc w:val="left"/>
      <w:rPr>
        <w:rFonts w:hint="eastAsia"/>
      </w:rPr>
    </w:lvl>
  </w:abstractNum>
  <w:abstractNum w:abstractNumId="1">
    <w:nsid w:val="C4CCEAC3"/>
    <w:multiLevelType w:val="singleLevel"/>
    <w:tmpl w:val="C4CCEAC3"/>
    <w:lvl w:ilvl="0" w:tentative="0">
      <w:start w:val="4"/>
      <w:numFmt w:val="decimal"/>
      <w:suff w:val="nothing"/>
      <w:lvlText w:val="（%1）"/>
      <w:lvlJc w:val="left"/>
    </w:lvl>
  </w:abstractNum>
  <w:abstractNum w:abstractNumId="2">
    <w:nsid w:val="DE6BB4B9"/>
    <w:multiLevelType w:val="singleLevel"/>
    <w:tmpl w:val="DE6BB4B9"/>
    <w:lvl w:ilvl="0" w:tentative="0">
      <w:start w:val="3"/>
      <w:numFmt w:val="chineseCounting"/>
      <w:suff w:val="nothing"/>
      <w:lvlText w:val="（%1）"/>
      <w:lvlJc w:val="left"/>
      <w:rPr>
        <w:rFonts w:hint="eastAsia"/>
      </w:rPr>
    </w:lvl>
  </w:abstractNum>
  <w:abstractNum w:abstractNumId="3">
    <w:nsid w:val="172A94AE"/>
    <w:multiLevelType w:val="singleLevel"/>
    <w:tmpl w:val="172A94AE"/>
    <w:lvl w:ilvl="0" w:tentative="0">
      <w:start w:val="1"/>
      <w:numFmt w:val="chineseCounting"/>
      <w:suff w:val="nothing"/>
      <w:lvlText w:val="（%1）"/>
      <w:lvlJc w:val="left"/>
      <w:rPr>
        <w:rFonts w:hint="eastAsia"/>
      </w:rPr>
    </w:lvl>
  </w:abstractNum>
  <w:num w:numId="1">
    <w:abstractNumId w:val="2"/>
  </w:num>
  <w:num w:numId="2">
    <w:abstractNumId w:val="3"/>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61D1319"/>
    <w:rsid w:val="00581002"/>
    <w:rsid w:val="00622C3B"/>
    <w:rsid w:val="00A9413C"/>
    <w:rsid w:val="00B32BC4"/>
    <w:rsid w:val="00C64761"/>
    <w:rsid w:val="01644088"/>
    <w:rsid w:val="01CE756A"/>
    <w:rsid w:val="01D713A1"/>
    <w:rsid w:val="0204247C"/>
    <w:rsid w:val="0256508F"/>
    <w:rsid w:val="026E0428"/>
    <w:rsid w:val="02A70C37"/>
    <w:rsid w:val="02D75A93"/>
    <w:rsid w:val="033C50E6"/>
    <w:rsid w:val="03533BBE"/>
    <w:rsid w:val="03A23316"/>
    <w:rsid w:val="03DB38A0"/>
    <w:rsid w:val="043E2BAA"/>
    <w:rsid w:val="046960FE"/>
    <w:rsid w:val="049112C0"/>
    <w:rsid w:val="052A508D"/>
    <w:rsid w:val="05462454"/>
    <w:rsid w:val="056E7512"/>
    <w:rsid w:val="05A57D7D"/>
    <w:rsid w:val="05CD310C"/>
    <w:rsid w:val="05E619C7"/>
    <w:rsid w:val="06316315"/>
    <w:rsid w:val="064E600B"/>
    <w:rsid w:val="066F5DD8"/>
    <w:rsid w:val="06A47C20"/>
    <w:rsid w:val="06B33824"/>
    <w:rsid w:val="06C64362"/>
    <w:rsid w:val="06C90C44"/>
    <w:rsid w:val="06F32544"/>
    <w:rsid w:val="07296EBC"/>
    <w:rsid w:val="0734414B"/>
    <w:rsid w:val="07507C84"/>
    <w:rsid w:val="075F5809"/>
    <w:rsid w:val="07BD3259"/>
    <w:rsid w:val="07D63618"/>
    <w:rsid w:val="07E27DE9"/>
    <w:rsid w:val="07EB062B"/>
    <w:rsid w:val="083352AD"/>
    <w:rsid w:val="08B21B1A"/>
    <w:rsid w:val="08BD322D"/>
    <w:rsid w:val="090C3459"/>
    <w:rsid w:val="09435F1C"/>
    <w:rsid w:val="096E16C0"/>
    <w:rsid w:val="0A0932D6"/>
    <w:rsid w:val="0A502733"/>
    <w:rsid w:val="0A9679A4"/>
    <w:rsid w:val="0AAF0040"/>
    <w:rsid w:val="0AB175B4"/>
    <w:rsid w:val="0ABB344E"/>
    <w:rsid w:val="0AFC7C4D"/>
    <w:rsid w:val="0B593464"/>
    <w:rsid w:val="0B5D08D7"/>
    <w:rsid w:val="0B705B32"/>
    <w:rsid w:val="0B8A656A"/>
    <w:rsid w:val="0BFE0A40"/>
    <w:rsid w:val="0C1B3C3A"/>
    <w:rsid w:val="0C594245"/>
    <w:rsid w:val="0C7A1CD8"/>
    <w:rsid w:val="0C8B4E26"/>
    <w:rsid w:val="0CB33CF7"/>
    <w:rsid w:val="0CC22DB2"/>
    <w:rsid w:val="0CDD2287"/>
    <w:rsid w:val="0D1669EB"/>
    <w:rsid w:val="0D256CD8"/>
    <w:rsid w:val="0D5A5EF3"/>
    <w:rsid w:val="0D666225"/>
    <w:rsid w:val="0D6C6753"/>
    <w:rsid w:val="0D8C5DAB"/>
    <w:rsid w:val="0DD56AC8"/>
    <w:rsid w:val="0DDA54E4"/>
    <w:rsid w:val="0E150D5B"/>
    <w:rsid w:val="0E362E4C"/>
    <w:rsid w:val="0E39045D"/>
    <w:rsid w:val="0E624DCC"/>
    <w:rsid w:val="0E772D33"/>
    <w:rsid w:val="0F3A3995"/>
    <w:rsid w:val="0F6D010A"/>
    <w:rsid w:val="0F7C437C"/>
    <w:rsid w:val="0FB851B9"/>
    <w:rsid w:val="0FD01A45"/>
    <w:rsid w:val="0FFA1E6E"/>
    <w:rsid w:val="10790AE2"/>
    <w:rsid w:val="109B502B"/>
    <w:rsid w:val="112F5B47"/>
    <w:rsid w:val="11682E5C"/>
    <w:rsid w:val="11A13C28"/>
    <w:rsid w:val="11C03A9B"/>
    <w:rsid w:val="11EA53AB"/>
    <w:rsid w:val="122D2087"/>
    <w:rsid w:val="123F4821"/>
    <w:rsid w:val="12415B32"/>
    <w:rsid w:val="130212BC"/>
    <w:rsid w:val="131E7825"/>
    <w:rsid w:val="13210B2E"/>
    <w:rsid w:val="134B5E90"/>
    <w:rsid w:val="135D699C"/>
    <w:rsid w:val="13613D05"/>
    <w:rsid w:val="137D3FF4"/>
    <w:rsid w:val="1380162D"/>
    <w:rsid w:val="13955662"/>
    <w:rsid w:val="13A01052"/>
    <w:rsid w:val="140062B9"/>
    <w:rsid w:val="146A1FFF"/>
    <w:rsid w:val="14776777"/>
    <w:rsid w:val="14E10992"/>
    <w:rsid w:val="150670D8"/>
    <w:rsid w:val="150E21FB"/>
    <w:rsid w:val="152F4368"/>
    <w:rsid w:val="153A3167"/>
    <w:rsid w:val="15736A29"/>
    <w:rsid w:val="158C75CC"/>
    <w:rsid w:val="15A52ECE"/>
    <w:rsid w:val="15B07743"/>
    <w:rsid w:val="15C26B64"/>
    <w:rsid w:val="163D3DCF"/>
    <w:rsid w:val="16491459"/>
    <w:rsid w:val="1666209E"/>
    <w:rsid w:val="16C46D32"/>
    <w:rsid w:val="17092D4C"/>
    <w:rsid w:val="175D784D"/>
    <w:rsid w:val="17633087"/>
    <w:rsid w:val="176D46E7"/>
    <w:rsid w:val="17EB56A4"/>
    <w:rsid w:val="18045A44"/>
    <w:rsid w:val="18461026"/>
    <w:rsid w:val="187D6A04"/>
    <w:rsid w:val="18AF67D7"/>
    <w:rsid w:val="18B21538"/>
    <w:rsid w:val="18B74571"/>
    <w:rsid w:val="18F81DE7"/>
    <w:rsid w:val="191F0EE9"/>
    <w:rsid w:val="19712A70"/>
    <w:rsid w:val="19B7492C"/>
    <w:rsid w:val="1A4C5549"/>
    <w:rsid w:val="1A8567D8"/>
    <w:rsid w:val="1AA74D29"/>
    <w:rsid w:val="1AD55CA4"/>
    <w:rsid w:val="1AE27B41"/>
    <w:rsid w:val="1B2A48E0"/>
    <w:rsid w:val="1B3C6B0F"/>
    <w:rsid w:val="1B5F0FBB"/>
    <w:rsid w:val="1C3041D8"/>
    <w:rsid w:val="1C4F21EF"/>
    <w:rsid w:val="1C6E0726"/>
    <w:rsid w:val="1C787DA1"/>
    <w:rsid w:val="1D2C137C"/>
    <w:rsid w:val="1D360A8E"/>
    <w:rsid w:val="1D491D3F"/>
    <w:rsid w:val="1D594678"/>
    <w:rsid w:val="1D5E6250"/>
    <w:rsid w:val="1DBD6D6B"/>
    <w:rsid w:val="1DE7440B"/>
    <w:rsid w:val="1DF90095"/>
    <w:rsid w:val="1E3868C2"/>
    <w:rsid w:val="1E7B23CC"/>
    <w:rsid w:val="1ECF5326"/>
    <w:rsid w:val="1EDD173B"/>
    <w:rsid w:val="1F4F70F2"/>
    <w:rsid w:val="1F833C2E"/>
    <w:rsid w:val="1FB10A43"/>
    <w:rsid w:val="1FC74C69"/>
    <w:rsid w:val="1FDE095B"/>
    <w:rsid w:val="1FEC5156"/>
    <w:rsid w:val="20624537"/>
    <w:rsid w:val="20FC2EBF"/>
    <w:rsid w:val="21020B82"/>
    <w:rsid w:val="214404B5"/>
    <w:rsid w:val="217F47D8"/>
    <w:rsid w:val="22237E33"/>
    <w:rsid w:val="224F0E2F"/>
    <w:rsid w:val="227B50AE"/>
    <w:rsid w:val="22CE51C0"/>
    <w:rsid w:val="22DE117B"/>
    <w:rsid w:val="22E50338"/>
    <w:rsid w:val="2339301C"/>
    <w:rsid w:val="236B2021"/>
    <w:rsid w:val="23E94843"/>
    <w:rsid w:val="23ED32E5"/>
    <w:rsid w:val="243B4AD7"/>
    <w:rsid w:val="24721AA6"/>
    <w:rsid w:val="24802B8F"/>
    <w:rsid w:val="24BD7D9F"/>
    <w:rsid w:val="24E41BCF"/>
    <w:rsid w:val="24EF02EC"/>
    <w:rsid w:val="24F133E8"/>
    <w:rsid w:val="255434CF"/>
    <w:rsid w:val="258424AE"/>
    <w:rsid w:val="25D46A07"/>
    <w:rsid w:val="264B6FC6"/>
    <w:rsid w:val="267E323E"/>
    <w:rsid w:val="26BD4941"/>
    <w:rsid w:val="26C16DEA"/>
    <w:rsid w:val="26E90D75"/>
    <w:rsid w:val="27033B02"/>
    <w:rsid w:val="277B588B"/>
    <w:rsid w:val="2804289F"/>
    <w:rsid w:val="28093799"/>
    <w:rsid w:val="284A287D"/>
    <w:rsid w:val="288D50AD"/>
    <w:rsid w:val="28D26519"/>
    <w:rsid w:val="290F15CE"/>
    <w:rsid w:val="295E3E98"/>
    <w:rsid w:val="29C2625D"/>
    <w:rsid w:val="2A1F0601"/>
    <w:rsid w:val="2A483EFC"/>
    <w:rsid w:val="2A4B012A"/>
    <w:rsid w:val="2A4C6919"/>
    <w:rsid w:val="2AB74D6A"/>
    <w:rsid w:val="2ABA427C"/>
    <w:rsid w:val="2AE4133A"/>
    <w:rsid w:val="2B0618B4"/>
    <w:rsid w:val="2B3B53BD"/>
    <w:rsid w:val="2B604118"/>
    <w:rsid w:val="2B6F7432"/>
    <w:rsid w:val="2B977283"/>
    <w:rsid w:val="2BE10933"/>
    <w:rsid w:val="2C144934"/>
    <w:rsid w:val="2C5030EA"/>
    <w:rsid w:val="2C732221"/>
    <w:rsid w:val="2C943A56"/>
    <w:rsid w:val="2D00591B"/>
    <w:rsid w:val="2D2D15B2"/>
    <w:rsid w:val="2D2E1859"/>
    <w:rsid w:val="2D3839D2"/>
    <w:rsid w:val="2D7817DF"/>
    <w:rsid w:val="2D961CF8"/>
    <w:rsid w:val="2DC36843"/>
    <w:rsid w:val="2E107DEB"/>
    <w:rsid w:val="2E8D020A"/>
    <w:rsid w:val="2EB364EE"/>
    <w:rsid w:val="2EC631B8"/>
    <w:rsid w:val="2F48796C"/>
    <w:rsid w:val="2F612131"/>
    <w:rsid w:val="2F612BB9"/>
    <w:rsid w:val="2F6D3FB3"/>
    <w:rsid w:val="2FA51699"/>
    <w:rsid w:val="2FF23409"/>
    <w:rsid w:val="2FF57227"/>
    <w:rsid w:val="301F3DDF"/>
    <w:rsid w:val="302F5993"/>
    <w:rsid w:val="303D05B7"/>
    <w:rsid w:val="3053184D"/>
    <w:rsid w:val="306D6DA2"/>
    <w:rsid w:val="306E1D90"/>
    <w:rsid w:val="3077005B"/>
    <w:rsid w:val="30B50631"/>
    <w:rsid w:val="31847D59"/>
    <w:rsid w:val="318B7A1C"/>
    <w:rsid w:val="31B56C09"/>
    <w:rsid w:val="32311B95"/>
    <w:rsid w:val="325E2BCB"/>
    <w:rsid w:val="32747406"/>
    <w:rsid w:val="32761B05"/>
    <w:rsid w:val="32836885"/>
    <w:rsid w:val="329824B1"/>
    <w:rsid w:val="32CE3019"/>
    <w:rsid w:val="331B4AB5"/>
    <w:rsid w:val="33267584"/>
    <w:rsid w:val="3341378C"/>
    <w:rsid w:val="33820001"/>
    <w:rsid w:val="338A6981"/>
    <w:rsid w:val="338C289A"/>
    <w:rsid w:val="34086058"/>
    <w:rsid w:val="34165465"/>
    <w:rsid w:val="34921F21"/>
    <w:rsid w:val="34A2025B"/>
    <w:rsid w:val="34FC3E2E"/>
    <w:rsid w:val="35146A47"/>
    <w:rsid w:val="351A4295"/>
    <w:rsid w:val="353373F1"/>
    <w:rsid w:val="359D0A22"/>
    <w:rsid w:val="35A63D7A"/>
    <w:rsid w:val="35BB1A16"/>
    <w:rsid w:val="35DE0247"/>
    <w:rsid w:val="362B4E0D"/>
    <w:rsid w:val="36590DED"/>
    <w:rsid w:val="36E032BC"/>
    <w:rsid w:val="36F82DBA"/>
    <w:rsid w:val="376E462B"/>
    <w:rsid w:val="37B26A07"/>
    <w:rsid w:val="37F516B2"/>
    <w:rsid w:val="381249D8"/>
    <w:rsid w:val="382C02B9"/>
    <w:rsid w:val="38974999"/>
    <w:rsid w:val="38A26664"/>
    <w:rsid w:val="39201348"/>
    <w:rsid w:val="3924064A"/>
    <w:rsid w:val="392B4CC2"/>
    <w:rsid w:val="396F2D80"/>
    <w:rsid w:val="39C66799"/>
    <w:rsid w:val="39DD06DD"/>
    <w:rsid w:val="3A396F6B"/>
    <w:rsid w:val="3A8C7C66"/>
    <w:rsid w:val="3A8E5EDC"/>
    <w:rsid w:val="3AAF0677"/>
    <w:rsid w:val="3AD76784"/>
    <w:rsid w:val="3ADD6E62"/>
    <w:rsid w:val="3B055976"/>
    <w:rsid w:val="3B1348AC"/>
    <w:rsid w:val="3B1D0890"/>
    <w:rsid w:val="3B307984"/>
    <w:rsid w:val="3B327757"/>
    <w:rsid w:val="3B565FEE"/>
    <w:rsid w:val="3B99474F"/>
    <w:rsid w:val="3C463BC1"/>
    <w:rsid w:val="3C7B796D"/>
    <w:rsid w:val="3C942A20"/>
    <w:rsid w:val="3C9B7357"/>
    <w:rsid w:val="3CA0718A"/>
    <w:rsid w:val="3CA250EE"/>
    <w:rsid w:val="3CB42DAC"/>
    <w:rsid w:val="3CF57E37"/>
    <w:rsid w:val="3CFF21F4"/>
    <w:rsid w:val="3D2B2A2B"/>
    <w:rsid w:val="3D63421F"/>
    <w:rsid w:val="3D9558BD"/>
    <w:rsid w:val="3DC268A5"/>
    <w:rsid w:val="3DE204BC"/>
    <w:rsid w:val="3DF02DA6"/>
    <w:rsid w:val="3E315DCA"/>
    <w:rsid w:val="3E322DB5"/>
    <w:rsid w:val="3E3B7816"/>
    <w:rsid w:val="3E5D73CE"/>
    <w:rsid w:val="3E605AC2"/>
    <w:rsid w:val="3F32242F"/>
    <w:rsid w:val="3F571E35"/>
    <w:rsid w:val="3F615FAC"/>
    <w:rsid w:val="3FDB4E2C"/>
    <w:rsid w:val="3FF24370"/>
    <w:rsid w:val="40635F78"/>
    <w:rsid w:val="408A4A81"/>
    <w:rsid w:val="408E0C4C"/>
    <w:rsid w:val="40BA1B5A"/>
    <w:rsid w:val="40C024EF"/>
    <w:rsid w:val="411A73CB"/>
    <w:rsid w:val="41257846"/>
    <w:rsid w:val="420623FD"/>
    <w:rsid w:val="427C12B0"/>
    <w:rsid w:val="427D29B5"/>
    <w:rsid w:val="428B4A24"/>
    <w:rsid w:val="42E72FD4"/>
    <w:rsid w:val="43656E0F"/>
    <w:rsid w:val="43764D19"/>
    <w:rsid w:val="437B6846"/>
    <w:rsid w:val="438F1CCE"/>
    <w:rsid w:val="43AD137C"/>
    <w:rsid w:val="43CA1158"/>
    <w:rsid w:val="43CD6B81"/>
    <w:rsid w:val="43D57476"/>
    <w:rsid w:val="443A225E"/>
    <w:rsid w:val="445A027B"/>
    <w:rsid w:val="446B4614"/>
    <w:rsid w:val="44843528"/>
    <w:rsid w:val="44A22384"/>
    <w:rsid w:val="44B02F9B"/>
    <w:rsid w:val="45393269"/>
    <w:rsid w:val="456E529F"/>
    <w:rsid w:val="45BC1009"/>
    <w:rsid w:val="46004C98"/>
    <w:rsid w:val="460E6BA7"/>
    <w:rsid w:val="46236014"/>
    <w:rsid w:val="46311A26"/>
    <w:rsid w:val="46323C93"/>
    <w:rsid w:val="46C3744D"/>
    <w:rsid w:val="47052344"/>
    <w:rsid w:val="471B77B2"/>
    <w:rsid w:val="48453EE5"/>
    <w:rsid w:val="48457423"/>
    <w:rsid w:val="4886347A"/>
    <w:rsid w:val="489D2172"/>
    <w:rsid w:val="48B55F15"/>
    <w:rsid w:val="48E838A1"/>
    <w:rsid w:val="4A047138"/>
    <w:rsid w:val="4A4C465B"/>
    <w:rsid w:val="4A893274"/>
    <w:rsid w:val="4AB91FBC"/>
    <w:rsid w:val="4AE6489C"/>
    <w:rsid w:val="4B202393"/>
    <w:rsid w:val="4B4774A4"/>
    <w:rsid w:val="4B630E6D"/>
    <w:rsid w:val="4B7F49FA"/>
    <w:rsid w:val="4B9A6F7E"/>
    <w:rsid w:val="4BC93F98"/>
    <w:rsid w:val="4C39300C"/>
    <w:rsid w:val="4C526D55"/>
    <w:rsid w:val="4C571B52"/>
    <w:rsid w:val="4C6B11D3"/>
    <w:rsid w:val="4C762FAC"/>
    <w:rsid w:val="4CD15DFD"/>
    <w:rsid w:val="4D1C2677"/>
    <w:rsid w:val="4D2F41FE"/>
    <w:rsid w:val="4D61085B"/>
    <w:rsid w:val="4DEF248A"/>
    <w:rsid w:val="4DF456F3"/>
    <w:rsid w:val="4E105DDD"/>
    <w:rsid w:val="4E802218"/>
    <w:rsid w:val="4E91144E"/>
    <w:rsid w:val="4E9A164C"/>
    <w:rsid w:val="4EBD6AB4"/>
    <w:rsid w:val="4ED943A7"/>
    <w:rsid w:val="4EF84FA0"/>
    <w:rsid w:val="4F24722D"/>
    <w:rsid w:val="4F2B0D3A"/>
    <w:rsid w:val="4F4977F9"/>
    <w:rsid w:val="4F5D288C"/>
    <w:rsid w:val="4F6A348A"/>
    <w:rsid w:val="4F8B0188"/>
    <w:rsid w:val="4F9527F6"/>
    <w:rsid w:val="4FDF3B32"/>
    <w:rsid w:val="504B5A24"/>
    <w:rsid w:val="50D55575"/>
    <w:rsid w:val="51234079"/>
    <w:rsid w:val="51A74E09"/>
    <w:rsid w:val="51F54E3E"/>
    <w:rsid w:val="5239443F"/>
    <w:rsid w:val="52511892"/>
    <w:rsid w:val="528A3539"/>
    <w:rsid w:val="52F20769"/>
    <w:rsid w:val="52F511BB"/>
    <w:rsid w:val="531C6FD2"/>
    <w:rsid w:val="532711DA"/>
    <w:rsid w:val="5345703D"/>
    <w:rsid w:val="53680B42"/>
    <w:rsid w:val="53920883"/>
    <w:rsid w:val="53D26B36"/>
    <w:rsid w:val="53E93358"/>
    <w:rsid w:val="547C74AB"/>
    <w:rsid w:val="549377BA"/>
    <w:rsid w:val="54BE2A37"/>
    <w:rsid w:val="55085A60"/>
    <w:rsid w:val="55ED71D5"/>
    <w:rsid w:val="55F80988"/>
    <w:rsid w:val="561B5D5B"/>
    <w:rsid w:val="561D1319"/>
    <w:rsid w:val="56643219"/>
    <w:rsid w:val="56A96A9A"/>
    <w:rsid w:val="57297134"/>
    <w:rsid w:val="576C5C80"/>
    <w:rsid w:val="57E21DB0"/>
    <w:rsid w:val="582D665A"/>
    <w:rsid w:val="58527FE6"/>
    <w:rsid w:val="585D2771"/>
    <w:rsid w:val="58827BFF"/>
    <w:rsid w:val="588E0788"/>
    <w:rsid w:val="58AB45D3"/>
    <w:rsid w:val="58B213CC"/>
    <w:rsid w:val="591E7F3D"/>
    <w:rsid w:val="595E13FC"/>
    <w:rsid w:val="5977190D"/>
    <w:rsid w:val="59BF2904"/>
    <w:rsid w:val="5A3F1F24"/>
    <w:rsid w:val="5A560844"/>
    <w:rsid w:val="5A640E99"/>
    <w:rsid w:val="5A9868B2"/>
    <w:rsid w:val="5AA96A8B"/>
    <w:rsid w:val="5AB6694F"/>
    <w:rsid w:val="5AB87592"/>
    <w:rsid w:val="5AD714F1"/>
    <w:rsid w:val="5B1350A3"/>
    <w:rsid w:val="5BFC52F6"/>
    <w:rsid w:val="5C1E4DB7"/>
    <w:rsid w:val="5C5A7811"/>
    <w:rsid w:val="5C5F68AD"/>
    <w:rsid w:val="5C7946C8"/>
    <w:rsid w:val="5C8648E5"/>
    <w:rsid w:val="5CAF7CF6"/>
    <w:rsid w:val="5CB04A6A"/>
    <w:rsid w:val="5CBD507B"/>
    <w:rsid w:val="5CD5091E"/>
    <w:rsid w:val="5CF814DE"/>
    <w:rsid w:val="5D0631CD"/>
    <w:rsid w:val="5D757EFC"/>
    <w:rsid w:val="5DB02F77"/>
    <w:rsid w:val="5DB854B2"/>
    <w:rsid w:val="5E0D4456"/>
    <w:rsid w:val="5E2F7FBB"/>
    <w:rsid w:val="5EAF28EB"/>
    <w:rsid w:val="5ED35BB1"/>
    <w:rsid w:val="5EEB64AD"/>
    <w:rsid w:val="5F3F3268"/>
    <w:rsid w:val="5F98768C"/>
    <w:rsid w:val="5F994C80"/>
    <w:rsid w:val="600F05EB"/>
    <w:rsid w:val="601B0D3D"/>
    <w:rsid w:val="60327E35"/>
    <w:rsid w:val="60456444"/>
    <w:rsid w:val="60C70EC5"/>
    <w:rsid w:val="60F417BA"/>
    <w:rsid w:val="616766B9"/>
    <w:rsid w:val="617A0CBB"/>
    <w:rsid w:val="619859D8"/>
    <w:rsid w:val="61C827FF"/>
    <w:rsid w:val="61CC1B2A"/>
    <w:rsid w:val="61FD0BF1"/>
    <w:rsid w:val="62414151"/>
    <w:rsid w:val="62491DD2"/>
    <w:rsid w:val="6265354B"/>
    <w:rsid w:val="627D60B4"/>
    <w:rsid w:val="62A84A49"/>
    <w:rsid w:val="62AD088F"/>
    <w:rsid w:val="62CB348D"/>
    <w:rsid w:val="62EF0007"/>
    <w:rsid w:val="630E752A"/>
    <w:rsid w:val="63663936"/>
    <w:rsid w:val="639279D6"/>
    <w:rsid w:val="63A70C64"/>
    <w:rsid w:val="63B93881"/>
    <w:rsid w:val="64066532"/>
    <w:rsid w:val="640D1F1A"/>
    <w:rsid w:val="64362B05"/>
    <w:rsid w:val="647537DE"/>
    <w:rsid w:val="648076C1"/>
    <w:rsid w:val="64BD0615"/>
    <w:rsid w:val="64BF6F8C"/>
    <w:rsid w:val="64EC5B91"/>
    <w:rsid w:val="65354984"/>
    <w:rsid w:val="654E648C"/>
    <w:rsid w:val="65B256B0"/>
    <w:rsid w:val="65B806A0"/>
    <w:rsid w:val="65CA1663"/>
    <w:rsid w:val="65E30579"/>
    <w:rsid w:val="660C5AA7"/>
    <w:rsid w:val="66AE7ED8"/>
    <w:rsid w:val="66AF68E3"/>
    <w:rsid w:val="66D4469D"/>
    <w:rsid w:val="67181725"/>
    <w:rsid w:val="67206C39"/>
    <w:rsid w:val="676A0FC7"/>
    <w:rsid w:val="67E629A9"/>
    <w:rsid w:val="68B90D3B"/>
    <w:rsid w:val="69065714"/>
    <w:rsid w:val="69132EFA"/>
    <w:rsid w:val="692B42B3"/>
    <w:rsid w:val="692F0BC2"/>
    <w:rsid w:val="69456A67"/>
    <w:rsid w:val="69BF6BDD"/>
    <w:rsid w:val="69D56FFA"/>
    <w:rsid w:val="6A576E16"/>
    <w:rsid w:val="6A6925A8"/>
    <w:rsid w:val="6A9C6A17"/>
    <w:rsid w:val="6AC421CF"/>
    <w:rsid w:val="6B1032DF"/>
    <w:rsid w:val="6B3277E9"/>
    <w:rsid w:val="6B507130"/>
    <w:rsid w:val="6B8944CB"/>
    <w:rsid w:val="6B895BD3"/>
    <w:rsid w:val="6BAF63C4"/>
    <w:rsid w:val="6BC71D79"/>
    <w:rsid w:val="6BD474F1"/>
    <w:rsid w:val="6BF75BD0"/>
    <w:rsid w:val="6C226889"/>
    <w:rsid w:val="6C8522F9"/>
    <w:rsid w:val="6CE7671C"/>
    <w:rsid w:val="6CEF74C9"/>
    <w:rsid w:val="6D032C23"/>
    <w:rsid w:val="6D1F7993"/>
    <w:rsid w:val="6D4206C0"/>
    <w:rsid w:val="6D877622"/>
    <w:rsid w:val="6D881094"/>
    <w:rsid w:val="6DA82FE3"/>
    <w:rsid w:val="6DDE2C2E"/>
    <w:rsid w:val="6DDE3C5B"/>
    <w:rsid w:val="6E5042A8"/>
    <w:rsid w:val="6E556BEF"/>
    <w:rsid w:val="6E587679"/>
    <w:rsid w:val="6E716FFE"/>
    <w:rsid w:val="6EDB2EF6"/>
    <w:rsid w:val="6F0C053D"/>
    <w:rsid w:val="6F0D2199"/>
    <w:rsid w:val="6F287496"/>
    <w:rsid w:val="6FD73146"/>
    <w:rsid w:val="6FE30F42"/>
    <w:rsid w:val="70644964"/>
    <w:rsid w:val="70AE3D9D"/>
    <w:rsid w:val="70DA101B"/>
    <w:rsid w:val="71072108"/>
    <w:rsid w:val="714F4DF4"/>
    <w:rsid w:val="716C5303"/>
    <w:rsid w:val="71745874"/>
    <w:rsid w:val="71A2511A"/>
    <w:rsid w:val="72A82F68"/>
    <w:rsid w:val="72A921D9"/>
    <w:rsid w:val="72B51AF1"/>
    <w:rsid w:val="73125E3A"/>
    <w:rsid w:val="732D7443"/>
    <w:rsid w:val="7380315A"/>
    <w:rsid w:val="73942B97"/>
    <w:rsid w:val="73C36A05"/>
    <w:rsid w:val="73D35292"/>
    <w:rsid w:val="74025811"/>
    <w:rsid w:val="74330BD2"/>
    <w:rsid w:val="74622552"/>
    <w:rsid w:val="74AC7192"/>
    <w:rsid w:val="74DE3BDE"/>
    <w:rsid w:val="75A44216"/>
    <w:rsid w:val="75B73228"/>
    <w:rsid w:val="75C22714"/>
    <w:rsid w:val="75EF5122"/>
    <w:rsid w:val="7639654A"/>
    <w:rsid w:val="769B452E"/>
    <w:rsid w:val="76A74C81"/>
    <w:rsid w:val="76DB477D"/>
    <w:rsid w:val="76FB33EB"/>
    <w:rsid w:val="77011A08"/>
    <w:rsid w:val="774E5EE4"/>
    <w:rsid w:val="77BE6726"/>
    <w:rsid w:val="77DA423B"/>
    <w:rsid w:val="7801314B"/>
    <w:rsid w:val="78062052"/>
    <w:rsid w:val="78261C8B"/>
    <w:rsid w:val="78732D8C"/>
    <w:rsid w:val="788D6BE8"/>
    <w:rsid w:val="789038A7"/>
    <w:rsid w:val="789C18A6"/>
    <w:rsid w:val="78DE2006"/>
    <w:rsid w:val="794248FE"/>
    <w:rsid w:val="79497508"/>
    <w:rsid w:val="7976342E"/>
    <w:rsid w:val="79B32AD5"/>
    <w:rsid w:val="7A87385E"/>
    <w:rsid w:val="7AA00CD0"/>
    <w:rsid w:val="7B7F441F"/>
    <w:rsid w:val="7B880E1A"/>
    <w:rsid w:val="7B8A6B76"/>
    <w:rsid w:val="7BB20438"/>
    <w:rsid w:val="7BBA5457"/>
    <w:rsid w:val="7C5773F0"/>
    <w:rsid w:val="7C5C2E21"/>
    <w:rsid w:val="7C8670B3"/>
    <w:rsid w:val="7C9E2682"/>
    <w:rsid w:val="7CC037D7"/>
    <w:rsid w:val="7CF318D3"/>
    <w:rsid w:val="7D1040CA"/>
    <w:rsid w:val="7D4E1F75"/>
    <w:rsid w:val="7D875ED8"/>
    <w:rsid w:val="7E310E70"/>
    <w:rsid w:val="7EB93D4B"/>
    <w:rsid w:val="7ECA59B1"/>
    <w:rsid w:val="7F103299"/>
    <w:rsid w:val="7FA02BB5"/>
    <w:rsid w:val="7FAE52D2"/>
    <w:rsid w:val="7FF5642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11</Pages>
  <Words>5370</Words>
  <Characters>5757</Characters>
  <Lines>0</Lines>
  <Paragraphs>0</Paragraphs>
  <TotalTime>40</TotalTime>
  <ScaleCrop>false</ScaleCrop>
  <LinksUpToDate>false</LinksUpToDate>
  <CharactersWithSpaces>5776</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2020-06-18T01:58:00Z</dcterms:created>
  <dc:creator>周周</dc:creator>
  <cp:lastModifiedBy>Administrator</cp:lastModifiedBy>
  <cp:lastPrinted>2022-04-25T01:54:30Z</cp:lastPrinted>
  <dcterms:modified xsi:type="dcterms:W3CDTF">2022-04-25T02:00:03Z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5DD207BFF1504818BE02441D0BFF2FFB</vt:lpwstr>
  </property>
  <property fmtid="{D5CDD505-2E9C-101B-9397-08002B2CF9AE}" pid="4" name="commondata">
    <vt:lpwstr>eyJoZGlkIjoiNTRkYTliNzJhNTBjZDU5YmQyMWRhNjViZGNjMTQ4MTIifQ==</vt:lpwstr>
  </property>
</Properties>
</file>