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bookmarkStart w:id="0" w:name="_GoBack"/>
      <w:bookmarkEnd w:id="0"/>
    </w:p>
    <w:p>
      <w:pPr>
        <w:jc w:val="center"/>
        <w:rPr>
          <w:rFonts w:hint="eastAsia" w:ascii="仿宋" w:hAnsi="仿宋" w:eastAsia="仿宋" w:cs="仿宋"/>
          <w:color w:val="auto"/>
          <w:sz w:val="32"/>
          <w:szCs w:val="32"/>
        </w:rPr>
      </w:pPr>
      <w:r>
        <w:rPr>
          <w:rFonts w:hint="eastAsia" w:ascii="方正大标宋简体" w:hAnsi="方正大标宋简体" w:eastAsia="方正大标宋简体" w:cs="方正大标宋简体"/>
          <w:b w:val="0"/>
          <w:bCs w:val="0"/>
          <w:color w:val="auto"/>
          <w:kern w:val="0"/>
          <w:sz w:val="44"/>
          <w:szCs w:val="44"/>
        </w:rPr>
        <w:t>部门整体支出绩效自评报告</w:t>
      </w:r>
    </w:p>
    <w:p>
      <w:pPr>
        <w:spacing w:line="560" w:lineRule="exact"/>
        <w:rPr>
          <w:rFonts w:hint="eastAsia" w:ascii="仿宋" w:hAnsi="仿宋" w:eastAsia="仿宋" w:cs="仿宋"/>
          <w:b/>
          <w:bCs/>
          <w:color w:val="auto"/>
          <w:kern w:val="0"/>
          <w:sz w:val="32"/>
          <w:szCs w:val="32"/>
        </w:rPr>
      </w:pPr>
    </w:p>
    <w:p>
      <w:pPr>
        <w:spacing w:line="560" w:lineRule="exact"/>
        <w:ind w:firstLine="640" w:firstLineChars="200"/>
        <w:rPr>
          <w:rFonts w:hint="eastAsia" w:ascii="黑体" w:hAnsi="黑体" w:eastAsia="黑体" w:cs="黑体"/>
          <w:b w:val="0"/>
          <w:bCs w:val="0"/>
          <w:color w:val="auto"/>
          <w:kern w:val="0"/>
          <w:sz w:val="32"/>
          <w:szCs w:val="32"/>
        </w:rPr>
      </w:pPr>
      <w:r>
        <w:rPr>
          <w:rFonts w:hint="eastAsia" w:ascii="黑体" w:hAnsi="黑体" w:eastAsia="黑体" w:cs="黑体"/>
          <w:b w:val="0"/>
          <w:bCs w:val="0"/>
          <w:color w:val="auto"/>
          <w:kern w:val="0"/>
          <w:sz w:val="32"/>
          <w:szCs w:val="32"/>
        </w:rPr>
        <w:t>一、部门基本情况</w:t>
      </w:r>
    </w:p>
    <w:p>
      <w:pPr>
        <w:spacing w:line="560" w:lineRule="exact"/>
        <w:ind w:firstLine="640" w:firstLineChars="200"/>
        <w:rPr>
          <w:rFonts w:hint="eastAsia" w:ascii="仿宋" w:hAnsi="仿宋" w:eastAsia="仿宋" w:cs="仿宋"/>
          <w:color w:val="auto"/>
          <w:kern w:val="0"/>
          <w:sz w:val="32"/>
          <w:szCs w:val="32"/>
        </w:rPr>
      </w:pPr>
      <w:r>
        <w:rPr>
          <w:rFonts w:hint="eastAsia" w:ascii="仿宋" w:hAnsi="仿宋" w:eastAsia="仿宋" w:cs="仿宋"/>
          <w:color w:val="auto"/>
          <w:kern w:val="0"/>
          <w:sz w:val="32"/>
          <w:szCs w:val="32"/>
        </w:rPr>
        <w:t>1.部门职责</w:t>
      </w:r>
    </w:p>
    <w:p>
      <w:pPr>
        <w:spacing w:line="560" w:lineRule="exact"/>
        <w:ind w:firstLine="640" w:firstLineChars="200"/>
        <w:rPr>
          <w:rFonts w:hint="eastAsia" w:ascii="仿宋" w:hAnsi="仿宋" w:eastAsia="仿宋" w:cs="仿宋"/>
          <w:color w:val="auto"/>
          <w:kern w:val="0"/>
          <w:sz w:val="32"/>
          <w:szCs w:val="32"/>
        </w:rPr>
      </w:pPr>
      <w:r>
        <w:rPr>
          <w:rFonts w:hint="eastAsia" w:ascii="仿宋" w:hAnsi="仿宋" w:eastAsia="仿宋" w:cs="仿宋"/>
          <w:color w:val="auto"/>
          <w:kern w:val="0"/>
          <w:sz w:val="32"/>
          <w:szCs w:val="32"/>
          <w:lang w:eastAsia="zh-CN"/>
        </w:rPr>
        <w:t>①</w:t>
      </w:r>
      <w:r>
        <w:rPr>
          <w:rFonts w:hint="eastAsia" w:ascii="仿宋" w:hAnsi="仿宋" w:eastAsia="仿宋" w:cs="仿宋"/>
          <w:color w:val="auto"/>
          <w:kern w:val="0"/>
          <w:sz w:val="32"/>
          <w:szCs w:val="32"/>
        </w:rPr>
        <w:t>贯彻执行扶贫开发法律、法规、规章和方针政策。负责全县扶贫开发工作的统筹协调、资金筹集、服务指导和监督管理工作;负责扶贫开发宣传工作。</w:t>
      </w:r>
    </w:p>
    <w:p>
      <w:pPr>
        <w:spacing w:line="560" w:lineRule="exact"/>
        <w:ind w:firstLine="640" w:firstLineChars="200"/>
        <w:rPr>
          <w:rFonts w:hint="eastAsia" w:ascii="仿宋" w:hAnsi="仿宋" w:eastAsia="仿宋" w:cs="仿宋"/>
          <w:color w:val="auto"/>
          <w:kern w:val="0"/>
          <w:sz w:val="32"/>
          <w:szCs w:val="32"/>
        </w:rPr>
      </w:pPr>
      <w:r>
        <w:rPr>
          <w:rFonts w:hint="eastAsia" w:ascii="仿宋" w:hAnsi="仿宋" w:eastAsia="仿宋" w:cs="仿宋"/>
          <w:color w:val="auto"/>
          <w:kern w:val="0"/>
          <w:sz w:val="32"/>
          <w:szCs w:val="32"/>
          <w:lang w:eastAsia="zh-CN"/>
        </w:rPr>
        <w:t>②</w:t>
      </w:r>
      <w:r>
        <w:rPr>
          <w:rFonts w:hint="eastAsia" w:ascii="仿宋" w:hAnsi="仿宋" w:eastAsia="仿宋" w:cs="仿宋"/>
          <w:color w:val="auto"/>
          <w:kern w:val="0"/>
          <w:sz w:val="32"/>
          <w:szCs w:val="32"/>
        </w:rPr>
        <w:t>负责组织、协调、指导全县脱贫攻坚工作，组织实施精准扶贫、精准脱贫。负责组织开展全县脱贫攻坚督查、考核工作。开展有关扶贫政策和扶贫开发培训工作。</w:t>
      </w:r>
    </w:p>
    <w:p>
      <w:pPr>
        <w:spacing w:line="560" w:lineRule="exact"/>
        <w:ind w:firstLine="640" w:firstLineChars="200"/>
        <w:rPr>
          <w:rFonts w:hint="eastAsia" w:ascii="仿宋" w:hAnsi="仿宋" w:eastAsia="仿宋" w:cs="仿宋"/>
          <w:color w:val="auto"/>
          <w:kern w:val="0"/>
          <w:sz w:val="32"/>
          <w:szCs w:val="32"/>
        </w:rPr>
      </w:pPr>
      <w:r>
        <w:rPr>
          <w:rFonts w:hint="eastAsia" w:ascii="仿宋" w:hAnsi="仿宋" w:eastAsia="仿宋" w:cs="仿宋"/>
          <w:color w:val="auto"/>
          <w:kern w:val="0"/>
          <w:sz w:val="32"/>
          <w:szCs w:val="32"/>
          <w:lang w:eastAsia="zh-CN"/>
        </w:rPr>
        <w:t>③</w:t>
      </w:r>
      <w:r>
        <w:rPr>
          <w:rFonts w:hint="eastAsia" w:ascii="仿宋" w:hAnsi="仿宋" w:eastAsia="仿宋" w:cs="仿宋"/>
          <w:color w:val="auto"/>
          <w:kern w:val="0"/>
          <w:sz w:val="32"/>
          <w:szCs w:val="32"/>
        </w:rPr>
        <w:t>拟订全县产业开发扶贫、社会扶贫发展战略、政策措施、扶贫标准、发展规划、目标任务和年度计划，经批准后组织实施；参与拟订涉及贫困地区经济社会发展的政策和规划。</w:t>
      </w:r>
    </w:p>
    <w:p>
      <w:pPr>
        <w:spacing w:line="560" w:lineRule="exact"/>
        <w:ind w:firstLine="640" w:firstLineChars="200"/>
        <w:rPr>
          <w:rFonts w:hint="eastAsia" w:ascii="仿宋" w:hAnsi="仿宋" w:eastAsia="仿宋" w:cs="仿宋"/>
          <w:color w:val="auto"/>
          <w:kern w:val="0"/>
          <w:sz w:val="32"/>
          <w:szCs w:val="32"/>
        </w:rPr>
      </w:pPr>
      <w:r>
        <w:rPr>
          <w:rFonts w:hint="eastAsia" w:ascii="仿宋" w:hAnsi="仿宋" w:eastAsia="仿宋" w:cs="仿宋"/>
          <w:color w:val="auto"/>
          <w:kern w:val="0"/>
          <w:sz w:val="32"/>
          <w:szCs w:val="32"/>
          <w:lang w:eastAsia="zh-CN"/>
        </w:rPr>
        <w:t>④</w:t>
      </w:r>
      <w:r>
        <w:rPr>
          <w:rFonts w:hint="eastAsia" w:ascii="仿宋" w:hAnsi="仿宋" w:eastAsia="仿宋" w:cs="仿宋"/>
          <w:color w:val="auto"/>
          <w:kern w:val="0"/>
          <w:sz w:val="32"/>
          <w:szCs w:val="32"/>
        </w:rPr>
        <w:t>负责分配和管理扶贫资金物资；负责监督扶贫资金的使用管理，牵头组织扶贫资金使用的绩效考评；负责管理扶贫开发项目，指导扶贫开发项目的实施。</w:t>
      </w:r>
    </w:p>
    <w:p>
      <w:pPr>
        <w:spacing w:line="560" w:lineRule="exact"/>
        <w:ind w:firstLine="640" w:firstLineChars="200"/>
        <w:rPr>
          <w:rFonts w:hint="eastAsia" w:ascii="仿宋" w:hAnsi="仿宋" w:eastAsia="仿宋" w:cs="仿宋"/>
          <w:color w:val="auto"/>
          <w:kern w:val="0"/>
          <w:sz w:val="32"/>
          <w:szCs w:val="32"/>
        </w:rPr>
      </w:pPr>
      <w:r>
        <w:rPr>
          <w:rFonts w:hint="eastAsia" w:ascii="仿宋" w:hAnsi="仿宋" w:eastAsia="仿宋" w:cs="仿宋"/>
          <w:color w:val="auto"/>
          <w:kern w:val="0"/>
          <w:sz w:val="32"/>
          <w:szCs w:val="32"/>
          <w:lang w:eastAsia="zh-CN"/>
        </w:rPr>
        <w:t>⑤</w:t>
      </w:r>
      <w:r>
        <w:rPr>
          <w:rFonts w:hint="eastAsia" w:ascii="仿宋" w:hAnsi="仿宋" w:eastAsia="仿宋" w:cs="仿宋"/>
          <w:color w:val="auto"/>
          <w:kern w:val="0"/>
          <w:sz w:val="32"/>
          <w:szCs w:val="32"/>
        </w:rPr>
        <w:t>负责全县扶贫开发情况的统计和动态监测；负责全县扶贫系统信息统计工作。</w:t>
      </w:r>
    </w:p>
    <w:p>
      <w:pPr>
        <w:spacing w:line="560" w:lineRule="exact"/>
        <w:ind w:firstLine="640" w:firstLineChars="200"/>
        <w:rPr>
          <w:rFonts w:hint="eastAsia" w:ascii="仿宋" w:hAnsi="仿宋" w:eastAsia="仿宋" w:cs="仿宋"/>
          <w:color w:val="auto"/>
          <w:kern w:val="0"/>
          <w:sz w:val="32"/>
          <w:szCs w:val="32"/>
        </w:rPr>
      </w:pPr>
      <w:r>
        <w:rPr>
          <w:rFonts w:hint="eastAsia" w:ascii="仿宋" w:hAnsi="仿宋" w:eastAsia="仿宋" w:cs="仿宋"/>
          <w:color w:val="auto"/>
          <w:kern w:val="0"/>
          <w:sz w:val="32"/>
          <w:szCs w:val="32"/>
          <w:lang w:eastAsia="zh-CN"/>
        </w:rPr>
        <w:t>⑥</w:t>
      </w:r>
      <w:r>
        <w:rPr>
          <w:rFonts w:hint="eastAsia" w:ascii="仿宋" w:hAnsi="仿宋" w:eastAsia="仿宋" w:cs="仿宋"/>
          <w:color w:val="auto"/>
          <w:kern w:val="0"/>
          <w:sz w:val="32"/>
          <w:szCs w:val="32"/>
        </w:rPr>
        <w:t>承担协调扶贫开发系统风险防控、涉贫信访和舆情处置工作责任。</w:t>
      </w:r>
    </w:p>
    <w:p>
      <w:pPr>
        <w:spacing w:line="560" w:lineRule="exact"/>
        <w:ind w:firstLine="640" w:firstLineChars="200"/>
        <w:rPr>
          <w:rFonts w:hint="eastAsia" w:ascii="仿宋" w:hAnsi="仿宋" w:eastAsia="仿宋" w:cs="仿宋"/>
          <w:color w:val="auto"/>
          <w:kern w:val="0"/>
          <w:sz w:val="32"/>
          <w:szCs w:val="32"/>
        </w:rPr>
      </w:pPr>
      <w:r>
        <w:rPr>
          <w:rFonts w:hint="eastAsia" w:ascii="仿宋" w:hAnsi="仿宋" w:eastAsia="仿宋" w:cs="仿宋"/>
          <w:color w:val="auto"/>
          <w:kern w:val="0"/>
          <w:sz w:val="32"/>
          <w:szCs w:val="32"/>
          <w:lang w:eastAsia="zh-CN"/>
        </w:rPr>
        <w:t>⑦</w:t>
      </w:r>
      <w:r>
        <w:rPr>
          <w:rFonts w:hint="eastAsia" w:ascii="仿宋" w:hAnsi="仿宋" w:eastAsia="仿宋" w:cs="仿宋"/>
          <w:color w:val="auto"/>
          <w:kern w:val="0"/>
          <w:sz w:val="32"/>
          <w:szCs w:val="32"/>
        </w:rPr>
        <w:t>参与县对口支持扶贫协作有关工作。</w:t>
      </w:r>
    </w:p>
    <w:p>
      <w:pPr>
        <w:spacing w:line="560" w:lineRule="exact"/>
        <w:ind w:firstLine="640" w:firstLineChars="200"/>
        <w:rPr>
          <w:rFonts w:hint="eastAsia" w:ascii="仿宋" w:hAnsi="仿宋" w:eastAsia="仿宋" w:cs="仿宋"/>
          <w:color w:val="auto"/>
          <w:kern w:val="0"/>
          <w:sz w:val="32"/>
          <w:szCs w:val="32"/>
        </w:rPr>
      </w:pPr>
      <w:r>
        <w:rPr>
          <w:rFonts w:hint="eastAsia" w:ascii="仿宋" w:hAnsi="仿宋" w:eastAsia="仿宋" w:cs="仿宋"/>
          <w:color w:val="auto"/>
          <w:kern w:val="0"/>
          <w:sz w:val="32"/>
          <w:szCs w:val="32"/>
          <w:lang w:eastAsia="zh-CN"/>
        </w:rPr>
        <w:t>⑧</w:t>
      </w:r>
      <w:r>
        <w:rPr>
          <w:rFonts w:hint="eastAsia" w:ascii="仿宋" w:hAnsi="仿宋" w:eastAsia="仿宋" w:cs="仿宋"/>
          <w:color w:val="auto"/>
          <w:kern w:val="0"/>
          <w:sz w:val="32"/>
          <w:szCs w:val="32"/>
        </w:rPr>
        <w:t>承办县扶贫开发工作领导小组的日常工作和交办的其他事项。</w:t>
      </w:r>
    </w:p>
    <w:p>
      <w:pPr>
        <w:spacing w:line="560" w:lineRule="exact"/>
        <w:ind w:firstLine="640" w:firstLineChars="200"/>
        <w:rPr>
          <w:rFonts w:hint="eastAsia" w:ascii="仿宋" w:hAnsi="仿宋" w:eastAsia="仿宋" w:cs="仿宋"/>
          <w:color w:val="auto"/>
          <w:kern w:val="0"/>
          <w:sz w:val="32"/>
          <w:szCs w:val="32"/>
        </w:rPr>
      </w:pPr>
      <w:r>
        <w:rPr>
          <w:rFonts w:hint="eastAsia" w:ascii="仿宋" w:hAnsi="仿宋" w:eastAsia="仿宋" w:cs="仿宋"/>
          <w:color w:val="auto"/>
          <w:kern w:val="0"/>
          <w:sz w:val="32"/>
          <w:szCs w:val="32"/>
          <w:lang w:eastAsia="zh-CN"/>
        </w:rPr>
        <w:t>⑨</w:t>
      </w:r>
      <w:r>
        <w:rPr>
          <w:rFonts w:hint="eastAsia" w:ascii="仿宋" w:hAnsi="仿宋" w:eastAsia="仿宋" w:cs="仿宋"/>
          <w:color w:val="auto"/>
          <w:kern w:val="0"/>
          <w:sz w:val="32"/>
          <w:szCs w:val="32"/>
        </w:rPr>
        <w:t>承办县委、县人民政府交办的其他事项。</w:t>
      </w:r>
    </w:p>
    <w:p>
      <w:pPr>
        <w:spacing w:line="560" w:lineRule="exact"/>
        <w:ind w:firstLine="643" w:firstLineChars="200"/>
        <w:rPr>
          <w:rFonts w:hint="eastAsia" w:ascii="仿宋" w:hAnsi="仿宋" w:eastAsia="仿宋" w:cs="仿宋"/>
          <w:b/>
          <w:bCs/>
          <w:color w:val="auto"/>
          <w:kern w:val="0"/>
          <w:sz w:val="32"/>
          <w:szCs w:val="32"/>
        </w:rPr>
      </w:pPr>
      <w:r>
        <w:rPr>
          <w:rFonts w:hint="eastAsia" w:ascii="仿宋" w:hAnsi="仿宋" w:eastAsia="仿宋" w:cs="仿宋"/>
          <w:b/>
          <w:bCs/>
          <w:color w:val="auto"/>
          <w:kern w:val="0"/>
          <w:sz w:val="32"/>
          <w:szCs w:val="32"/>
          <w:lang w:eastAsia="zh-CN"/>
        </w:rPr>
        <w:t>因三定方案尚未出台，暂时参照原“衡南县扶贫开发办公室”编制工作职能。</w:t>
      </w:r>
    </w:p>
    <w:p>
      <w:pPr>
        <w:spacing w:line="560" w:lineRule="exact"/>
        <w:ind w:firstLine="640" w:firstLineChars="200"/>
        <w:rPr>
          <w:rFonts w:hint="eastAsia" w:ascii="仿宋" w:hAnsi="仿宋" w:eastAsia="仿宋" w:cs="仿宋"/>
          <w:color w:val="auto"/>
          <w:kern w:val="0"/>
          <w:sz w:val="32"/>
          <w:szCs w:val="32"/>
        </w:rPr>
      </w:pPr>
      <w:r>
        <w:rPr>
          <w:rFonts w:hint="eastAsia" w:ascii="仿宋" w:hAnsi="仿宋" w:eastAsia="仿宋" w:cs="仿宋"/>
          <w:color w:val="auto"/>
          <w:kern w:val="0"/>
          <w:sz w:val="32"/>
          <w:szCs w:val="32"/>
        </w:rPr>
        <w:t>2.机构设置情况</w:t>
      </w:r>
    </w:p>
    <w:p>
      <w:pPr>
        <w:spacing w:line="560" w:lineRule="exact"/>
        <w:ind w:firstLine="640" w:firstLineChars="200"/>
        <w:rPr>
          <w:rFonts w:hint="eastAsia" w:ascii="仿宋" w:hAnsi="仿宋" w:eastAsia="仿宋" w:cs="仿宋"/>
          <w:color w:val="auto"/>
          <w:kern w:val="0"/>
          <w:sz w:val="32"/>
          <w:szCs w:val="32"/>
        </w:rPr>
      </w:pPr>
      <w:r>
        <w:rPr>
          <w:rFonts w:hint="eastAsia" w:ascii="仿宋" w:hAnsi="仿宋" w:eastAsia="仿宋" w:cs="仿宋"/>
          <w:color w:val="auto"/>
          <w:kern w:val="0"/>
          <w:sz w:val="32"/>
          <w:szCs w:val="32"/>
        </w:rPr>
        <w:t>本单位由综合组、规划财务组、督查考核组、调研法规组、贫困监测组、社会扶贫组、产业开发组、衡南县</w:t>
      </w:r>
      <w:r>
        <w:rPr>
          <w:rFonts w:hint="eastAsia" w:ascii="仿宋" w:hAnsi="仿宋" w:eastAsia="仿宋" w:cs="仿宋"/>
          <w:color w:val="auto"/>
          <w:kern w:val="0"/>
          <w:sz w:val="32"/>
          <w:szCs w:val="32"/>
          <w:lang w:eastAsia="zh-CN"/>
        </w:rPr>
        <w:t>乡村振兴</w:t>
      </w:r>
      <w:r>
        <w:rPr>
          <w:rFonts w:hint="eastAsia" w:ascii="仿宋" w:hAnsi="仿宋" w:eastAsia="仿宋" w:cs="仿宋"/>
          <w:color w:val="auto"/>
          <w:kern w:val="0"/>
          <w:sz w:val="32"/>
          <w:szCs w:val="32"/>
        </w:rPr>
        <w:t>项目事务中心组成。</w:t>
      </w:r>
    </w:p>
    <w:p>
      <w:pPr>
        <w:spacing w:line="560" w:lineRule="exact"/>
        <w:ind w:firstLine="640" w:firstLineChars="200"/>
        <w:rPr>
          <w:rFonts w:hint="eastAsia" w:ascii="仿宋" w:hAnsi="仿宋" w:eastAsia="仿宋" w:cs="仿宋"/>
          <w:color w:val="auto"/>
          <w:kern w:val="0"/>
          <w:sz w:val="32"/>
          <w:szCs w:val="32"/>
        </w:rPr>
      </w:pPr>
      <w:r>
        <w:rPr>
          <w:rFonts w:hint="eastAsia" w:ascii="仿宋" w:hAnsi="仿宋" w:eastAsia="仿宋" w:cs="仿宋"/>
          <w:color w:val="auto"/>
          <w:kern w:val="0"/>
          <w:sz w:val="32"/>
          <w:szCs w:val="32"/>
        </w:rPr>
        <w:t>3.人员编制情况</w:t>
      </w:r>
    </w:p>
    <w:p>
      <w:pPr>
        <w:spacing w:line="560" w:lineRule="exact"/>
        <w:ind w:firstLine="640" w:firstLineChars="200"/>
        <w:rPr>
          <w:rFonts w:hint="eastAsia" w:ascii="黑体" w:hAnsi="黑体" w:eastAsia="黑体" w:cs="黑体"/>
          <w:b w:val="0"/>
          <w:bCs w:val="0"/>
          <w:color w:val="auto"/>
          <w:kern w:val="0"/>
          <w:sz w:val="32"/>
          <w:szCs w:val="32"/>
        </w:rPr>
      </w:pPr>
      <w:r>
        <w:rPr>
          <w:rFonts w:hint="eastAsia" w:ascii="仿宋" w:hAnsi="仿宋" w:eastAsia="仿宋" w:cs="仿宋"/>
          <w:color w:val="auto"/>
          <w:kern w:val="0"/>
          <w:sz w:val="32"/>
          <w:szCs w:val="32"/>
          <w:lang w:eastAsia="zh-CN"/>
        </w:rPr>
        <w:t>衡南县乡村振兴局</w:t>
      </w:r>
      <w:r>
        <w:rPr>
          <w:rFonts w:hint="eastAsia" w:ascii="仿宋" w:hAnsi="仿宋" w:eastAsia="仿宋" w:cs="仿宋"/>
          <w:color w:val="auto"/>
          <w:kern w:val="0"/>
          <w:sz w:val="32"/>
          <w:szCs w:val="32"/>
        </w:rPr>
        <w:t>人员编制数为26个。其中：行政编制数9个，全额拨款事业编制数17个。本单位实有人数3</w:t>
      </w:r>
      <w:r>
        <w:rPr>
          <w:rFonts w:hint="eastAsia" w:ascii="仿宋" w:hAnsi="仿宋" w:eastAsia="仿宋" w:cs="仿宋"/>
          <w:color w:val="auto"/>
          <w:kern w:val="0"/>
          <w:sz w:val="32"/>
          <w:szCs w:val="32"/>
          <w:lang w:val="en-US" w:eastAsia="zh-CN"/>
        </w:rPr>
        <w:t>2</w:t>
      </w:r>
      <w:r>
        <w:rPr>
          <w:rFonts w:hint="eastAsia" w:ascii="仿宋" w:hAnsi="仿宋" w:eastAsia="仿宋" w:cs="仿宋"/>
          <w:color w:val="auto"/>
          <w:kern w:val="0"/>
          <w:sz w:val="32"/>
          <w:szCs w:val="32"/>
        </w:rPr>
        <w:t>人</w:t>
      </w:r>
      <w:r>
        <w:rPr>
          <w:rFonts w:hint="eastAsia" w:ascii="仿宋" w:hAnsi="仿宋" w:eastAsia="仿宋" w:cs="仿宋"/>
          <w:color w:val="auto"/>
          <w:kern w:val="0"/>
          <w:sz w:val="32"/>
          <w:szCs w:val="32"/>
          <w:lang w:eastAsia="zh-CN"/>
        </w:rPr>
        <w:t>，其中：</w:t>
      </w:r>
      <w:r>
        <w:rPr>
          <w:rFonts w:hint="eastAsia" w:ascii="仿宋" w:hAnsi="仿宋" w:eastAsia="仿宋" w:cs="仿宋"/>
          <w:color w:val="auto"/>
          <w:kern w:val="0"/>
          <w:sz w:val="32"/>
          <w:szCs w:val="32"/>
        </w:rPr>
        <w:t>挂职干部</w:t>
      </w:r>
      <w:r>
        <w:rPr>
          <w:rFonts w:hint="eastAsia" w:ascii="仿宋" w:hAnsi="仿宋" w:eastAsia="仿宋" w:cs="仿宋"/>
          <w:color w:val="auto"/>
          <w:kern w:val="0"/>
          <w:sz w:val="32"/>
          <w:szCs w:val="32"/>
          <w:lang w:val="en-US" w:eastAsia="zh-CN"/>
        </w:rPr>
        <w:t>2</w:t>
      </w:r>
      <w:r>
        <w:rPr>
          <w:rFonts w:hint="eastAsia" w:ascii="仿宋" w:hAnsi="仿宋" w:eastAsia="仿宋" w:cs="仿宋"/>
          <w:color w:val="auto"/>
          <w:kern w:val="0"/>
          <w:sz w:val="32"/>
          <w:szCs w:val="32"/>
        </w:rPr>
        <w:t>人、</w:t>
      </w:r>
      <w:r>
        <w:rPr>
          <w:rFonts w:hint="eastAsia" w:ascii="仿宋" w:hAnsi="仿宋" w:eastAsia="仿宋" w:cs="仿宋"/>
          <w:color w:val="auto"/>
          <w:kern w:val="0"/>
          <w:sz w:val="32"/>
          <w:szCs w:val="32"/>
          <w:lang w:eastAsia="zh-CN"/>
        </w:rPr>
        <w:t>跟班学习人员</w:t>
      </w:r>
      <w:r>
        <w:rPr>
          <w:rFonts w:hint="eastAsia" w:ascii="仿宋" w:hAnsi="仿宋" w:eastAsia="仿宋" w:cs="仿宋"/>
          <w:color w:val="auto"/>
          <w:kern w:val="0"/>
          <w:sz w:val="32"/>
          <w:szCs w:val="32"/>
          <w:lang w:val="en-US" w:eastAsia="zh-CN"/>
        </w:rPr>
        <w:t>5</w:t>
      </w:r>
      <w:r>
        <w:rPr>
          <w:rFonts w:hint="eastAsia" w:ascii="仿宋" w:hAnsi="仿宋" w:eastAsia="仿宋" w:cs="仿宋"/>
          <w:color w:val="auto"/>
          <w:kern w:val="0"/>
          <w:sz w:val="32"/>
          <w:szCs w:val="32"/>
        </w:rPr>
        <w:t>人。</w:t>
      </w:r>
    </w:p>
    <w:p>
      <w:pPr>
        <w:spacing w:line="560" w:lineRule="exact"/>
        <w:ind w:firstLine="640" w:firstLineChars="200"/>
        <w:rPr>
          <w:rFonts w:hint="eastAsia" w:ascii="黑体" w:hAnsi="黑体" w:eastAsia="黑体" w:cs="黑体"/>
          <w:b w:val="0"/>
          <w:bCs w:val="0"/>
          <w:color w:val="auto"/>
          <w:kern w:val="0"/>
          <w:sz w:val="32"/>
          <w:szCs w:val="32"/>
        </w:rPr>
      </w:pPr>
      <w:r>
        <w:rPr>
          <w:rFonts w:hint="eastAsia" w:ascii="黑体" w:hAnsi="黑体" w:eastAsia="黑体" w:cs="黑体"/>
          <w:b w:val="0"/>
          <w:bCs w:val="0"/>
          <w:color w:val="auto"/>
          <w:kern w:val="0"/>
          <w:sz w:val="32"/>
          <w:szCs w:val="32"/>
        </w:rPr>
        <w:t>二、部门整体支出管理及使用情况</w:t>
      </w:r>
    </w:p>
    <w:p>
      <w:pPr>
        <w:spacing w:line="560" w:lineRule="exact"/>
        <w:ind w:firstLine="640" w:firstLineChars="200"/>
        <w:rPr>
          <w:rFonts w:hint="eastAsia" w:ascii="仿宋" w:hAnsi="仿宋" w:eastAsia="仿宋" w:cs="仿宋"/>
          <w:color w:val="auto"/>
          <w:kern w:val="0"/>
          <w:sz w:val="32"/>
          <w:szCs w:val="32"/>
        </w:rPr>
      </w:pPr>
      <w:r>
        <w:rPr>
          <w:rFonts w:hint="eastAsia" w:ascii="仿宋" w:hAnsi="仿宋" w:eastAsia="仿宋" w:cs="仿宋"/>
          <w:color w:val="auto"/>
          <w:kern w:val="0"/>
          <w:sz w:val="32"/>
          <w:szCs w:val="32"/>
          <w:lang w:eastAsia="zh-CN"/>
        </w:rPr>
        <w:t>（一）</w:t>
      </w:r>
      <w:r>
        <w:rPr>
          <w:rFonts w:hint="eastAsia" w:ascii="仿宋" w:hAnsi="仿宋" w:eastAsia="仿宋" w:cs="仿宋"/>
          <w:color w:val="auto"/>
          <w:kern w:val="0"/>
          <w:sz w:val="32"/>
          <w:szCs w:val="32"/>
        </w:rPr>
        <w:t>部门预算收支情况（含公共财政拨款、政府性基金拨款、纳入专户管理的非税收入拨款及其他资金）及部门决算情况。</w:t>
      </w:r>
    </w:p>
    <w:p>
      <w:pPr>
        <w:spacing w:line="560" w:lineRule="exact"/>
        <w:ind w:firstLine="640" w:firstLineChars="200"/>
        <w:rPr>
          <w:rFonts w:hint="eastAsia" w:ascii="仿宋" w:hAnsi="仿宋" w:eastAsia="仿宋" w:cs="仿宋"/>
          <w:color w:val="auto"/>
          <w:kern w:val="0"/>
          <w:sz w:val="32"/>
          <w:szCs w:val="32"/>
          <w:lang w:eastAsia="zh-CN"/>
        </w:rPr>
      </w:pPr>
      <w:r>
        <w:rPr>
          <w:rFonts w:hint="eastAsia" w:ascii="仿宋" w:hAnsi="仿宋" w:eastAsia="仿宋" w:cs="仿宋"/>
          <w:color w:val="auto"/>
          <w:kern w:val="0"/>
          <w:sz w:val="32"/>
          <w:szCs w:val="32"/>
          <w:lang w:eastAsia="zh-CN"/>
        </w:rPr>
        <w:t>（</w:t>
      </w:r>
      <w:r>
        <w:rPr>
          <w:rFonts w:hint="eastAsia" w:ascii="仿宋" w:hAnsi="仿宋" w:eastAsia="仿宋" w:cs="仿宋"/>
          <w:color w:val="auto"/>
          <w:kern w:val="0"/>
          <w:sz w:val="32"/>
          <w:szCs w:val="32"/>
          <w:lang w:val="en-US" w:eastAsia="zh-CN"/>
        </w:rPr>
        <w:t>1</w:t>
      </w:r>
      <w:r>
        <w:rPr>
          <w:rFonts w:hint="eastAsia" w:ascii="仿宋" w:hAnsi="仿宋" w:eastAsia="仿宋" w:cs="仿宋"/>
          <w:color w:val="auto"/>
          <w:kern w:val="0"/>
          <w:sz w:val="32"/>
          <w:szCs w:val="32"/>
          <w:lang w:eastAsia="zh-CN"/>
        </w:rPr>
        <w:t>）</w:t>
      </w:r>
      <w:r>
        <w:rPr>
          <w:rFonts w:hint="eastAsia" w:ascii="仿宋" w:hAnsi="仿宋" w:eastAsia="仿宋" w:cs="仿宋"/>
          <w:color w:val="auto"/>
          <w:kern w:val="0"/>
          <w:sz w:val="32"/>
          <w:szCs w:val="32"/>
        </w:rPr>
        <w:t>部门预算收支情况</w:t>
      </w:r>
    </w:p>
    <w:p>
      <w:pPr>
        <w:spacing w:line="560" w:lineRule="exact"/>
        <w:ind w:firstLine="640" w:firstLineChars="200"/>
        <w:rPr>
          <w:rFonts w:hint="default" w:ascii="仿宋" w:hAnsi="仿宋" w:eastAsia="仿宋" w:cs="仿宋"/>
          <w:color w:val="auto"/>
          <w:kern w:val="0"/>
          <w:sz w:val="32"/>
          <w:szCs w:val="32"/>
          <w:lang w:val="en-US" w:eastAsia="zh-CN"/>
        </w:rPr>
      </w:pPr>
      <w:r>
        <w:rPr>
          <w:rFonts w:hint="eastAsia" w:ascii="仿宋" w:hAnsi="仿宋" w:eastAsia="仿宋" w:cs="仿宋"/>
          <w:color w:val="auto"/>
          <w:kern w:val="0"/>
          <w:sz w:val="32"/>
          <w:szCs w:val="32"/>
          <w:lang w:eastAsia="zh-CN"/>
        </w:rPr>
        <w:t>一般公共预算财政拨款收支：</w:t>
      </w:r>
      <w:r>
        <w:rPr>
          <w:rFonts w:hint="eastAsia" w:ascii="仿宋" w:hAnsi="仿宋" w:eastAsia="仿宋" w:cs="仿宋"/>
          <w:color w:val="auto"/>
          <w:kern w:val="0"/>
          <w:sz w:val="32"/>
          <w:szCs w:val="32"/>
          <w:lang w:val="en-US" w:eastAsia="zh-CN"/>
        </w:rPr>
        <w:t>2022年年初预算安排378.63</w:t>
      </w:r>
      <w:r>
        <w:rPr>
          <w:rFonts w:hint="eastAsia" w:ascii="仿宋" w:hAnsi="仿宋" w:eastAsia="仿宋" w:cs="仿宋"/>
          <w:color w:val="auto"/>
          <w:kern w:val="0"/>
          <w:sz w:val="32"/>
          <w:szCs w:val="32"/>
          <w:lang w:eastAsia="zh-CN"/>
        </w:rPr>
        <w:t>万元，支出</w:t>
      </w:r>
      <w:r>
        <w:rPr>
          <w:rFonts w:hint="eastAsia" w:ascii="仿宋" w:hAnsi="仿宋" w:eastAsia="仿宋" w:cs="仿宋"/>
          <w:color w:val="auto"/>
          <w:kern w:val="0"/>
          <w:sz w:val="32"/>
          <w:szCs w:val="32"/>
          <w:lang w:val="en-US" w:eastAsia="zh-CN"/>
        </w:rPr>
        <w:t>13783</w:t>
      </w:r>
      <w:r>
        <w:rPr>
          <w:rFonts w:hint="eastAsia" w:ascii="仿宋" w:hAnsi="仿宋" w:eastAsia="仿宋" w:cs="仿宋"/>
          <w:color w:val="auto"/>
          <w:kern w:val="0"/>
          <w:sz w:val="32"/>
          <w:szCs w:val="32"/>
          <w:lang w:eastAsia="zh-CN"/>
        </w:rPr>
        <w:t>.</w:t>
      </w:r>
      <w:r>
        <w:rPr>
          <w:rFonts w:hint="eastAsia" w:ascii="仿宋" w:hAnsi="仿宋" w:eastAsia="仿宋" w:cs="仿宋"/>
          <w:color w:val="auto"/>
          <w:kern w:val="0"/>
          <w:sz w:val="32"/>
          <w:szCs w:val="32"/>
          <w:lang w:val="en-US" w:eastAsia="zh-CN"/>
        </w:rPr>
        <w:t>34</w:t>
      </w:r>
      <w:r>
        <w:rPr>
          <w:rFonts w:hint="eastAsia" w:ascii="仿宋" w:hAnsi="仿宋" w:eastAsia="仿宋" w:cs="仿宋"/>
          <w:color w:val="auto"/>
          <w:kern w:val="0"/>
          <w:sz w:val="32"/>
          <w:szCs w:val="32"/>
          <w:lang w:eastAsia="zh-CN"/>
        </w:rPr>
        <w:t>万元。预算调整数</w:t>
      </w:r>
      <w:r>
        <w:rPr>
          <w:rFonts w:hint="eastAsia" w:ascii="仿宋" w:hAnsi="仿宋" w:eastAsia="仿宋" w:cs="仿宋"/>
          <w:color w:val="auto"/>
          <w:kern w:val="0"/>
          <w:sz w:val="32"/>
          <w:szCs w:val="32"/>
          <w:lang w:val="en-US" w:eastAsia="zh-CN"/>
        </w:rPr>
        <w:t>13783</w:t>
      </w:r>
      <w:r>
        <w:rPr>
          <w:rFonts w:hint="eastAsia" w:ascii="仿宋" w:hAnsi="仿宋" w:eastAsia="仿宋" w:cs="仿宋"/>
          <w:color w:val="auto"/>
          <w:kern w:val="0"/>
          <w:sz w:val="32"/>
          <w:szCs w:val="32"/>
          <w:lang w:eastAsia="zh-CN"/>
        </w:rPr>
        <w:t>.</w:t>
      </w:r>
      <w:r>
        <w:rPr>
          <w:rFonts w:hint="eastAsia" w:ascii="仿宋" w:hAnsi="仿宋" w:eastAsia="仿宋" w:cs="仿宋"/>
          <w:color w:val="auto"/>
          <w:kern w:val="0"/>
          <w:sz w:val="32"/>
          <w:szCs w:val="32"/>
          <w:lang w:val="en-US" w:eastAsia="zh-CN"/>
        </w:rPr>
        <w:t>34</w:t>
      </w:r>
      <w:r>
        <w:rPr>
          <w:rFonts w:hint="eastAsia" w:ascii="仿宋" w:hAnsi="仿宋" w:eastAsia="仿宋" w:cs="仿宋"/>
          <w:color w:val="auto"/>
          <w:kern w:val="0"/>
          <w:sz w:val="32"/>
          <w:szCs w:val="32"/>
          <w:lang w:eastAsia="zh-CN"/>
        </w:rPr>
        <w:t>万元，差异说明：</w:t>
      </w:r>
      <w:r>
        <w:rPr>
          <w:rFonts w:hint="eastAsia" w:ascii="仿宋" w:hAnsi="仿宋" w:eastAsia="仿宋" w:cs="仿宋"/>
          <w:color w:val="auto"/>
          <w:kern w:val="0"/>
          <w:sz w:val="32"/>
          <w:szCs w:val="32"/>
          <w:lang w:val="en-US" w:eastAsia="zh-CN"/>
        </w:rPr>
        <w:t>中央、省、市、县级财政衔接推进乡村振兴补助资金投入未纳入年初部门预算。</w:t>
      </w:r>
    </w:p>
    <w:p>
      <w:pPr>
        <w:spacing w:line="560" w:lineRule="exact"/>
        <w:ind w:firstLine="640" w:firstLineChars="200"/>
        <w:rPr>
          <w:rFonts w:hint="default" w:ascii="仿宋" w:hAnsi="仿宋" w:eastAsia="仿宋" w:cs="仿宋"/>
          <w:color w:val="auto"/>
          <w:kern w:val="0"/>
          <w:sz w:val="32"/>
          <w:szCs w:val="32"/>
          <w:lang w:val="en-US" w:eastAsia="zh-CN"/>
        </w:rPr>
      </w:pPr>
      <w:r>
        <w:rPr>
          <w:rFonts w:hint="eastAsia" w:ascii="仿宋" w:hAnsi="仿宋" w:eastAsia="仿宋" w:cs="仿宋"/>
          <w:color w:val="auto"/>
          <w:kern w:val="0"/>
          <w:sz w:val="32"/>
          <w:szCs w:val="32"/>
        </w:rPr>
        <w:t>政府性基金拨款</w:t>
      </w:r>
      <w:r>
        <w:rPr>
          <w:rFonts w:hint="eastAsia" w:ascii="仿宋" w:hAnsi="仿宋" w:eastAsia="仿宋" w:cs="仿宋"/>
          <w:color w:val="auto"/>
          <w:kern w:val="0"/>
          <w:sz w:val="32"/>
          <w:szCs w:val="32"/>
          <w:lang w:eastAsia="zh-CN"/>
        </w:rPr>
        <w:t>收支：</w:t>
      </w:r>
      <w:r>
        <w:rPr>
          <w:rFonts w:hint="eastAsia" w:ascii="仿宋" w:hAnsi="仿宋" w:eastAsia="仿宋" w:cs="仿宋"/>
          <w:color w:val="auto"/>
          <w:kern w:val="0"/>
          <w:sz w:val="32"/>
          <w:szCs w:val="32"/>
          <w:lang w:val="en-US" w:eastAsia="zh-CN"/>
        </w:rPr>
        <w:t>2022年年初预算安排0万元，支出1895.41万元</w:t>
      </w:r>
      <w:r>
        <w:rPr>
          <w:rFonts w:hint="eastAsia" w:ascii="仿宋" w:hAnsi="仿宋" w:eastAsia="仿宋" w:cs="仿宋"/>
          <w:color w:val="auto"/>
          <w:kern w:val="0"/>
          <w:sz w:val="32"/>
          <w:szCs w:val="32"/>
          <w:lang w:eastAsia="zh-CN"/>
        </w:rPr>
        <w:t>。预算调整数</w:t>
      </w:r>
      <w:r>
        <w:rPr>
          <w:rFonts w:hint="eastAsia" w:ascii="仿宋" w:hAnsi="仿宋" w:eastAsia="仿宋" w:cs="仿宋"/>
          <w:color w:val="auto"/>
          <w:kern w:val="0"/>
          <w:sz w:val="32"/>
          <w:szCs w:val="32"/>
          <w:lang w:val="en-US" w:eastAsia="zh-CN"/>
        </w:rPr>
        <w:t>1895.41万元，差异说明：县级财政衔接推进乡村振兴补助资金投入未纳入年初部门预算。</w:t>
      </w:r>
    </w:p>
    <w:p>
      <w:pPr>
        <w:spacing w:line="560" w:lineRule="exact"/>
        <w:ind w:firstLine="640" w:firstLineChars="200"/>
        <w:rPr>
          <w:rFonts w:hint="eastAsia" w:ascii="仿宋" w:hAnsi="仿宋" w:eastAsia="仿宋" w:cs="仿宋"/>
          <w:color w:val="auto"/>
          <w:kern w:val="0"/>
          <w:sz w:val="32"/>
          <w:szCs w:val="32"/>
          <w:lang w:eastAsia="zh-CN"/>
        </w:rPr>
      </w:pPr>
      <w:r>
        <w:rPr>
          <w:rFonts w:hint="eastAsia" w:ascii="仿宋" w:hAnsi="仿宋" w:eastAsia="仿宋" w:cs="仿宋"/>
          <w:color w:val="auto"/>
          <w:kern w:val="0"/>
          <w:sz w:val="32"/>
          <w:szCs w:val="32"/>
        </w:rPr>
        <w:t>纳入专户管理的非税收入拨款及其他资金</w:t>
      </w:r>
      <w:r>
        <w:rPr>
          <w:rFonts w:hint="eastAsia" w:ascii="仿宋" w:hAnsi="仿宋" w:eastAsia="仿宋" w:cs="仿宋"/>
          <w:color w:val="auto"/>
          <w:kern w:val="0"/>
          <w:sz w:val="32"/>
          <w:szCs w:val="32"/>
          <w:lang w:eastAsia="zh-CN"/>
        </w:rPr>
        <w:t>：其他收入资金</w:t>
      </w:r>
      <w:r>
        <w:rPr>
          <w:rFonts w:hint="eastAsia" w:ascii="仿宋" w:hAnsi="仿宋" w:eastAsia="仿宋" w:cs="仿宋"/>
          <w:color w:val="auto"/>
          <w:kern w:val="0"/>
          <w:sz w:val="32"/>
          <w:szCs w:val="32"/>
          <w:lang w:val="en-US" w:eastAsia="zh-CN"/>
        </w:rPr>
        <w:t>2022年年初预算安排数0万元，支出72.95万元</w:t>
      </w:r>
      <w:r>
        <w:rPr>
          <w:rFonts w:hint="eastAsia" w:ascii="仿宋" w:hAnsi="仿宋" w:eastAsia="仿宋" w:cs="仿宋"/>
          <w:color w:val="auto"/>
          <w:kern w:val="0"/>
          <w:sz w:val="32"/>
          <w:szCs w:val="32"/>
          <w:lang w:eastAsia="zh-CN"/>
        </w:rPr>
        <w:t>。预算调整数</w:t>
      </w:r>
      <w:r>
        <w:rPr>
          <w:rFonts w:hint="eastAsia" w:ascii="仿宋" w:hAnsi="仿宋" w:eastAsia="仿宋" w:cs="仿宋"/>
          <w:color w:val="auto"/>
          <w:kern w:val="0"/>
          <w:sz w:val="32"/>
          <w:szCs w:val="32"/>
          <w:lang w:val="en-US" w:eastAsia="zh-CN"/>
        </w:rPr>
        <w:t>72.95万元，差异说明：其他收入资金为本单位往来款结算资金。</w:t>
      </w:r>
    </w:p>
    <w:p>
      <w:pPr>
        <w:spacing w:line="560" w:lineRule="exact"/>
        <w:ind w:firstLine="640" w:firstLineChars="200"/>
        <w:rPr>
          <w:rFonts w:hint="eastAsia" w:ascii="仿宋" w:hAnsi="仿宋" w:eastAsia="仿宋" w:cs="仿宋"/>
          <w:color w:val="auto"/>
          <w:kern w:val="0"/>
          <w:sz w:val="32"/>
          <w:szCs w:val="32"/>
          <w:lang w:eastAsia="zh-CN"/>
        </w:rPr>
      </w:pPr>
      <w:r>
        <w:rPr>
          <w:rFonts w:hint="eastAsia" w:ascii="仿宋" w:hAnsi="仿宋" w:eastAsia="仿宋" w:cs="仿宋"/>
          <w:color w:val="auto"/>
          <w:kern w:val="0"/>
          <w:sz w:val="32"/>
          <w:szCs w:val="32"/>
          <w:lang w:eastAsia="zh-CN"/>
        </w:rPr>
        <w:t>（</w:t>
      </w:r>
      <w:r>
        <w:rPr>
          <w:rFonts w:hint="eastAsia" w:ascii="仿宋" w:hAnsi="仿宋" w:eastAsia="仿宋" w:cs="仿宋"/>
          <w:color w:val="auto"/>
          <w:kern w:val="0"/>
          <w:sz w:val="32"/>
          <w:szCs w:val="32"/>
          <w:lang w:val="en-US" w:eastAsia="zh-CN"/>
        </w:rPr>
        <w:t>2</w:t>
      </w:r>
      <w:r>
        <w:rPr>
          <w:rFonts w:hint="eastAsia" w:ascii="仿宋" w:hAnsi="仿宋" w:eastAsia="仿宋" w:cs="仿宋"/>
          <w:color w:val="auto"/>
          <w:kern w:val="0"/>
          <w:sz w:val="32"/>
          <w:szCs w:val="32"/>
          <w:lang w:eastAsia="zh-CN"/>
        </w:rPr>
        <w:t>）</w:t>
      </w:r>
      <w:r>
        <w:rPr>
          <w:rFonts w:hint="eastAsia" w:ascii="仿宋" w:hAnsi="仿宋" w:eastAsia="仿宋" w:cs="仿宋"/>
          <w:color w:val="auto"/>
          <w:kern w:val="0"/>
          <w:sz w:val="32"/>
          <w:szCs w:val="32"/>
        </w:rPr>
        <w:t>部门决算情况</w:t>
      </w:r>
    </w:p>
    <w:p>
      <w:pPr>
        <w:spacing w:line="560" w:lineRule="exact"/>
        <w:ind w:firstLine="640" w:firstLineChars="200"/>
        <w:rPr>
          <w:rFonts w:hint="default" w:ascii="仿宋" w:hAnsi="仿宋" w:eastAsia="仿宋" w:cs="仿宋"/>
          <w:color w:val="auto"/>
          <w:kern w:val="0"/>
          <w:sz w:val="32"/>
          <w:szCs w:val="32"/>
          <w:lang w:val="en-US" w:eastAsia="zh-CN"/>
        </w:rPr>
      </w:pPr>
      <w:r>
        <w:rPr>
          <w:rFonts w:hint="eastAsia" w:ascii="仿宋" w:hAnsi="仿宋" w:eastAsia="仿宋" w:cs="仿宋"/>
          <w:color w:val="auto"/>
          <w:kern w:val="0"/>
          <w:sz w:val="32"/>
          <w:szCs w:val="32"/>
          <w:lang w:val="en-US" w:eastAsia="zh-CN"/>
        </w:rPr>
        <w:t>2022年部门整体支出决算数15751.7</w:t>
      </w:r>
      <w:r>
        <w:rPr>
          <w:rFonts w:hint="eastAsia" w:ascii="仿宋" w:hAnsi="仿宋" w:eastAsia="仿宋" w:cs="仿宋"/>
          <w:color w:val="auto"/>
          <w:kern w:val="0"/>
          <w:sz w:val="32"/>
          <w:szCs w:val="32"/>
          <w:lang w:eastAsia="zh-CN"/>
        </w:rPr>
        <w:t>万元，其中基本支出</w:t>
      </w:r>
      <w:r>
        <w:rPr>
          <w:rFonts w:hint="eastAsia" w:ascii="仿宋" w:hAnsi="仿宋" w:eastAsia="仿宋" w:cs="仿宋"/>
          <w:color w:val="auto"/>
          <w:kern w:val="0"/>
          <w:sz w:val="32"/>
          <w:szCs w:val="32"/>
          <w:lang w:val="en-US" w:eastAsia="zh-CN"/>
        </w:rPr>
        <w:t>230.7</w:t>
      </w:r>
      <w:r>
        <w:rPr>
          <w:rFonts w:hint="eastAsia" w:ascii="仿宋" w:hAnsi="仿宋" w:eastAsia="仿宋" w:cs="仿宋"/>
          <w:color w:val="auto"/>
          <w:kern w:val="0"/>
          <w:sz w:val="32"/>
          <w:szCs w:val="32"/>
          <w:lang w:eastAsia="zh-CN"/>
        </w:rPr>
        <w:t>万元，项目支出1</w:t>
      </w:r>
      <w:r>
        <w:rPr>
          <w:rFonts w:hint="eastAsia" w:ascii="仿宋" w:hAnsi="仿宋" w:eastAsia="仿宋" w:cs="仿宋"/>
          <w:color w:val="auto"/>
          <w:kern w:val="0"/>
          <w:sz w:val="32"/>
          <w:szCs w:val="32"/>
          <w:lang w:val="en-US" w:eastAsia="zh-CN"/>
        </w:rPr>
        <w:t>5521</w:t>
      </w:r>
      <w:r>
        <w:rPr>
          <w:rFonts w:hint="eastAsia" w:ascii="仿宋" w:hAnsi="仿宋" w:eastAsia="仿宋" w:cs="仿宋"/>
          <w:color w:val="auto"/>
          <w:kern w:val="0"/>
          <w:sz w:val="32"/>
          <w:szCs w:val="32"/>
          <w:lang w:eastAsia="zh-CN"/>
        </w:rPr>
        <w:t>万元，经营支出</w:t>
      </w:r>
      <w:r>
        <w:rPr>
          <w:rFonts w:hint="eastAsia" w:ascii="仿宋" w:hAnsi="仿宋" w:eastAsia="仿宋" w:cs="仿宋"/>
          <w:color w:val="auto"/>
          <w:kern w:val="0"/>
          <w:sz w:val="32"/>
          <w:szCs w:val="32"/>
          <w:lang w:val="en-US" w:eastAsia="zh-CN"/>
        </w:rPr>
        <w:t>0万元。</w:t>
      </w:r>
    </w:p>
    <w:p>
      <w:pPr>
        <w:spacing w:line="560" w:lineRule="exact"/>
        <w:ind w:firstLine="640" w:firstLineChars="200"/>
        <w:rPr>
          <w:rFonts w:hint="eastAsia" w:ascii="仿宋" w:hAnsi="仿宋" w:eastAsia="仿宋" w:cs="仿宋"/>
          <w:color w:val="auto"/>
          <w:kern w:val="0"/>
          <w:sz w:val="32"/>
          <w:szCs w:val="32"/>
          <w:lang w:eastAsia="zh-CN"/>
        </w:rPr>
      </w:pPr>
      <w:r>
        <w:rPr>
          <w:rFonts w:hint="eastAsia" w:ascii="仿宋" w:hAnsi="仿宋" w:eastAsia="仿宋" w:cs="仿宋"/>
          <w:color w:val="auto"/>
          <w:kern w:val="0"/>
          <w:sz w:val="32"/>
          <w:szCs w:val="32"/>
          <w:lang w:eastAsia="zh-CN"/>
        </w:rPr>
        <w:t>基本支出决算数</w:t>
      </w:r>
      <w:r>
        <w:rPr>
          <w:rFonts w:hint="eastAsia" w:ascii="仿宋" w:hAnsi="仿宋" w:eastAsia="仿宋" w:cs="仿宋"/>
          <w:color w:val="auto"/>
          <w:kern w:val="0"/>
          <w:sz w:val="32"/>
          <w:szCs w:val="32"/>
          <w:lang w:val="en-US" w:eastAsia="zh-CN"/>
        </w:rPr>
        <w:t>230.7</w:t>
      </w:r>
      <w:r>
        <w:rPr>
          <w:rFonts w:hint="eastAsia" w:ascii="仿宋" w:hAnsi="仿宋" w:eastAsia="仿宋" w:cs="仿宋"/>
          <w:color w:val="auto"/>
          <w:kern w:val="0"/>
          <w:sz w:val="32"/>
          <w:szCs w:val="32"/>
          <w:lang w:eastAsia="zh-CN"/>
        </w:rPr>
        <w:t>万元。用于保障部门正常运转、完成日常工作任务而发生的各项支出，包括用于基本工资、津贴补贴等人员经费以及办公费、印刷费、水电费、办公设备购置等。</w:t>
      </w:r>
    </w:p>
    <w:p>
      <w:pPr>
        <w:spacing w:line="560" w:lineRule="exact"/>
        <w:ind w:firstLine="640" w:firstLineChars="200"/>
        <w:rPr>
          <w:rFonts w:hint="default" w:ascii="仿宋" w:hAnsi="仿宋" w:eastAsia="仿宋" w:cs="仿宋"/>
          <w:color w:val="auto"/>
          <w:kern w:val="0"/>
          <w:sz w:val="32"/>
          <w:szCs w:val="32"/>
          <w:lang w:val="en-US" w:eastAsia="zh-CN"/>
        </w:rPr>
      </w:pPr>
      <w:r>
        <w:rPr>
          <w:rFonts w:hint="eastAsia" w:ascii="仿宋" w:hAnsi="仿宋" w:eastAsia="仿宋" w:cs="仿宋"/>
          <w:color w:val="auto"/>
          <w:kern w:val="0"/>
          <w:sz w:val="32"/>
          <w:szCs w:val="32"/>
          <w:lang w:eastAsia="zh-CN"/>
        </w:rPr>
        <w:t>项目支出决算数1</w:t>
      </w:r>
      <w:r>
        <w:rPr>
          <w:rFonts w:hint="eastAsia" w:ascii="仿宋" w:hAnsi="仿宋" w:eastAsia="仿宋" w:cs="仿宋"/>
          <w:color w:val="auto"/>
          <w:kern w:val="0"/>
          <w:sz w:val="32"/>
          <w:szCs w:val="32"/>
          <w:lang w:val="en-US" w:eastAsia="zh-CN"/>
        </w:rPr>
        <w:t>5521</w:t>
      </w:r>
      <w:r>
        <w:rPr>
          <w:rFonts w:hint="eastAsia" w:ascii="仿宋" w:hAnsi="仿宋" w:eastAsia="仿宋" w:cs="仿宋"/>
          <w:color w:val="auto"/>
          <w:kern w:val="0"/>
          <w:sz w:val="32"/>
          <w:szCs w:val="32"/>
          <w:lang w:eastAsia="zh-CN"/>
        </w:rPr>
        <w:t>万元。其中：乡村振兴经费</w:t>
      </w:r>
      <w:r>
        <w:rPr>
          <w:rFonts w:hint="eastAsia" w:ascii="仿宋" w:hAnsi="仿宋" w:eastAsia="仿宋" w:cs="仿宋"/>
          <w:color w:val="auto"/>
          <w:kern w:val="0"/>
          <w:sz w:val="32"/>
          <w:szCs w:val="32"/>
          <w:lang w:val="en-US" w:eastAsia="zh-CN"/>
        </w:rPr>
        <w:t>365.2万元、单位往来款结算资金73万元、事业机构运行45.1万元、防返贫“五有”产业帮扶132.4万元、农业局产业委托帮扶1521.4万元、脱贫人口小额信贷风险补偿金500万元、脱贫人口小额信贷贴息146.6万元、新建公厕奖补105万元、问题厕所整改提质203.9万元、一次性交通补助68.3万元、易地搬迁产业委托帮扶238.4万元、雨露计划537.8万元、致富带头人培训25.7万元、易地搬迁集中安置区143万元、饮水安全450万元、农村改厕1613.5万元、产业融合发展205万元、示范建设527万元、畅通工程317万元、新型农业经营主体贷款贴息728万元、特色产业681万元、湘猪养殖26万元、对口帮扶60万元、省级重点产业项目520万元、灾后重建500万元、老区发展25万元、壮大村集体经济637.2万元、省级第二批财政衔接资金（产业发展、补齐农村基础设施短板）928万元、特殊群体参保资助76.6万元、乡村振兴战略先进乡镇（街道）奖励130万元、乡村振兴示范带动奖补25万元、光伏电站100万元、产销对接69万元、国有林场80万元、监测体系建设350万元、乡村车间305万元、产业发展1897万元、基础设施1165万元。</w:t>
      </w:r>
    </w:p>
    <w:p>
      <w:pPr>
        <w:spacing w:line="560" w:lineRule="exact"/>
        <w:ind w:firstLine="640" w:firstLineChars="200"/>
        <w:rPr>
          <w:rFonts w:hint="eastAsia" w:ascii="仿宋" w:hAnsi="仿宋" w:eastAsia="仿宋" w:cs="仿宋"/>
          <w:color w:val="auto"/>
          <w:kern w:val="0"/>
          <w:sz w:val="32"/>
          <w:szCs w:val="32"/>
        </w:rPr>
      </w:pPr>
      <w:r>
        <w:rPr>
          <w:rFonts w:hint="eastAsia" w:ascii="仿宋" w:hAnsi="仿宋" w:eastAsia="仿宋" w:cs="仿宋"/>
          <w:color w:val="auto"/>
          <w:kern w:val="0"/>
          <w:sz w:val="32"/>
          <w:szCs w:val="32"/>
          <w:lang w:eastAsia="zh-CN"/>
        </w:rPr>
        <w:t>（二）</w:t>
      </w:r>
      <w:r>
        <w:rPr>
          <w:rFonts w:hint="eastAsia" w:ascii="仿宋" w:hAnsi="仿宋" w:eastAsia="仿宋" w:cs="仿宋"/>
          <w:color w:val="auto"/>
          <w:kern w:val="0"/>
          <w:sz w:val="32"/>
          <w:szCs w:val="32"/>
        </w:rPr>
        <w:t>支出分类情况</w:t>
      </w:r>
    </w:p>
    <w:p>
      <w:pPr>
        <w:spacing w:line="560" w:lineRule="exact"/>
        <w:ind w:firstLine="640" w:firstLineChars="200"/>
        <w:rPr>
          <w:rFonts w:hint="eastAsia" w:ascii="仿宋" w:hAnsi="仿宋" w:eastAsia="仿宋" w:cs="仿宋"/>
          <w:color w:val="auto"/>
          <w:kern w:val="0"/>
          <w:sz w:val="32"/>
          <w:szCs w:val="32"/>
        </w:rPr>
      </w:pPr>
      <w:r>
        <w:rPr>
          <w:rFonts w:hint="eastAsia" w:ascii="仿宋" w:hAnsi="仿宋" w:eastAsia="仿宋" w:cs="仿宋"/>
          <w:color w:val="auto"/>
          <w:kern w:val="0"/>
          <w:sz w:val="32"/>
          <w:szCs w:val="32"/>
        </w:rPr>
        <w:t>202</w:t>
      </w:r>
      <w:r>
        <w:rPr>
          <w:rFonts w:hint="eastAsia" w:ascii="仿宋" w:hAnsi="仿宋" w:eastAsia="仿宋" w:cs="仿宋"/>
          <w:color w:val="auto"/>
          <w:kern w:val="0"/>
          <w:sz w:val="32"/>
          <w:szCs w:val="32"/>
          <w:lang w:val="en-US" w:eastAsia="zh-CN"/>
        </w:rPr>
        <w:t>2</w:t>
      </w:r>
      <w:r>
        <w:rPr>
          <w:rFonts w:hint="eastAsia" w:ascii="仿宋" w:hAnsi="仿宋" w:eastAsia="仿宋" w:cs="仿宋"/>
          <w:color w:val="auto"/>
          <w:kern w:val="0"/>
          <w:sz w:val="32"/>
          <w:szCs w:val="32"/>
        </w:rPr>
        <w:t>年度财政拨款支出</w:t>
      </w:r>
      <w:r>
        <w:rPr>
          <w:rFonts w:hint="eastAsia" w:ascii="仿宋" w:hAnsi="仿宋" w:eastAsia="仿宋" w:cs="仿宋"/>
          <w:color w:val="auto"/>
          <w:kern w:val="0"/>
          <w:sz w:val="32"/>
          <w:szCs w:val="32"/>
          <w:lang w:val="en-US" w:eastAsia="zh-CN"/>
        </w:rPr>
        <w:t>15678.74</w:t>
      </w:r>
      <w:r>
        <w:rPr>
          <w:rFonts w:hint="eastAsia" w:ascii="仿宋" w:hAnsi="仿宋" w:eastAsia="仿宋" w:cs="仿宋"/>
          <w:color w:val="auto"/>
          <w:kern w:val="0"/>
          <w:sz w:val="32"/>
          <w:szCs w:val="32"/>
        </w:rPr>
        <w:t>万元，主要用于以下方面：一般公共服务支出</w:t>
      </w:r>
      <w:r>
        <w:rPr>
          <w:rFonts w:hint="eastAsia" w:ascii="仿宋" w:hAnsi="仿宋" w:eastAsia="仿宋" w:cs="仿宋"/>
          <w:color w:val="auto"/>
          <w:kern w:val="0"/>
          <w:sz w:val="32"/>
          <w:szCs w:val="32"/>
          <w:lang w:val="en-US" w:eastAsia="zh-CN"/>
        </w:rPr>
        <w:t>511.75</w:t>
      </w:r>
      <w:r>
        <w:rPr>
          <w:rFonts w:hint="eastAsia" w:ascii="仿宋" w:hAnsi="仿宋" w:eastAsia="仿宋" w:cs="仿宋"/>
          <w:color w:val="auto"/>
          <w:kern w:val="0"/>
          <w:sz w:val="32"/>
          <w:szCs w:val="32"/>
        </w:rPr>
        <w:t>万元，</w:t>
      </w:r>
      <w:r>
        <w:rPr>
          <w:rFonts w:hint="eastAsia" w:ascii="仿宋" w:hAnsi="仿宋" w:eastAsia="仿宋" w:cs="仿宋"/>
          <w:color w:val="auto"/>
          <w:kern w:val="0"/>
          <w:sz w:val="32"/>
          <w:szCs w:val="32"/>
          <w:lang w:eastAsia="zh-CN"/>
        </w:rPr>
        <w:t>占比</w:t>
      </w:r>
      <w:r>
        <w:rPr>
          <w:rFonts w:hint="eastAsia" w:ascii="仿宋" w:hAnsi="仿宋" w:eastAsia="仿宋" w:cs="仿宋"/>
          <w:color w:val="auto"/>
          <w:kern w:val="0"/>
          <w:sz w:val="32"/>
          <w:szCs w:val="32"/>
          <w:lang w:val="en-US" w:eastAsia="zh-CN"/>
        </w:rPr>
        <w:t>3.26%；</w:t>
      </w:r>
      <w:r>
        <w:rPr>
          <w:rFonts w:hint="eastAsia" w:ascii="仿宋" w:hAnsi="仿宋" w:eastAsia="仿宋" w:cs="仿宋"/>
          <w:color w:val="auto"/>
          <w:kern w:val="0"/>
          <w:sz w:val="32"/>
          <w:szCs w:val="32"/>
        </w:rPr>
        <w:t>社会保障和就业支出</w:t>
      </w:r>
      <w:r>
        <w:rPr>
          <w:rFonts w:hint="eastAsia" w:ascii="仿宋" w:hAnsi="仿宋" w:eastAsia="仿宋" w:cs="仿宋"/>
          <w:color w:val="auto"/>
          <w:kern w:val="0"/>
          <w:sz w:val="32"/>
          <w:szCs w:val="32"/>
          <w:lang w:val="en-US" w:eastAsia="zh-CN"/>
        </w:rPr>
        <w:t>24.78</w:t>
      </w:r>
      <w:r>
        <w:rPr>
          <w:rFonts w:hint="eastAsia" w:ascii="仿宋" w:hAnsi="仿宋" w:eastAsia="仿宋" w:cs="仿宋"/>
          <w:color w:val="auto"/>
          <w:kern w:val="0"/>
          <w:sz w:val="32"/>
          <w:szCs w:val="32"/>
        </w:rPr>
        <w:t>万元，</w:t>
      </w:r>
      <w:r>
        <w:rPr>
          <w:rFonts w:hint="eastAsia" w:ascii="仿宋" w:hAnsi="仿宋" w:eastAsia="仿宋" w:cs="仿宋"/>
          <w:color w:val="auto"/>
          <w:kern w:val="0"/>
          <w:sz w:val="32"/>
          <w:szCs w:val="32"/>
          <w:lang w:eastAsia="zh-CN"/>
        </w:rPr>
        <w:t>占比</w:t>
      </w:r>
      <w:r>
        <w:rPr>
          <w:rFonts w:hint="eastAsia" w:ascii="仿宋" w:hAnsi="仿宋" w:eastAsia="仿宋" w:cs="仿宋"/>
          <w:color w:val="auto"/>
          <w:kern w:val="0"/>
          <w:sz w:val="32"/>
          <w:szCs w:val="32"/>
          <w:lang w:val="en-US" w:eastAsia="zh-CN"/>
        </w:rPr>
        <w:t>0.16%；</w:t>
      </w:r>
      <w:r>
        <w:rPr>
          <w:rFonts w:hint="eastAsia" w:ascii="仿宋" w:hAnsi="仿宋" w:eastAsia="仿宋" w:cs="仿宋"/>
          <w:color w:val="auto"/>
          <w:kern w:val="0"/>
          <w:sz w:val="32"/>
          <w:szCs w:val="32"/>
        </w:rPr>
        <w:t>卫生健康支出</w:t>
      </w:r>
      <w:r>
        <w:rPr>
          <w:rFonts w:hint="eastAsia" w:ascii="仿宋" w:hAnsi="仿宋" w:eastAsia="仿宋" w:cs="仿宋"/>
          <w:color w:val="auto"/>
          <w:kern w:val="0"/>
          <w:sz w:val="32"/>
          <w:szCs w:val="32"/>
          <w:lang w:val="en-US" w:eastAsia="zh-CN"/>
        </w:rPr>
        <w:t>11.73</w:t>
      </w:r>
      <w:r>
        <w:rPr>
          <w:rFonts w:hint="eastAsia" w:ascii="仿宋" w:hAnsi="仿宋" w:eastAsia="仿宋" w:cs="仿宋"/>
          <w:color w:val="auto"/>
          <w:kern w:val="0"/>
          <w:sz w:val="32"/>
          <w:szCs w:val="32"/>
        </w:rPr>
        <w:t>万元，</w:t>
      </w:r>
      <w:r>
        <w:rPr>
          <w:rFonts w:hint="eastAsia" w:ascii="仿宋" w:hAnsi="仿宋" w:eastAsia="仿宋" w:cs="仿宋"/>
          <w:color w:val="auto"/>
          <w:kern w:val="0"/>
          <w:sz w:val="32"/>
          <w:szCs w:val="32"/>
          <w:lang w:eastAsia="zh-CN"/>
        </w:rPr>
        <w:t>占比</w:t>
      </w:r>
      <w:r>
        <w:rPr>
          <w:rFonts w:hint="eastAsia" w:ascii="仿宋" w:hAnsi="仿宋" w:eastAsia="仿宋" w:cs="仿宋"/>
          <w:color w:val="auto"/>
          <w:kern w:val="0"/>
          <w:sz w:val="32"/>
          <w:szCs w:val="32"/>
          <w:lang w:val="en-US" w:eastAsia="zh-CN"/>
        </w:rPr>
        <w:t>0.07%；</w:t>
      </w:r>
      <w:r>
        <w:rPr>
          <w:rFonts w:hint="eastAsia" w:ascii="仿宋" w:hAnsi="仿宋" w:eastAsia="仿宋" w:cs="仿宋"/>
          <w:color w:val="auto"/>
          <w:kern w:val="0"/>
          <w:sz w:val="32"/>
          <w:szCs w:val="32"/>
          <w:lang w:eastAsia="zh-CN"/>
        </w:rPr>
        <w:t>城乡社区支出</w:t>
      </w:r>
      <w:r>
        <w:rPr>
          <w:rFonts w:hint="eastAsia" w:ascii="仿宋" w:hAnsi="仿宋" w:eastAsia="仿宋" w:cs="仿宋"/>
          <w:color w:val="auto"/>
          <w:kern w:val="0"/>
          <w:sz w:val="32"/>
          <w:szCs w:val="32"/>
          <w:lang w:val="en-US" w:eastAsia="zh-CN"/>
        </w:rPr>
        <w:t>1895.41万元，占比12.09%；</w:t>
      </w:r>
      <w:r>
        <w:rPr>
          <w:rFonts w:hint="eastAsia" w:ascii="仿宋" w:hAnsi="仿宋" w:eastAsia="仿宋" w:cs="仿宋"/>
          <w:color w:val="auto"/>
          <w:kern w:val="0"/>
          <w:sz w:val="32"/>
          <w:szCs w:val="32"/>
        </w:rPr>
        <w:t>农林水支出</w:t>
      </w:r>
      <w:r>
        <w:rPr>
          <w:rFonts w:hint="eastAsia" w:ascii="仿宋" w:hAnsi="仿宋" w:eastAsia="仿宋" w:cs="仿宋"/>
          <w:color w:val="auto"/>
          <w:kern w:val="0"/>
          <w:sz w:val="32"/>
          <w:szCs w:val="32"/>
          <w:lang w:val="en-US" w:eastAsia="zh-CN"/>
        </w:rPr>
        <w:t>13221.36</w:t>
      </w:r>
      <w:r>
        <w:rPr>
          <w:rFonts w:hint="eastAsia" w:ascii="仿宋" w:hAnsi="仿宋" w:eastAsia="仿宋" w:cs="仿宋"/>
          <w:color w:val="auto"/>
          <w:kern w:val="0"/>
          <w:sz w:val="32"/>
          <w:szCs w:val="32"/>
        </w:rPr>
        <w:t>万元，</w:t>
      </w:r>
      <w:r>
        <w:rPr>
          <w:rFonts w:hint="eastAsia" w:ascii="仿宋" w:hAnsi="仿宋" w:eastAsia="仿宋" w:cs="仿宋"/>
          <w:color w:val="auto"/>
          <w:kern w:val="0"/>
          <w:sz w:val="32"/>
          <w:szCs w:val="32"/>
          <w:lang w:eastAsia="zh-CN"/>
        </w:rPr>
        <w:t>占比</w:t>
      </w:r>
      <w:r>
        <w:rPr>
          <w:rFonts w:hint="eastAsia" w:ascii="仿宋" w:hAnsi="仿宋" w:eastAsia="仿宋" w:cs="仿宋"/>
          <w:color w:val="auto"/>
          <w:kern w:val="0"/>
          <w:sz w:val="32"/>
          <w:szCs w:val="32"/>
          <w:lang w:val="en-US" w:eastAsia="zh-CN"/>
        </w:rPr>
        <w:t>84.33%；</w:t>
      </w:r>
      <w:r>
        <w:rPr>
          <w:rFonts w:hint="eastAsia" w:ascii="仿宋" w:hAnsi="仿宋" w:eastAsia="仿宋" w:cs="仿宋"/>
          <w:color w:val="auto"/>
          <w:kern w:val="0"/>
          <w:sz w:val="32"/>
          <w:szCs w:val="32"/>
        </w:rPr>
        <w:t>保障支出</w:t>
      </w:r>
      <w:r>
        <w:rPr>
          <w:rFonts w:hint="eastAsia" w:ascii="仿宋" w:hAnsi="仿宋" w:eastAsia="仿宋" w:cs="仿宋"/>
          <w:color w:val="auto"/>
          <w:kern w:val="0"/>
          <w:sz w:val="32"/>
          <w:szCs w:val="32"/>
          <w:lang w:val="en-US" w:eastAsia="zh-CN"/>
        </w:rPr>
        <w:t>13.71</w:t>
      </w:r>
      <w:r>
        <w:rPr>
          <w:rFonts w:hint="eastAsia" w:ascii="仿宋" w:hAnsi="仿宋" w:eastAsia="仿宋" w:cs="仿宋"/>
          <w:color w:val="auto"/>
          <w:kern w:val="0"/>
          <w:sz w:val="32"/>
          <w:szCs w:val="32"/>
        </w:rPr>
        <w:t>万元，占0.0</w:t>
      </w:r>
      <w:r>
        <w:rPr>
          <w:rFonts w:hint="eastAsia" w:ascii="仿宋" w:hAnsi="仿宋" w:eastAsia="仿宋" w:cs="仿宋"/>
          <w:color w:val="auto"/>
          <w:kern w:val="0"/>
          <w:sz w:val="32"/>
          <w:szCs w:val="32"/>
          <w:lang w:val="en-US" w:eastAsia="zh-CN"/>
        </w:rPr>
        <w:t>9</w:t>
      </w:r>
      <w:r>
        <w:rPr>
          <w:rFonts w:hint="eastAsia" w:ascii="仿宋" w:hAnsi="仿宋" w:eastAsia="仿宋" w:cs="仿宋"/>
          <w:color w:val="auto"/>
          <w:kern w:val="0"/>
          <w:sz w:val="32"/>
          <w:szCs w:val="32"/>
        </w:rPr>
        <w:t>%。</w:t>
      </w:r>
    </w:p>
    <w:p>
      <w:pPr>
        <w:spacing w:line="560" w:lineRule="exact"/>
        <w:ind w:firstLine="640" w:firstLineChars="200"/>
        <w:rPr>
          <w:rFonts w:hint="eastAsia" w:ascii="仿宋" w:hAnsi="仿宋" w:eastAsia="仿宋" w:cs="仿宋"/>
          <w:color w:val="auto"/>
          <w:kern w:val="0"/>
          <w:sz w:val="32"/>
          <w:szCs w:val="32"/>
        </w:rPr>
      </w:pPr>
      <w:r>
        <w:rPr>
          <w:rFonts w:hint="eastAsia" w:ascii="仿宋" w:hAnsi="仿宋" w:eastAsia="仿宋" w:cs="仿宋"/>
          <w:color w:val="auto"/>
          <w:kern w:val="0"/>
          <w:sz w:val="32"/>
          <w:szCs w:val="32"/>
          <w:lang w:eastAsia="zh-CN"/>
        </w:rPr>
        <w:t>（三）</w:t>
      </w:r>
      <w:r>
        <w:rPr>
          <w:rFonts w:hint="eastAsia" w:ascii="仿宋" w:hAnsi="仿宋" w:eastAsia="仿宋" w:cs="仿宋"/>
          <w:color w:val="auto"/>
          <w:kern w:val="0"/>
          <w:sz w:val="32"/>
          <w:szCs w:val="32"/>
        </w:rPr>
        <w:t>“三公”经费情况</w:t>
      </w:r>
    </w:p>
    <w:p>
      <w:pPr>
        <w:spacing w:line="560" w:lineRule="exact"/>
        <w:ind w:firstLine="640" w:firstLineChars="200"/>
        <w:rPr>
          <w:rFonts w:hint="eastAsia" w:ascii="仿宋" w:hAnsi="仿宋" w:eastAsia="仿宋" w:cs="仿宋"/>
          <w:color w:val="auto"/>
          <w:kern w:val="0"/>
          <w:sz w:val="32"/>
          <w:szCs w:val="32"/>
          <w:lang w:eastAsia="zh-CN"/>
        </w:rPr>
      </w:pPr>
      <w:r>
        <w:rPr>
          <w:rFonts w:hint="eastAsia" w:ascii="仿宋" w:hAnsi="仿宋" w:eastAsia="仿宋" w:cs="仿宋"/>
          <w:color w:val="auto"/>
          <w:kern w:val="0"/>
          <w:sz w:val="32"/>
          <w:szCs w:val="32"/>
        </w:rPr>
        <w:t>202</w:t>
      </w:r>
      <w:r>
        <w:rPr>
          <w:rFonts w:hint="eastAsia" w:ascii="仿宋" w:hAnsi="仿宋" w:eastAsia="仿宋" w:cs="仿宋"/>
          <w:color w:val="auto"/>
          <w:kern w:val="0"/>
          <w:sz w:val="32"/>
          <w:szCs w:val="32"/>
          <w:lang w:val="en-US" w:eastAsia="zh-CN"/>
        </w:rPr>
        <w:t>2</w:t>
      </w:r>
      <w:r>
        <w:rPr>
          <w:rFonts w:hint="eastAsia" w:ascii="仿宋" w:hAnsi="仿宋" w:eastAsia="仿宋" w:cs="仿宋"/>
          <w:color w:val="auto"/>
          <w:kern w:val="0"/>
          <w:sz w:val="32"/>
          <w:szCs w:val="32"/>
        </w:rPr>
        <w:t>年度“三公”经费财政拨款支出预算为</w:t>
      </w:r>
      <w:r>
        <w:rPr>
          <w:rFonts w:hint="eastAsia" w:ascii="仿宋" w:hAnsi="仿宋" w:eastAsia="仿宋" w:cs="仿宋"/>
          <w:color w:val="auto"/>
          <w:kern w:val="0"/>
          <w:sz w:val="32"/>
          <w:szCs w:val="32"/>
          <w:lang w:val="en-US" w:eastAsia="zh-CN"/>
        </w:rPr>
        <w:t>7.4</w:t>
      </w:r>
      <w:r>
        <w:rPr>
          <w:rFonts w:hint="eastAsia" w:ascii="仿宋" w:hAnsi="仿宋" w:eastAsia="仿宋" w:cs="仿宋"/>
          <w:color w:val="auto"/>
          <w:kern w:val="0"/>
          <w:sz w:val="32"/>
          <w:szCs w:val="32"/>
        </w:rPr>
        <w:t>万元，支出决算为</w:t>
      </w:r>
      <w:r>
        <w:rPr>
          <w:rFonts w:hint="eastAsia" w:ascii="仿宋" w:hAnsi="仿宋" w:eastAsia="仿宋" w:cs="仿宋"/>
          <w:color w:val="auto"/>
          <w:kern w:val="0"/>
          <w:sz w:val="32"/>
          <w:szCs w:val="32"/>
          <w:lang w:val="en-US" w:eastAsia="zh-CN"/>
        </w:rPr>
        <w:t>6.1</w:t>
      </w:r>
      <w:r>
        <w:rPr>
          <w:rFonts w:hint="eastAsia" w:ascii="仿宋" w:hAnsi="仿宋" w:eastAsia="仿宋" w:cs="仿宋"/>
          <w:color w:val="auto"/>
          <w:kern w:val="0"/>
          <w:sz w:val="32"/>
          <w:szCs w:val="32"/>
        </w:rPr>
        <w:t>万元，完成预算的</w:t>
      </w:r>
      <w:r>
        <w:rPr>
          <w:rFonts w:hint="eastAsia" w:ascii="仿宋" w:hAnsi="仿宋" w:eastAsia="仿宋" w:cs="仿宋"/>
          <w:color w:val="auto"/>
          <w:kern w:val="0"/>
          <w:sz w:val="32"/>
          <w:szCs w:val="32"/>
          <w:lang w:val="en-US" w:eastAsia="zh-CN"/>
        </w:rPr>
        <w:t>82.43</w:t>
      </w:r>
      <w:r>
        <w:rPr>
          <w:rFonts w:hint="eastAsia" w:ascii="仿宋" w:hAnsi="仿宋" w:eastAsia="仿宋" w:cs="仿宋"/>
          <w:color w:val="auto"/>
          <w:kern w:val="0"/>
          <w:sz w:val="32"/>
          <w:szCs w:val="32"/>
        </w:rPr>
        <w:t>%</w:t>
      </w:r>
      <w:r>
        <w:rPr>
          <w:rFonts w:hint="eastAsia" w:ascii="仿宋" w:hAnsi="仿宋" w:eastAsia="仿宋" w:cs="仿宋"/>
          <w:color w:val="auto"/>
          <w:kern w:val="0"/>
          <w:sz w:val="32"/>
          <w:szCs w:val="32"/>
          <w:lang w:eastAsia="zh-CN"/>
        </w:rPr>
        <w:t>。其中：公务接待费支出预算为</w:t>
      </w:r>
      <w:r>
        <w:rPr>
          <w:rFonts w:hint="eastAsia" w:ascii="仿宋" w:hAnsi="仿宋" w:eastAsia="仿宋" w:cs="仿宋"/>
          <w:color w:val="auto"/>
          <w:kern w:val="0"/>
          <w:sz w:val="32"/>
          <w:szCs w:val="32"/>
          <w:lang w:val="en-US" w:eastAsia="zh-CN"/>
        </w:rPr>
        <w:t>2</w:t>
      </w:r>
      <w:r>
        <w:rPr>
          <w:rFonts w:hint="eastAsia" w:ascii="仿宋" w:hAnsi="仿宋" w:eastAsia="仿宋" w:cs="仿宋"/>
          <w:color w:val="auto"/>
          <w:kern w:val="0"/>
          <w:sz w:val="32"/>
          <w:szCs w:val="32"/>
          <w:lang w:eastAsia="zh-CN"/>
        </w:rPr>
        <w:t>万元，支出决算为1.</w:t>
      </w:r>
      <w:r>
        <w:rPr>
          <w:rFonts w:hint="eastAsia" w:ascii="仿宋" w:hAnsi="仿宋" w:eastAsia="仿宋" w:cs="仿宋"/>
          <w:color w:val="auto"/>
          <w:kern w:val="0"/>
          <w:sz w:val="32"/>
          <w:szCs w:val="32"/>
          <w:lang w:val="en-US" w:eastAsia="zh-CN"/>
        </w:rPr>
        <w:t>3</w:t>
      </w:r>
      <w:r>
        <w:rPr>
          <w:rFonts w:hint="eastAsia" w:ascii="仿宋" w:hAnsi="仿宋" w:eastAsia="仿宋" w:cs="仿宋"/>
          <w:color w:val="auto"/>
          <w:kern w:val="0"/>
          <w:sz w:val="32"/>
          <w:szCs w:val="32"/>
          <w:lang w:eastAsia="zh-CN"/>
        </w:rPr>
        <w:t>万元；公务用车运行维护费支出预算为</w:t>
      </w:r>
      <w:r>
        <w:rPr>
          <w:rFonts w:hint="eastAsia" w:ascii="仿宋" w:hAnsi="仿宋" w:eastAsia="仿宋" w:cs="仿宋"/>
          <w:color w:val="auto"/>
          <w:kern w:val="0"/>
          <w:sz w:val="32"/>
          <w:szCs w:val="32"/>
          <w:lang w:val="en-US" w:eastAsia="zh-CN"/>
        </w:rPr>
        <w:t>5.4</w:t>
      </w:r>
      <w:r>
        <w:rPr>
          <w:rFonts w:hint="eastAsia" w:ascii="仿宋" w:hAnsi="仿宋" w:eastAsia="仿宋" w:cs="仿宋"/>
          <w:color w:val="auto"/>
          <w:kern w:val="0"/>
          <w:sz w:val="32"/>
          <w:szCs w:val="32"/>
          <w:lang w:eastAsia="zh-CN"/>
        </w:rPr>
        <w:t>万元，支出决算为</w:t>
      </w:r>
      <w:r>
        <w:rPr>
          <w:rFonts w:hint="eastAsia" w:ascii="仿宋" w:hAnsi="仿宋" w:eastAsia="仿宋" w:cs="仿宋"/>
          <w:color w:val="auto"/>
          <w:kern w:val="0"/>
          <w:sz w:val="32"/>
          <w:szCs w:val="32"/>
          <w:lang w:val="en-US" w:eastAsia="zh-CN"/>
        </w:rPr>
        <w:t>4.8</w:t>
      </w:r>
      <w:r>
        <w:rPr>
          <w:rFonts w:hint="eastAsia" w:ascii="仿宋" w:hAnsi="仿宋" w:eastAsia="仿宋" w:cs="仿宋"/>
          <w:color w:val="auto"/>
          <w:kern w:val="0"/>
          <w:sz w:val="32"/>
          <w:szCs w:val="32"/>
          <w:lang w:eastAsia="zh-CN"/>
        </w:rPr>
        <w:t>万元。</w:t>
      </w:r>
    </w:p>
    <w:p>
      <w:pPr>
        <w:spacing w:line="560" w:lineRule="exact"/>
        <w:ind w:firstLine="640" w:firstLineChars="200"/>
        <w:rPr>
          <w:rFonts w:hint="eastAsia" w:ascii="黑体" w:hAnsi="黑体" w:eastAsia="黑体" w:cs="黑体"/>
          <w:b w:val="0"/>
          <w:bCs w:val="0"/>
          <w:color w:val="auto"/>
          <w:kern w:val="0"/>
          <w:sz w:val="32"/>
          <w:szCs w:val="32"/>
        </w:rPr>
      </w:pPr>
      <w:r>
        <w:rPr>
          <w:rFonts w:hint="eastAsia" w:ascii="黑体" w:hAnsi="黑体" w:eastAsia="黑体" w:cs="黑体"/>
          <w:b w:val="0"/>
          <w:bCs w:val="0"/>
          <w:color w:val="auto"/>
          <w:kern w:val="0"/>
          <w:sz w:val="32"/>
          <w:szCs w:val="32"/>
        </w:rPr>
        <w:t>三、部门整体支出绩效评价情况</w:t>
      </w:r>
    </w:p>
    <w:p>
      <w:pPr>
        <w:spacing w:line="560" w:lineRule="exact"/>
        <w:ind w:firstLine="640" w:firstLineChars="200"/>
        <w:rPr>
          <w:rFonts w:hint="eastAsia" w:ascii="仿宋" w:hAnsi="仿宋" w:eastAsia="仿宋" w:cs="仿宋"/>
          <w:color w:val="auto"/>
          <w:kern w:val="0"/>
          <w:sz w:val="32"/>
          <w:szCs w:val="32"/>
        </w:rPr>
      </w:pPr>
      <w:r>
        <w:rPr>
          <w:rFonts w:hint="eastAsia" w:ascii="仿宋" w:hAnsi="仿宋" w:eastAsia="仿宋" w:cs="仿宋"/>
          <w:color w:val="auto"/>
          <w:kern w:val="0"/>
          <w:sz w:val="32"/>
          <w:szCs w:val="32"/>
        </w:rPr>
        <w:t>主要是预算配置、预算管理、固定资产管理、职责履行及各项指标完成情况分析。</w:t>
      </w:r>
    </w:p>
    <w:p>
      <w:pPr>
        <w:spacing w:line="560" w:lineRule="exact"/>
        <w:ind w:firstLine="640" w:firstLineChars="200"/>
        <w:rPr>
          <w:rFonts w:hint="eastAsia" w:ascii="仿宋" w:hAnsi="仿宋" w:eastAsia="仿宋" w:cs="仿宋"/>
          <w:color w:val="auto"/>
          <w:kern w:val="0"/>
          <w:sz w:val="32"/>
          <w:szCs w:val="32"/>
          <w:lang w:eastAsia="zh-CN"/>
        </w:rPr>
      </w:pPr>
      <w:r>
        <w:rPr>
          <w:rFonts w:hint="eastAsia" w:ascii="仿宋" w:hAnsi="仿宋" w:eastAsia="仿宋" w:cs="仿宋"/>
          <w:color w:val="auto"/>
          <w:kern w:val="0"/>
          <w:sz w:val="32"/>
          <w:szCs w:val="32"/>
          <w:lang w:eastAsia="zh-CN"/>
        </w:rPr>
        <w:t>202</w:t>
      </w:r>
      <w:r>
        <w:rPr>
          <w:rFonts w:hint="eastAsia" w:ascii="仿宋" w:hAnsi="仿宋" w:eastAsia="仿宋" w:cs="仿宋"/>
          <w:color w:val="auto"/>
          <w:kern w:val="0"/>
          <w:sz w:val="32"/>
          <w:szCs w:val="32"/>
          <w:lang w:val="en-US" w:eastAsia="zh-CN"/>
        </w:rPr>
        <w:t>2</w:t>
      </w:r>
      <w:r>
        <w:rPr>
          <w:rFonts w:hint="eastAsia" w:ascii="仿宋" w:hAnsi="仿宋" w:eastAsia="仿宋" w:cs="仿宋"/>
          <w:color w:val="auto"/>
          <w:kern w:val="0"/>
          <w:sz w:val="32"/>
          <w:szCs w:val="32"/>
          <w:lang w:eastAsia="zh-CN"/>
        </w:rPr>
        <w:t>年部门支出基本满足了机关正常运转，确保了各项计划和任务的完成，较好地履行了职责，为全县巩固拓展脱贫攻坚成果和推进乡村振兴有效衔接工作提供了强有力的支撑。</w:t>
      </w:r>
    </w:p>
    <w:p>
      <w:pPr>
        <w:spacing w:line="560" w:lineRule="exact"/>
        <w:ind w:firstLine="640" w:firstLineChars="200"/>
        <w:rPr>
          <w:rFonts w:hint="eastAsia" w:ascii="仿宋" w:hAnsi="仿宋" w:eastAsia="仿宋" w:cs="仿宋"/>
          <w:color w:val="auto"/>
          <w:kern w:val="0"/>
          <w:sz w:val="32"/>
          <w:szCs w:val="32"/>
          <w:lang w:eastAsia="zh-CN"/>
        </w:rPr>
      </w:pPr>
      <w:r>
        <w:rPr>
          <w:rFonts w:hint="eastAsia" w:ascii="仿宋" w:hAnsi="仿宋" w:eastAsia="仿宋" w:cs="仿宋"/>
          <w:color w:val="auto"/>
          <w:kern w:val="0"/>
          <w:sz w:val="32"/>
          <w:szCs w:val="32"/>
          <w:lang w:eastAsia="zh-CN"/>
        </w:rPr>
        <w:t>1.在职人员控制率：100%</w:t>
      </w:r>
    </w:p>
    <w:p>
      <w:pPr>
        <w:spacing w:line="560" w:lineRule="exact"/>
        <w:ind w:firstLine="640" w:firstLineChars="200"/>
        <w:rPr>
          <w:rFonts w:hint="eastAsia" w:ascii="仿宋" w:hAnsi="仿宋" w:eastAsia="仿宋" w:cs="仿宋"/>
          <w:color w:val="auto"/>
          <w:kern w:val="0"/>
          <w:sz w:val="32"/>
          <w:szCs w:val="32"/>
          <w:lang w:eastAsia="zh-CN"/>
        </w:rPr>
      </w:pPr>
      <w:r>
        <w:rPr>
          <w:rFonts w:hint="eastAsia" w:ascii="仿宋" w:hAnsi="仿宋" w:eastAsia="仿宋" w:cs="仿宋"/>
          <w:color w:val="auto"/>
          <w:kern w:val="0"/>
          <w:sz w:val="32"/>
          <w:szCs w:val="32"/>
          <w:lang w:eastAsia="zh-CN"/>
        </w:rPr>
        <w:t>2.“三公经费”控制率：100%。严格控制“三公经费”支出，开源节流。</w:t>
      </w:r>
    </w:p>
    <w:p>
      <w:pPr>
        <w:spacing w:line="560" w:lineRule="exact"/>
        <w:ind w:firstLine="640" w:firstLineChars="200"/>
        <w:rPr>
          <w:rFonts w:hint="eastAsia" w:ascii="仿宋" w:hAnsi="仿宋" w:eastAsia="仿宋" w:cs="仿宋"/>
          <w:color w:val="auto"/>
          <w:kern w:val="0"/>
          <w:sz w:val="32"/>
          <w:szCs w:val="32"/>
          <w:lang w:eastAsia="zh-CN"/>
        </w:rPr>
      </w:pPr>
      <w:r>
        <w:rPr>
          <w:rFonts w:hint="eastAsia" w:ascii="仿宋" w:hAnsi="仿宋" w:eastAsia="仿宋" w:cs="仿宋"/>
          <w:color w:val="auto"/>
          <w:kern w:val="0"/>
          <w:sz w:val="32"/>
          <w:szCs w:val="32"/>
          <w:lang w:eastAsia="zh-CN"/>
        </w:rPr>
        <w:t>3</w:t>
      </w:r>
      <w:r>
        <w:rPr>
          <w:rFonts w:hint="eastAsia" w:ascii="仿宋" w:hAnsi="仿宋" w:eastAsia="仿宋" w:cs="仿宋"/>
          <w:color w:val="auto"/>
          <w:kern w:val="0"/>
          <w:sz w:val="32"/>
          <w:szCs w:val="32"/>
          <w:lang w:val="en-US" w:eastAsia="zh-CN"/>
        </w:rPr>
        <w:t>.</w:t>
      </w:r>
      <w:r>
        <w:rPr>
          <w:rFonts w:hint="eastAsia" w:ascii="仿宋" w:hAnsi="仿宋" w:eastAsia="仿宋" w:cs="仿宋"/>
          <w:color w:val="auto"/>
          <w:kern w:val="0"/>
          <w:sz w:val="32"/>
          <w:szCs w:val="32"/>
          <w:lang w:eastAsia="zh-CN"/>
        </w:rPr>
        <w:t>预算完成率：100%</w:t>
      </w:r>
    </w:p>
    <w:p>
      <w:pPr>
        <w:spacing w:line="560" w:lineRule="exact"/>
        <w:ind w:firstLine="640" w:firstLineChars="200"/>
        <w:rPr>
          <w:rFonts w:hint="eastAsia" w:ascii="仿宋" w:hAnsi="仿宋" w:eastAsia="仿宋" w:cs="仿宋"/>
          <w:color w:val="auto"/>
          <w:kern w:val="0"/>
          <w:sz w:val="32"/>
          <w:szCs w:val="32"/>
          <w:lang w:eastAsia="zh-CN"/>
        </w:rPr>
      </w:pPr>
      <w:r>
        <w:rPr>
          <w:rFonts w:hint="eastAsia" w:ascii="仿宋" w:hAnsi="仿宋" w:eastAsia="仿宋" w:cs="仿宋"/>
          <w:color w:val="auto"/>
          <w:kern w:val="0"/>
          <w:sz w:val="32"/>
          <w:szCs w:val="32"/>
          <w:lang w:eastAsia="zh-CN"/>
        </w:rPr>
        <w:t>4</w:t>
      </w:r>
      <w:r>
        <w:rPr>
          <w:rFonts w:hint="eastAsia" w:ascii="仿宋" w:hAnsi="仿宋" w:eastAsia="仿宋" w:cs="仿宋"/>
          <w:color w:val="auto"/>
          <w:kern w:val="0"/>
          <w:sz w:val="32"/>
          <w:szCs w:val="32"/>
          <w:lang w:val="en-US" w:eastAsia="zh-CN"/>
        </w:rPr>
        <w:t>.</w:t>
      </w:r>
      <w:r>
        <w:rPr>
          <w:rFonts w:hint="eastAsia" w:ascii="仿宋" w:hAnsi="仿宋" w:eastAsia="仿宋" w:cs="仿宋"/>
          <w:color w:val="auto"/>
          <w:kern w:val="0"/>
          <w:sz w:val="32"/>
          <w:szCs w:val="32"/>
          <w:lang w:eastAsia="zh-CN"/>
        </w:rPr>
        <w:t>预算调整率：</w:t>
      </w:r>
      <w:r>
        <w:rPr>
          <w:rFonts w:hint="eastAsia" w:ascii="仿宋" w:hAnsi="仿宋" w:eastAsia="仿宋" w:cs="仿宋"/>
          <w:color w:val="auto"/>
          <w:kern w:val="0"/>
          <w:sz w:val="32"/>
          <w:szCs w:val="32"/>
          <w:lang w:val="en-US" w:eastAsia="zh-CN"/>
        </w:rPr>
        <w:t>4160.18</w:t>
      </w:r>
      <w:r>
        <w:rPr>
          <w:rFonts w:hint="eastAsia" w:ascii="仿宋" w:hAnsi="仿宋" w:eastAsia="仿宋" w:cs="仿宋"/>
          <w:color w:val="auto"/>
          <w:kern w:val="0"/>
          <w:sz w:val="32"/>
          <w:szCs w:val="32"/>
          <w:lang w:eastAsia="zh-CN"/>
        </w:rPr>
        <w:t>%。202</w:t>
      </w:r>
      <w:r>
        <w:rPr>
          <w:rFonts w:hint="eastAsia" w:ascii="仿宋" w:hAnsi="仿宋" w:eastAsia="仿宋" w:cs="仿宋"/>
          <w:color w:val="auto"/>
          <w:kern w:val="0"/>
          <w:sz w:val="32"/>
          <w:szCs w:val="32"/>
          <w:lang w:val="en-US" w:eastAsia="zh-CN"/>
        </w:rPr>
        <w:t>2</w:t>
      </w:r>
      <w:r>
        <w:rPr>
          <w:rFonts w:hint="eastAsia" w:ascii="仿宋" w:hAnsi="仿宋" w:eastAsia="仿宋" w:cs="仿宋"/>
          <w:color w:val="auto"/>
          <w:kern w:val="0"/>
          <w:sz w:val="32"/>
          <w:szCs w:val="32"/>
          <w:lang w:eastAsia="zh-CN"/>
        </w:rPr>
        <w:t>年年初预算</w:t>
      </w:r>
      <w:r>
        <w:rPr>
          <w:rFonts w:hint="eastAsia" w:ascii="仿宋" w:hAnsi="仿宋" w:eastAsia="仿宋" w:cs="仿宋"/>
          <w:color w:val="auto"/>
          <w:kern w:val="0"/>
          <w:sz w:val="32"/>
          <w:szCs w:val="32"/>
          <w:lang w:val="en-US" w:eastAsia="zh-CN"/>
        </w:rPr>
        <w:t>378.63</w:t>
      </w:r>
      <w:r>
        <w:rPr>
          <w:rFonts w:hint="eastAsia" w:ascii="仿宋" w:hAnsi="仿宋" w:eastAsia="仿宋" w:cs="仿宋"/>
          <w:color w:val="auto"/>
          <w:kern w:val="0"/>
          <w:sz w:val="32"/>
          <w:szCs w:val="32"/>
          <w:lang w:eastAsia="zh-CN"/>
        </w:rPr>
        <w:t>万元，预算调整数为</w:t>
      </w:r>
      <w:r>
        <w:rPr>
          <w:rFonts w:hint="eastAsia" w:ascii="仿宋" w:hAnsi="仿宋" w:eastAsia="仿宋" w:cs="仿宋"/>
          <w:color w:val="auto"/>
          <w:kern w:val="0"/>
          <w:sz w:val="32"/>
          <w:szCs w:val="32"/>
          <w:lang w:val="en-US" w:eastAsia="zh-CN"/>
        </w:rPr>
        <w:t>15751.7</w:t>
      </w:r>
      <w:r>
        <w:rPr>
          <w:rFonts w:hint="eastAsia" w:ascii="仿宋" w:hAnsi="仿宋" w:eastAsia="仿宋" w:cs="仿宋"/>
          <w:color w:val="auto"/>
          <w:kern w:val="0"/>
          <w:sz w:val="32"/>
          <w:szCs w:val="32"/>
          <w:lang w:eastAsia="zh-CN"/>
        </w:rPr>
        <w:t>万元，增加原因：202</w:t>
      </w:r>
      <w:r>
        <w:rPr>
          <w:rFonts w:hint="eastAsia" w:ascii="仿宋" w:hAnsi="仿宋" w:eastAsia="仿宋" w:cs="仿宋"/>
          <w:color w:val="auto"/>
          <w:kern w:val="0"/>
          <w:sz w:val="32"/>
          <w:szCs w:val="32"/>
          <w:lang w:val="en-US" w:eastAsia="zh-CN"/>
        </w:rPr>
        <w:t>2</w:t>
      </w:r>
      <w:r>
        <w:rPr>
          <w:rFonts w:hint="eastAsia" w:ascii="仿宋" w:hAnsi="仿宋" w:eastAsia="仿宋" w:cs="仿宋"/>
          <w:color w:val="auto"/>
          <w:kern w:val="0"/>
          <w:sz w:val="32"/>
          <w:szCs w:val="32"/>
          <w:lang w:eastAsia="zh-CN"/>
        </w:rPr>
        <w:t>年中央、省级、市级、县级财政衔接推进乡村振兴资金未纳入部门预算，但纳入决算。</w:t>
      </w:r>
    </w:p>
    <w:p>
      <w:pPr>
        <w:spacing w:line="560" w:lineRule="exact"/>
        <w:ind w:firstLine="640" w:firstLineChars="200"/>
        <w:rPr>
          <w:rFonts w:hint="eastAsia" w:ascii="仿宋" w:hAnsi="仿宋" w:eastAsia="仿宋" w:cs="仿宋"/>
          <w:color w:val="auto"/>
          <w:kern w:val="0"/>
          <w:sz w:val="32"/>
          <w:szCs w:val="32"/>
          <w:lang w:eastAsia="zh-CN"/>
        </w:rPr>
      </w:pPr>
      <w:r>
        <w:rPr>
          <w:rFonts w:hint="eastAsia" w:ascii="仿宋" w:hAnsi="仿宋" w:eastAsia="仿宋" w:cs="仿宋"/>
          <w:color w:val="auto"/>
          <w:kern w:val="0"/>
          <w:sz w:val="32"/>
          <w:szCs w:val="32"/>
          <w:lang w:eastAsia="zh-CN"/>
        </w:rPr>
        <w:t>5</w:t>
      </w:r>
      <w:r>
        <w:rPr>
          <w:rFonts w:hint="eastAsia" w:ascii="仿宋" w:hAnsi="仿宋" w:eastAsia="仿宋" w:cs="仿宋"/>
          <w:color w:val="auto"/>
          <w:kern w:val="0"/>
          <w:sz w:val="32"/>
          <w:szCs w:val="32"/>
          <w:lang w:val="en-US" w:eastAsia="zh-CN"/>
        </w:rPr>
        <w:t>.</w:t>
      </w:r>
      <w:r>
        <w:rPr>
          <w:rFonts w:hint="eastAsia" w:ascii="仿宋" w:hAnsi="仿宋" w:eastAsia="仿宋" w:cs="仿宋"/>
          <w:color w:val="auto"/>
          <w:kern w:val="0"/>
          <w:sz w:val="32"/>
          <w:szCs w:val="32"/>
          <w:lang w:eastAsia="zh-CN"/>
        </w:rPr>
        <w:t>政府采购执行率：100%</w:t>
      </w:r>
    </w:p>
    <w:p>
      <w:pPr>
        <w:spacing w:line="560" w:lineRule="exact"/>
        <w:ind w:firstLine="640" w:firstLineChars="200"/>
        <w:rPr>
          <w:rFonts w:hint="eastAsia" w:ascii="黑体" w:hAnsi="黑体" w:eastAsia="黑体" w:cs="黑体"/>
          <w:b w:val="0"/>
          <w:bCs w:val="0"/>
          <w:color w:val="auto"/>
          <w:kern w:val="0"/>
          <w:sz w:val="32"/>
          <w:szCs w:val="32"/>
        </w:rPr>
      </w:pPr>
      <w:r>
        <w:rPr>
          <w:rFonts w:hint="eastAsia" w:ascii="仿宋" w:hAnsi="仿宋" w:eastAsia="仿宋" w:cs="仿宋"/>
          <w:color w:val="auto"/>
          <w:kern w:val="0"/>
          <w:sz w:val="32"/>
          <w:szCs w:val="32"/>
          <w:lang w:eastAsia="zh-CN"/>
        </w:rPr>
        <w:t>6</w:t>
      </w:r>
      <w:r>
        <w:rPr>
          <w:rFonts w:hint="eastAsia" w:ascii="仿宋" w:hAnsi="仿宋" w:eastAsia="仿宋" w:cs="仿宋"/>
          <w:color w:val="auto"/>
          <w:kern w:val="0"/>
          <w:sz w:val="32"/>
          <w:szCs w:val="32"/>
          <w:lang w:val="en-US" w:eastAsia="zh-CN"/>
        </w:rPr>
        <w:t>.</w:t>
      </w:r>
      <w:r>
        <w:rPr>
          <w:rFonts w:hint="eastAsia" w:ascii="仿宋" w:hAnsi="仿宋" w:eastAsia="仿宋" w:cs="仿宋"/>
          <w:color w:val="auto"/>
          <w:kern w:val="0"/>
          <w:sz w:val="32"/>
          <w:szCs w:val="32"/>
          <w:lang w:eastAsia="zh-CN"/>
        </w:rPr>
        <w:t>在资金管理上，我局制定了一系列的财务管理制度。</w:t>
      </w:r>
    </w:p>
    <w:p>
      <w:pPr>
        <w:spacing w:line="560" w:lineRule="exact"/>
        <w:ind w:firstLine="640" w:firstLineChars="200"/>
        <w:rPr>
          <w:rFonts w:hint="eastAsia" w:ascii="黑体" w:hAnsi="黑体" w:eastAsia="黑体" w:cs="黑体"/>
          <w:b w:val="0"/>
          <w:bCs w:val="0"/>
          <w:color w:val="auto"/>
          <w:kern w:val="0"/>
          <w:sz w:val="32"/>
          <w:szCs w:val="32"/>
        </w:rPr>
      </w:pPr>
      <w:r>
        <w:rPr>
          <w:rFonts w:hint="eastAsia" w:ascii="黑体" w:hAnsi="黑体" w:eastAsia="黑体" w:cs="黑体"/>
          <w:b w:val="0"/>
          <w:bCs w:val="0"/>
          <w:color w:val="auto"/>
          <w:kern w:val="0"/>
          <w:sz w:val="32"/>
          <w:szCs w:val="32"/>
        </w:rPr>
        <w:t>四、存在的主要问题</w:t>
      </w:r>
    </w:p>
    <w:p>
      <w:pPr>
        <w:spacing w:line="560" w:lineRule="exact"/>
        <w:ind w:firstLine="640" w:firstLineChars="200"/>
        <w:rPr>
          <w:rFonts w:hint="eastAsia" w:ascii="仿宋" w:hAnsi="仿宋" w:eastAsia="仿宋" w:cs="仿宋"/>
          <w:color w:val="auto"/>
          <w:kern w:val="0"/>
          <w:sz w:val="32"/>
          <w:szCs w:val="32"/>
          <w:lang w:eastAsia="zh-CN"/>
        </w:rPr>
      </w:pPr>
      <w:r>
        <w:rPr>
          <w:rFonts w:hint="eastAsia" w:ascii="仿宋" w:hAnsi="仿宋" w:eastAsia="仿宋" w:cs="仿宋"/>
          <w:color w:val="auto"/>
          <w:kern w:val="0"/>
          <w:sz w:val="32"/>
          <w:szCs w:val="32"/>
          <w:lang w:eastAsia="zh-CN"/>
        </w:rPr>
        <w:t>预算编制工作机制不完善，项目组室存在对预算编制不重视，人员投入少的现象，业务组室往往认为预算编制是财务组室的事情，而财务组室由于无法熟悉和掌握单位各个方面的业务情况，因此很难编写出能够全面反映单位实际情况的预算。</w:t>
      </w:r>
    </w:p>
    <w:p>
      <w:pPr>
        <w:spacing w:line="560" w:lineRule="exact"/>
        <w:ind w:firstLine="640" w:firstLineChars="200"/>
        <w:rPr>
          <w:rFonts w:hint="eastAsia" w:ascii="黑体" w:hAnsi="黑体" w:eastAsia="黑体" w:cs="黑体"/>
          <w:b w:val="0"/>
          <w:bCs w:val="0"/>
          <w:color w:val="auto"/>
          <w:kern w:val="0"/>
          <w:sz w:val="32"/>
          <w:szCs w:val="32"/>
        </w:rPr>
      </w:pPr>
      <w:r>
        <w:rPr>
          <w:rFonts w:hint="eastAsia" w:ascii="黑体" w:hAnsi="黑体" w:eastAsia="黑体" w:cs="黑体"/>
          <w:b w:val="0"/>
          <w:bCs w:val="0"/>
          <w:color w:val="auto"/>
          <w:kern w:val="0"/>
          <w:sz w:val="32"/>
          <w:szCs w:val="32"/>
        </w:rPr>
        <w:t>五、改进措施及建议</w:t>
      </w:r>
    </w:p>
    <w:p>
      <w:pPr>
        <w:spacing w:line="560" w:lineRule="exact"/>
        <w:ind w:firstLine="640" w:firstLineChars="200"/>
        <w:rPr>
          <w:rFonts w:hint="eastAsia" w:ascii="仿宋" w:hAnsi="仿宋" w:eastAsia="仿宋" w:cs="仿宋"/>
          <w:color w:val="auto"/>
          <w:kern w:val="0"/>
          <w:sz w:val="32"/>
          <w:szCs w:val="32"/>
          <w:lang w:eastAsia="zh-CN"/>
        </w:rPr>
      </w:pPr>
      <w:r>
        <w:rPr>
          <w:rFonts w:hint="eastAsia" w:ascii="仿宋" w:hAnsi="仿宋" w:eastAsia="仿宋" w:cs="仿宋"/>
          <w:color w:val="auto"/>
          <w:kern w:val="0"/>
          <w:sz w:val="32"/>
          <w:szCs w:val="32"/>
          <w:lang w:eastAsia="zh-CN"/>
        </w:rPr>
        <w:t>科学规划、立足全局，提高预算编制的准确性。根据部门中长期发展工作目标，结合部门年度工作方向，合理测算各职能各类别项目支出的占比情况。与各职能组室充分沟通，对项目实施的可行性进行科学分析，增强预算资金安排的科学性。</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大标宋简体">
    <w:altName w:val="微软雅黑"/>
    <w:panose1 w:val="02010601030101010101"/>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NlNzZiMTNjNTA0MTVlYmMxMTZiZDkyOWM1OTE2N2QifQ=="/>
  </w:docVars>
  <w:rsids>
    <w:rsidRoot w:val="00000000"/>
    <w:rsid w:val="00064EA6"/>
    <w:rsid w:val="01EE03C7"/>
    <w:rsid w:val="01F3516A"/>
    <w:rsid w:val="033A3512"/>
    <w:rsid w:val="050C042D"/>
    <w:rsid w:val="05C3273A"/>
    <w:rsid w:val="05D95F53"/>
    <w:rsid w:val="067C2800"/>
    <w:rsid w:val="0B1D15AB"/>
    <w:rsid w:val="0C0B794A"/>
    <w:rsid w:val="0E8D02A7"/>
    <w:rsid w:val="1633199A"/>
    <w:rsid w:val="16A24F4F"/>
    <w:rsid w:val="19BE2D25"/>
    <w:rsid w:val="1A1F0764"/>
    <w:rsid w:val="20A829DA"/>
    <w:rsid w:val="21E86211"/>
    <w:rsid w:val="22E76299"/>
    <w:rsid w:val="23056A05"/>
    <w:rsid w:val="26C75E94"/>
    <w:rsid w:val="26E5366B"/>
    <w:rsid w:val="27EA0F6D"/>
    <w:rsid w:val="28DD50A7"/>
    <w:rsid w:val="29037FA5"/>
    <w:rsid w:val="294E7CFA"/>
    <w:rsid w:val="30C40FD6"/>
    <w:rsid w:val="329A6161"/>
    <w:rsid w:val="3434324E"/>
    <w:rsid w:val="3860399F"/>
    <w:rsid w:val="42AB16A6"/>
    <w:rsid w:val="42FE4841"/>
    <w:rsid w:val="452711BF"/>
    <w:rsid w:val="456D7993"/>
    <w:rsid w:val="4661536B"/>
    <w:rsid w:val="478920B1"/>
    <w:rsid w:val="48E22BCB"/>
    <w:rsid w:val="49211EEB"/>
    <w:rsid w:val="4C41086D"/>
    <w:rsid w:val="4E0731EB"/>
    <w:rsid w:val="4E266E3F"/>
    <w:rsid w:val="4FDD195B"/>
    <w:rsid w:val="506B4275"/>
    <w:rsid w:val="508F58B4"/>
    <w:rsid w:val="52781E86"/>
    <w:rsid w:val="568A08BB"/>
    <w:rsid w:val="56A67BD3"/>
    <w:rsid w:val="593F4D7C"/>
    <w:rsid w:val="59402A1F"/>
    <w:rsid w:val="5B4F46A9"/>
    <w:rsid w:val="5F88649D"/>
    <w:rsid w:val="5FE50E38"/>
    <w:rsid w:val="650B0371"/>
    <w:rsid w:val="676535D5"/>
    <w:rsid w:val="68384804"/>
    <w:rsid w:val="684F3542"/>
    <w:rsid w:val="73B476F8"/>
    <w:rsid w:val="79EC0CC1"/>
    <w:rsid w:val="7AAE18D8"/>
    <w:rsid w:val="7D9042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2203</Words>
  <Characters>2494</Characters>
  <Lines>0</Lines>
  <Paragraphs>0</Paragraphs>
  <TotalTime>1</TotalTime>
  <ScaleCrop>false</ScaleCrop>
  <LinksUpToDate>false</LinksUpToDate>
  <CharactersWithSpaces>2494</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2022-04-19T07:47:00Z</dcterms:created>
  <dc:creator>Administrator</dc:creator>
  <cp:lastModifiedBy>孙泽宇</cp:lastModifiedBy>
  <dcterms:modified xsi:type="dcterms:W3CDTF">2023-10-11T09:11:20Z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1EF0F8D619244340881AEE81D507B8A5_13</vt:lpwstr>
  </property>
</Properties>
</file>