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jc w:val="center"/>
        <w:rPr>
          <w:rFonts w:hint="eastAsia" w:ascii="黑体" w:hAnsi="黑体" w:eastAsia="黑体" w:cs="黑体"/>
          <w:b w:val="0"/>
          <w:bCs/>
          <w:color w:val="auto"/>
          <w:sz w:val="32"/>
          <w:szCs w:val="32"/>
        </w:rPr>
      </w:pPr>
      <w:r>
        <w:rPr>
          <w:rFonts w:hint="eastAsia" w:ascii="方正大标宋简体" w:hAnsi="方正大标宋简体" w:eastAsia="方正大标宋简体" w:cs="方正大标宋简体"/>
          <w:b w:val="0"/>
          <w:bCs/>
          <w:color w:val="auto"/>
          <w:sz w:val="44"/>
          <w:szCs w:val="44"/>
        </w:rPr>
        <w:t>202</w:t>
      </w:r>
      <w:r>
        <w:rPr>
          <w:rFonts w:hint="eastAsia" w:ascii="方正大标宋简体" w:hAnsi="方正大标宋简体" w:eastAsia="方正大标宋简体" w:cs="方正大标宋简体"/>
          <w:b w:val="0"/>
          <w:bCs/>
          <w:color w:val="auto"/>
          <w:sz w:val="44"/>
          <w:szCs w:val="44"/>
          <w:lang w:val="en-US" w:eastAsia="zh-CN"/>
        </w:rPr>
        <w:t>2</w:t>
      </w:r>
      <w:r>
        <w:rPr>
          <w:rFonts w:hint="eastAsia" w:ascii="方正大标宋简体" w:hAnsi="方正大标宋简体" w:eastAsia="方正大标宋简体" w:cs="方正大标宋简体"/>
          <w:b w:val="0"/>
          <w:bCs/>
          <w:color w:val="auto"/>
          <w:sz w:val="44"/>
          <w:szCs w:val="44"/>
        </w:rPr>
        <w:t>年度</w:t>
      </w:r>
      <w:r>
        <w:rPr>
          <w:rFonts w:hint="eastAsia" w:ascii="方正大标宋简体" w:hAnsi="方正大标宋简体" w:eastAsia="方正大标宋简体" w:cs="方正大标宋简体"/>
          <w:b w:val="0"/>
          <w:bCs/>
          <w:color w:val="auto"/>
          <w:sz w:val="44"/>
          <w:szCs w:val="44"/>
          <w:lang w:eastAsia="zh-CN"/>
        </w:rPr>
        <w:t>产业帮扶</w:t>
      </w:r>
      <w:r>
        <w:rPr>
          <w:rFonts w:hint="eastAsia" w:ascii="方正大标宋简体" w:hAnsi="方正大标宋简体" w:eastAsia="方正大标宋简体" w:cs="方正大标宋简体"/>
          <w:b w:val="0"/>
          <w:bCs/>
          <w:color w:val="auto"/>
          <w:sz w:val="44"/>
          <w:szCs w:val="44"/>
        </w:rPr>
        <w:t>专项资金支出绩效自评报告</w:t>
      </w:r>
    </w:p>
    <w:p>
      <w:pPr>
        <w:ind w:firstLine="640" w:firstLineChars="200"/>
        <w:rPr>
          <w:rFonts w:hint="eastAsia" w:ascii="黑体" w:hAnsi="黑体" w:eastAsia="黑体" w:cs="黑体"/>
          <w:b w:val="0"/>
          <w:bCs/>
          <w:color w:val="auto"/>
          <w:sz w:val="32"/>
          <w:szCs w:val="32"/>
        </w:rPr>
      </w:pP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一、项目基本情况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（一）项目概况</w:t>
      </w:r>
    </w:p>
    <w:p>
      <w:pPr>
        <w:ind w:firstLine="640" w:firstLineChars="200"/>
        <w:rPr>
          <w:rFonts w:hint="default" w:ascii="楷体" w:hAnsi="楷体" w:eastAsia="仿宋" w:cs="楷体"/>
          <w:b/>
          <w:bCs/>
          <w:color w:val="auto"/>
          <w:sz w:val="32"/>
          <w:szCs w:val="32"/>
          <w:highlight w:val="green"/>
          <w:lang w:val="en-US" w:eastAsia="zh-CN"/>
        </w:rPr>
      </w:pPr>
      <w:r>
        <w:rPr>
          <w:rFonts w:hint="eastAsia" w:ascii="仿宋" w:hAnsi="仿宋" w:eastAsia="仿宋" w:cs="仿宋"/>
          <w:color w:val="auto"/>
          <w:sz w:val="32"/>
          <w:szCs w:val="32"/>
          <w:lang w:val="en-US" w:eastAsia="zh-CN"/>
        </w:rPr>
        <w:t>注重农业龙头企业的联接带动作用，坚持政府扶龙头、龙头建基地、基地连农户，积极引导龙头企业与脱贫户结成利益共同体。因地制宜选择油茶、中药材、有机玫瑰、湘黄鸡、野生枇杷、优质稻加工等产业为全县帮扶产业，建立了产业帮扶项目库。从项目库中挑选了37个优质项目作为年度实施项目。</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（二）项目绩效目标</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1、项目绩效总目标</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因地制宜选择地域性特色产业的龙头企业为帮扶产业，与脱贫户结成利益共同体，有效推进巩固拓展脱贫攻坚成果同乡村振兴有效衔接</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2、项目绩效阶段性目标</w:t>
      </w:r>
    </w:p>
    <w:p>
      <w:pPr>
        <w:ind w:firstLine="640" w:firstLineChars="200"/>
        <w:rPr>
          <w:rFonts w:hint="default" w:ascii="黑体" w:hAnsi="黑体" w:eastAsia="黑体" w:cs="黑体"/>
          <w:b w:val="0"/>
          <w:bCs/>
          <w:color w:val="auto"/>
          <w:sz w:val="32"/>
          <w:szCs w:val="32"/>
          <w:lang w:val="en-US"/>
        </w:rPr>
      </w:pPr>
      <w:r>
        <w:rPr>
          <w:rFonts w:hint="eastAsia" w:ascii="仿宋" w:hAnsi="仿宋" w:eastAsia="仿宋" w:cs="仿宋"/>
          <w:color w:val="auto"/>
          <w:sz w:val="32"/>
          <w:szCs w:val="32"/>
          <w:lang w:eastAsia="zh-CN"/>
        </w:rPr>
        <w:t>依据37家企业（合作社）2022年对接人数，按照产业委托帮扶对接资金标准375元/人计算，投入产业委托帮扶对接资金1267.8375万元；按照产业委托帮扶奖补资金标准75元/人计算，投入产业委托帮扶奖补资金253.5675万元。共计</w:t>
      </w:r>
      <w:r>
        <w:rPr>
          <w:rFonts w:hint="eastAsia" w:ascii="仿宋" w:hAnsi="仿宋" w:eastAsia="仿宋" w:cs="仿宋"/>
          <w:color w:val="auto"/>
          <w:sz w:val="32"/>
          <w:szCs w:val="32"/>
          <w:lang w:val="en-US" w:eastAsia="zh-CN"/>
        </w:rPr>
        <w:t>1521.405万元。</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二、项目单位绩效报告情况</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共计拨付产业帮扶资金1521.405万元，农业农村局收到资金后，对资金具体下拨和监管作了详尽的安排。资金全数用于产业帮扶。拨付37家参与县级产业帮扶经营主体2022年度产业帮扶资金1521.405万元。未截留和滞拨产业帮扶项目资金，资金的使用发挥了帮扶的效益，农业农村局产业帮扶办公室对企业帮帮扶困户资金分红实行全程监控，脱贫户产业帮扶分红资金全部到位。</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三、绩效评价工作情况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（一）绩效评价目的</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主要目的是了解、掌握项目经费的使用绩效，系统整理与分析产业帮扶项目实施中存在的主要问题，提出有效建议，并为以后年度经费安排及资金管理提供重要依据，确保产业帮扶发挥效益。</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（二）绩效评价原则、评价指标体系（附表说明）、评价方法</w:t>
      </w:r>
    </w:p>
    <w:p>
      <w:pPr>
        <w:ind w:firstLine="640" w:firstLineChars="200"/>
        <w:rPr>
          <w:rFonts w:hint="eastAsia" w:ascii="楷体" w:hAnsi="楷体" w:eastAsia="楷体" w:cs="楷体"/>
          <w:b/>
          <w:bCs/>
          <w:color w:val="auto"/>
          <w:sz w:val="32"/>
          <w:szCs w:val="32"/>
        </w:rPr>
      </w:pPr>
      <w:r>
        <w:rPr>
          <w:rFonts w:hint="eastAsia" w:ascii="仿宋" w:hAnsi="仿宋" w:eastAsia="仿宋" w:cs="仿宋"/>
          <w:color w:val="auto"/>
          <w:sz w:val="32"/>
          <w:szCs w:val="32"/>
          <w:lang w:val="en-US" w:eastAsia="zh-CN"/>
        </w:rPr>
        <w:t>坚持实事求是，公平、公开的原则。年初按照省、市、县相关文件，制订了详细的项目资金评价指标体系，对项目年度目标落实情况和完成程度、使用和投入产出效益等进行综合性考核与评价的工作。</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（三）绩效评价工作过程</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1、前期准备</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县农业农村局会同县财政局、县乡村振兴局，建立联席会议制度，择优从项目库中遴选优质的产业帮扶项目实施。</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2、组织实施</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遴选农业新型经营主体37个，建立37个产业帮扶项目，通过公司+合作社+基地+脱贫户的模式，采取委托帮扶或直接带动方式带动脱贫户产业发展。</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3、分析评价</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根据县各单位提供的数据资料，结合绩效评价要求及绩效评价指标体系对全县产业帮扶项目进行自评。2022年产业帮扶项目总体为好，完成了既定目标。</w:t>
      </w:r>
    </w:p>
    <w:p>
      <w:pPr>
        <w:ind w:firstLine="640" w:firstLineChars="200"/>
        <w:rPr>
          <w:rFonts w:hint="eastAsia" w:ascii="楷体" w:hAnsi="楷体" w:eastAsia="楷体" w:cs="楷体"/>
          <w:b/>
          <w:bCs/>
          <w:color w:val="auto"/>
          <w:sz w:val="32"/>
          <w:szCs w:val="32"/>
        </w:rPr>
      </w:pPr>
      <w:r>
        <w:rPr>
          <w:rFonts w:hint="eastAsia" w:ascii="黑体" w:hAnsi="黑体" w:eastAsia="黑体" w:cs="黑体"/>
          <w:b w:val="0"/>
          <w:bCs/>
          <w:color w:val="auto"/>
          <w:sz w:val="32"/>
          <w:szCs w:val="32"/>
        </w:rPr>
        <w:t>四、绩效评价指标分析情况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（一）项目资金情况分析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1、项目资金到位情况分析</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该项目拨付资金1521.405万元，为县级财政衔接资金，已全部拨付到位。</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2、项目资金使用情况分析</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该项目资金全年使用1521.405万元，全部划拨到37家参与县级产业帮扶经营主体账户上。</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3、项目资金管理情况分析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做到专款专用，使用专项资金时，未截留、滞拨、挤占、挪用，无违法违纪规定的行为发生</w:t>
      </w:r>
      <w:r>
        <w:rPr>
          <w:rFonts w:hint="eastAsia" w:ascii="仿宋" w:hAnsi="仿宋" w:eastAsia="仿宋" w:cs="仿宋"/>
          <w:color w:val="auto"/>
          <w:sz w:val="32"/>
          <w:szCs w:val="32"/>
          <w:lang w:eastAsia="zh-CN"/>
        </w:rPr>
        <w:t>。</w:t>
      </w:r>
    </w:p>
    <w:p>
      <w:pPr>
        <w:ind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（二）项目实施情况分析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1、项目组织情况分析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根据省市相关文件精神，我县从2018年开始，一直沿袭五年产业帮扶政策，有产业发展意愿和能力的脱贫户实现产业帮扶全覆盖，项目实施由农业部门牵头，扶贫、财政、商粮、发改、经信、交通旅游、林业、统战、工商联、总工会、团委、妇联等13个部门配合。农业部门负责统筹协调，编制年度工作计划，抓好农业产业、一二三产业融合、现代农业产业园建设等产业扶贫工作；乡村振兴部门负责提供建档立卡贫困人口的基础数据及产业扶贫对象的基础信息，指导贯彻落实扶贫政策。</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2、项目管理情况分析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项目管理依据2018年县农村扶贫开发工作领导小组出台的《衡南县产业扶贫工作方案》和《关于参与县级特色产业扶贫企业扶持政策补充的通知》，为更好地加强管理，县农业农村局不定期地会同财政、纪检等部门对项目实施及资金使用情况进行检查，确保脱贫户的利益不受损害。</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（三）项目绩效情况分析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1、项目经济性分析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（1）项目成本（预算）控制情况</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在该项目建设中，严格按照</w:t>
      </w:r>
      <w:r>
        <w:rPr>
          <w:rFonts w:hint="eastAsia" w:ascii="仿宋" w:hAnsi="仿宋" w:eastAsia="仿宋" w:cs="仿宋"/>
          <w:color w:val="auto"/>
          <w:sz w:val="32"/>
          <w:szCs w:val="32"/>
          <w:lang w:eastAsia="zh-CN"/>
        </w:rPr>
        <w:t>上级财政衔接资金安排</w:t>
      </w:r>
      <w:r>
        <w:rPr>
          <w:rFonts w:hint="eastAsia" w:ascii="仿宋" w:hAnsi="仿宋" w:eastAsia="仿宋" w:cs="仿宋"/>
          <w:color w:val="auto"/>
          <w:sz w:val="32"/>
          <w:szCs w:val="32"/>
        </w:rPr>
        <w:t>开展建设，控制好建设成本。</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（2）项目成本（预算）节约情况</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严格按照</w:t>
      </w:r>
      <w:r>
        <w:rPr>
          <w:rFonts w:hint="eastAsia" w:ascii="仿宋" w:hAnsi="仿宋" w:eastAsia="仿宋" w:cs="仿宋"/>
          <w:color w:val="auto"/>
          <w:sz w:val="32"/>
          <w:szCs w:val="32"/>
          <w:lang w:eastAsia="zh-CN"/>
        </w:rPr>
        <w:t>上级财政衔接资金安排</w:t>
      </w:r>
      <w:r>
        <w:rPr>
          <w:rFonts w:hint="eastAsia" w:ascii="仿宋" w:hAnsi="仿宋" w:eastAsia="仿宋" w:cs="仿宋"/>
          <w:color w:val="auto"/>
          <w:sz w:val="32"/>
          <w:szCs w:val="32"/>
        </w:rPr>
        <w:t>开展建设</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2、项目的效率性分析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（1）项目的实施进度</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委托帮扶企业37个项目实施已经完成。通过项目的实施，助推了我县一特两辅产业的发展（油茶、湘黄鸡、中药材），通过项目的实施，为项目实施主体增添了设备实施、强化了基地建设，同时也带动更多的脱贫群众务工就业。</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（2）项目完成质量</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项目实施有较好的社会、经济、生态效益，有利于持续巩固拓展脱贫攻坚成果，帮扶对象满意度达到100%</w:t>
      </w:r>
      <w:r>
        <w:rPr>
          <w:rFonts w:hint="eastAsia" w:ascii="仿宋" w:hAnsi="仿宋" w:eastAsia="仿宋" w:cs="仿宋"/>
          <w:color w:val="auto"/>
          <w:sz w:val="32"/>
          <w:szCs w:val="32"/>
          <w:highlight w:val="none"/>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3、项目的效益性分析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（1）项目预期目标完成程度</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该项目完成预期目标100%。</w:t>
      </w:r>
    </w:p>
    <w:p>
      <w:pPr>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（2）项目实施对经济和社会的影响</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rPr>
        <w:t>通过产业帮扶专项资金的投入，增强产业的发展后劲，提升企业主体的生产积极性，增加就业岗位，促进稳定就业，实现脱贫户稳定增收，达到巩固拓展脱贫攻坚成果目标。</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五、综合评价情况及评价结论（附相关评分表）</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为确保项目建设按质、按量、按时完成，充分发挥项目的经济效益和社会效益，我</w:t>
      </w:r>
      <w:r>
        <w:rPr>
          <w:rFonts w:hint="eastAsia" w:ascii="仿宋" w:hAnsi="仿宋" w:eastAsia="仿宋" w:cs="仿宋"/>
          <w:color w:val="auto"/>
          <w:sz w:val="32"/>
          <w:szCs w:val="32"/>
          <w:lang w:eastAsia="zh-CN"/>
        </w:rPr>
        <w:t>局</w:t>
      </w:r>
      <w:r>
        <w:rPr>
          <w:rFonts w:hint="eastAsia" w:ascii="仿宋" w:hAnsi="仿宋" w:eastAsia="仿宋" w:cs="仿宋"/>
          <w:color w:val="auto"/>
          <w:sz w:val="32"/>
          <w:szCs w:val="32"/>
        </w:rPr>
        <w:t>积极加强项目资金管理，强化项目监管。按照《衡南县财政局关于开展202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年度财政资金绩效自评工作的通知》（清财绩〔202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53</w:t>
      </w:r>
      <w:r>
        <w:rPr>
          <w:rFonts w:hint="eastAsia" w:ascii="仿宋" w:hAnsi="仿宋" w:eastAsia="仿宋" w:cs="仿宋"/>
          <w:color w:val="auto"/>
          <w:sz w:val="32"/>
          <w:szCs w:val="32"/>
        </w:rPr>
        <w:t>号)文件精神，客观公正的对202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产业帮扶</w:t>
      </w:r>
      <w:r>
        <w:rPr>
          <w:rFonts w:hint="eastAsia" w:ascii="仿宋" w:hAnsi="仿宋" w:eastAsia="仿宋" w:cs="仿宋"/>
          <w:color w:val="auto"/>
          <w:sz w:val="32"/>
          <w:szCs w:val="32"/>
        </w:rPr>
        <w:t>项目进行综合评价得分</w:t>
      </w:r>
      <w:r>
        <w:rPr>
          <w:rFonts w:hint="eastAsia" w:ascii="仿宋" w:hAnsi="仿宋" w:eastAsia="仿宋" w:cs="仿宋"/>
          <w:color w:val="auto"/>
          <w:sz w:val="32"/>
          <w:szCs w:val="32"/>
          <w:highlight w:val="none"/>
          <w:lang w:val="en-US" w:eastAsia="zh-CN"/>
        </w:rPr>
        <w:t>96</w:t>
      </w:r>
      <w:r>
        <w:rPr>
          <w:rFonts w:hint="eastAsia" w:ascii="仿宋" w:hAnsi="仿宋" w:eastAsia="仿宋" w:cs="仿宋"/>
          <w:color w:val="auto"/>
          <w:sz w:val="32"/>
          <w:szCs w:val="32"/>
        </w:rPr>
        <w:t>分，评价结果为优。</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六、绩效评价结果应用建议（以后年度预算安排、评价结果公开等）</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很有必要开展绩效评价工作，让</w:t>
      </w:r>
      <w:r>
        <w:rPr>
          <w:rFonts w:hint="eastAsia" w:ascii="仿宋" w:hAnsi="仿宋" w:eastAsia="仿宋" w:cs="仿宋"/>
          <w:color w:val="auto"/>
          <w:sz w:val="32"/>
          <w:szCs w:val="32"/>
          <w:lang w:val="en-US" w:eastAsia="zh-CN"/>
        </w:rPr>
        <w:t>产业帮扶资金</w:t>
      </w:r>
      <w:r>
        <w:rPr>
          <w:rFonts w:hint="eastAsia" w:ascii="仿宋" w:hAnsi="仿宋" w:eastAsia="仿宋" w:cs="仿宋"/>
          <w:color w:val="auto"/>
          <w:sz w:val="32"/>
          <w:szCs w:val="32"/>
        </w:rPr>
        <w:t>在阳光下更好地发挥</w:t>
      </w:r>
      <w:r>
        <w:rPr>
          <w:rFonts w:hint="eastAsia" w:ascii="仿宋" w:hAnsi="仿宋" w:eastAsia="仿宋" w:cs="仿宋"/>
          <w:color w:val="auto"/>
          <w:sz w:val="32"/>
          <w:szCs w:val="32"/>
          <w:lang w:eastAsia="zh-CN"/>
        </w:rPr>
        <w:t>效益</w:t>
      </w:r>
      <w:r>
        <w:rPr>
          <w:rFonts w:hint="eastAsia" w:ascii="仿宋" w:hAnsi="仿宋" w:eastAsia="仿宋" w:cs="仿宋"/>
          <w:color w:val="auto"/>
          <w:sz w:val="32"/>
          <w:szCs w:val="32"/>
        </w:rPr>
        <w:t>。</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七、主要经验及做法、存在的问题和建议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1.主要做法：</w:t>
      </w:r>
      <w:r>
        <w:rPr>
          <w:rFonts w:hint="eastAsia" w:ascii="仿宋" w:hAnsi="仿宋" w:eastAsia="仿宋" w:cs="仿宋"/>
          <w:b/>
          <w:bCs/>
          <w:color w:val="auto"/>
          <w:sz w:val="32"/>
          <w:szCs w:val="32"/>
          <w:highlight w:val="none"/>
        </w:rPr>
        <w:t>一是</w:t>
      </w:r>
      <w:r>
        <w:rPr>
          <w:rFonts w:hint="eastAsia" w:ascii="仿宋" w:hAnsi="仿宋" w:eastAsia="仿宋" w:cs="仿宋"/>
          <w:color w:val="auto"/>
          <w:sz w:val="32"/>
          <w:szCs w:val="32"/>
        </w:rPr>
        <w:t>加大宣传力度。加大产业帮扶政策宣传，充分发挥乡镇（街道）、村（社区）等基层干部作用，提高新型农业主体、脱贫农户政策知晓率。</w:t>
      </w:r>
      <w:r>
        <w:rPr>
          <w:rFonts w:hint="eastAsia" w:ascii="仿宋" w:hAnsi="仿宋" w:eastAsia="仿宋" w:cs="仿宋"/>
          <w:b/>
          <w:bCs/>
          <w:color w:val="auto"/>
          <w:sz w:val="32"/>
          <w:szCs w:val="32"/>
          <w:highlight w:val="none"/>
        </w:rPr>
        <w:t>二是</w:t>
      </w:r>
      <w:r>
        <w:rPr>
          <w:rFonts w:hint="eastAsia" w:ascii="仿宋" w:hAnsi="仿宋" w:eastAsia="仿宋" w:cs="仿宋"/>
          <w:color w:val="auto"/>
          <w:sz w:val="32"/>
          <w:szCs w:val="32"/>
        </w:rPr>
        <w:t>建立联系工作组对农业主体项目进行调研，确定项目可行性及经济价值、社会价值等。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2.存在问题：农业产业帮扶，参与的都是农业企业，因发展农业产业投入大、周期长、见效慢、利润低，还受自然灾害、市场行情、疫病防控、技术指导等方面因素的制约，具有不可避免或潜在的风险。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rPr>
      </w:pPr>
      <w:r>
        <w:rPr>
          <w:rFonts w:hint="eastAsia" w:ascii="仿宋" w:hAnsi="仿宋" w:eastAsia="仿宋" w:cs="仿宋"/>
          <w:color w:val="auto"/>
          <w:sz w:val="32"/>
          <w:szCs w:val="32"/>
        </w:rPr>
        <w:t>3.建议：定期组织相关单位对项目建设进行督查，加强帮扶项目监管工作，及时发现问题并督促整改。</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eastAsia="zh-CN"/>
        </w:rPr>
        <w:t>八、</w:t>
      </w:r>
      <w:r>
        <w:rPr>
          <w:rFonts w:hint="eastAsia" w:ascii="黑体" w:hAnsi="黑体" w:eastAsia="黑体" w:cs="黑体"/>
          <w:b w:val="0"/>
          <w:bCs/>
          <w:color w:val="auto"/>
          <w:sz w:val="32"/>
          <w:szCs w:val="32"/>
        </w:rPr>
        <w:t>其他需说明的问题</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lang w:eastAsia="zh-CN"/>
        </w:rPr>
      </w:pPr>
      <w:r>
        <w:rPr>
          <w:rFonts w:hint="eastAsia" w:ascii="仿宋" w:hAnsi="仿宋" w:eastAsia="仿宋" w:cs="仿宋"/>
          <w:color w:val="auto"/>
          <w:sz w:val="32"/>
          <w:szCs w:val="32"/>
          <w:lang w:eastAsia="zh-CN"/>
        </w:rPr>
        <w:t>无。</w:t>
      </w:r>
    </w:p>
    <w:p/>
    <w:p>
      <w:pPr>
        <w:rPr>
          <w:rFonts w:hint="eastAsia"/>
          <w:lang w:val="en-US" w:eastAsia="zh-CN"/>
        </w:rPr>
      </w:pPr>
    </w:p>
    <w:sectPr>
      <w:pgSz w:w="11906" w:h="16838"/>
      <w:pgMar w:top="1440" w:right="1587"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lNzZiMTNjNTA0MTVlYmMxMTZiZDkyOWM1OTE2N2QifQ=="/>
  </w:docVars>
  <w:rsids>
    <w:rsidRoot w:val="79E56DC2"/>
    <w:rsid w:val="051D4142"/>
    <w:rsid w:val="1B844ABD"/>
    <w:rsid w:val="22BD40DA"/>
    <w:rsid w:val="24434176"/>
    <w:rsid w:val="26855E9B"/>
    <w:rsid w:val="2AF032F1"/>
    <w:rsid w:val="2D80355B"/>
    <w:rsid w:val="3C1C08DE"/>
    <w:rsid w:val="40DC5C30"/>
    <w:rsid w:val="54F92E20"/>
    <w:rsid w:val="572B3C88"/>
    <w:rsid w:val="67C319DA"/>
    <w:rsid w:val="73681026"/>
    <w:rsid w:val="79E56D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2412</Words>
  <Characters>2499</Characters>
  <Lines>0</Lines>
  <Paragraphs>0</Paragraphs>
  <TotalTime>2</TotalTime>
  <ScaleCrop>false</ScaleCrop>
  <LinksUpToDate>false</LinksUpToDate>
  <CharactersWithSpaces>2499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2022-05-09T03:45:00Z</dcterms:created>
  <dc:creator>开心每一天</dc:creator>
  <cp:lastModifiedBy>孙泽宇</cp:lastModifiedBy>
  <cp:lastPrinted>2022-05-11T06:45:00Z</cp:lastPrinted>
  <dcterms:modified xsi:type="dcterms:W3CDTF">2023-10-11T09:11:46Z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E2831D40D5044282BE07C34101DD5B1E_13</vt:lpwstr>
  </property>
</Properties>
</file>