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450"/>
        <w:jc w:val="center"/>
        <w:rPr>
          <w:rFonts w:ascii="黑体" w:hAnsi="宋体" w:eastAsia="黑体" w:cs="黑体"/>
          <w:i w:val="0"/>
          <w:iCs w:val="0"/>
          <w:caps w:val="0"/>
          <w:color w:val="666666"/>
          <w:spacing w:val="0"/>
          <w:sz w:val="36"/>
          <w:szCs w:val="36"/>
        </w:rPr>
      </w:pPr>
      <w:bookmarkStart w:id="2" w:name="_GoBack"/>
      <w:bookmarkEnd w:id="2"/>
      <w:r>
        <w:rPr>
          <w:rFonts w:hint="eastAsia" w:ascii="黑体" w:hAnsi="宋体" w:eastAsia="黑体" w:cs="黑体"/>
          <w:b/>
          <w:bCs/>
          <w:i w:val="0"/>
          <w:iCs w:val="0"/>
          <w:caps w:val="0"/>
          <w:color w:val="000000"/>
          <w:spacing w:val="0"/>
          <w:sz w:val="36"/>
          <w:szCs w:val="36"/>
          <w:shd w:val="clear" w:fill="FFFFFF"/>
        </w:rPr>
        <w:t>202</w:t>
      </w:r>
      <w:r>
        <w:rPr>
          <w:rFonts w:hint="eastAsia" w:ascii="黑体" w:hAnsi="宋体" w:eastAsia="黑体" w:cs="黑体"/>
          <w:b/>
          <w:bCs/>
          <w:i w:val="0"/>
          <w:iCs w:val="0"/>
          <w:caps w:val="0"/>
          <w:color w:val="000000"/>
          <w:spacing w:val="0"/>
          <w:sz w:val="36"/>
          <w:szCs w:val="36"/>
          <w:shd w:val="clear" w:fill="FFFFFF"/>
          <w:lang w:val="en-US" w:eastAsia="zh-CN"/>
        </w:rPr>
        <w:t>2</w:t>
      </w:r>
      <w:r>
        <w:rPr>
          <w:rFonts w:hint="eastAsia" w:ascii="黑体" w:hAnsi="宋体" w:eastAsia="黑体" w:cs="黑体"/>
          <w:b/>
          <w:bCs/>
          <w:i w:val="0"/>
          <w:iCs w:val="0"/>
          <w:caps w:val="0"/>
          <w:color w:val="000000"/>
          <w:spacing w:val="0"/>
          <w:sz w:val="36"/>
          <w:szCs w:val="36"/>
          <w:shd w:val="clear" w:fill="FFFFFF"/>
        </w:rPr>
        <w:t>年</w:t>
      </w:r>
      <w:r>
        <w:rPr>
          <w:rFonts w:hint="eastAsia" w:ascii="黑体" w:hAnsi="宋体" w:eastAsia="黑体" w:cs="黑体"/>
          <w:b/>
          <w:bCs/>
          <w:i w:val="0"/>
          <w:iCs w:val="0"/>
          <w:caps w:val="0"/>
          <w:color w:val="000000"/>
          <w:spacing w:val="0"/>
          <w:sz w:val="36"/>
          <w:szCs w:val="36"/>
          <w:shd w:val="clear" w:fill="FFFFFF"/>
          <w:lang w:val="en-US" w:eastAsia="zh-CN"/>
        </w:rPr>
        <w:t>泉湖</w:t>
      </w:r>
      <w:r>
        <w:rPr>
          <w:rFonts w:hint="eastAsia" w:ascii="黑体" w:hAnsi="宋体" w:eastAsia="黑体" w:cs="黑体"/>
          <w:b/>
          <w:bCs/>
          <w:i w:val="0"/>
          <w:iCs w:val="0"/>
          <w:caps w:val="0"/>
          <w:color w:val="000000"/>
          <w:spacing w:val="0"/>
          <w:sz w:val="36"/>
          <w:szCs w:val="36"/>
          <w:shd w:val="clear" w:fill="FFFFFF"/>
        </w:rPr>
        <w:t>镇</w:t>
      </w:r>
      <w:r>
        <w:rPr>
          <w:rFonts w:hint="eastAsia" w:ascii="黑体" w:hAnsi="宋体" w:eastAsia="黑体" w:cs="黑体"/>
          <w:b/>
          <w:bCs/>
          <w:i w:val="0"/>
          <w:iCs w:val="0"/>
          <w:caps w:val="0"/>
          <w:color w:val="000000"/>
          <w:spacing w:val="0"/>
          <w:sz w:val="36"/>
          <w:szCs w:val="36"/>
          <w:shd w:val="clear" w:fill="FFFFFF"/>
          <w:lang w:val="en-US" w:eastAsia="zh-CN"/>
        </w:rPr>
        <w:t>乡村振兴</w:t>
      </w:r>
      <w:r>
        <w:rPr>
          <w:rFonts w:hint="eastAsia" w:ascii="黑体" w:hAnsi="宋体" w:eastAsia="黑体" w:cs="黑体"/>
          <w:b/>
          <w:bCs/>
          <w:i w:val="0"/>
          <w:iCs w:val="0"/>
          <w:caps w:val="0"/>
          <w:color w:val="000000"/>
          <w:spacing w:val="0"/>
          <w:sz w:val="36"/>
          <w:szCs w:val="36"/>
          <w:shd w:val="clear" w:fill="FFFFFF"/>
        </w:rPr>
        <w:t>专项资金绩效自评报告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39"/>
        <w:jc w:val="both"/>
        <w:rPr>
          <w:rFonts w:ascii="仿宋" w:hAnsi="仿宋" w:eastAsia="仿宋" w:cs="仿宋"/>
          <w:i w:val="0"/>
          <w:iCs w:val="0"/>
          <w:caps w:val="0"/>
          <w:color w:val="666666"/>
          <w:spacing w:val="0"/>
          <w:sz w:val="32"/>
          <w:szCs w:val="32"/>
        </w:rPr>
      </w:pPr>
      <w:r>
        <w:rPr>
          <w:rFonts w:hint="eastAsia" w:ascii="仿宋" w:hAnsi="仿宋" w:eastAsia="仿宋" w:cstheme="minorBidi"/>
          <w:b w:val="0"/>
          <w:bCs/>
          <w:color w:val="383838"/>
          <w:kern w:val="2"/>
          <w:sz w:val="32"/>
          <w:szCs w:val="32"/>
          <w:shd w:val="clear" w:color="auto" w:fill="FFFFFF"/>
          <w:lang w:val="en-US" w:eastAsia="zh-CN" w:bidi="ar-SA"/>
        </w:rPr>
        <w:t>为加强财政专项乡村振兴资金管理，切实提高资金使用效益，根据《衡南县财政局关于开展2022年度财政资金绩效自评工作的通知》（清财绩[2023]53号）要求，我镇组织农业综合服务中心、财政所及村组对2023年财政乡村振兴专项资金项目截止目前已经实施完成的项目进行综合性绩效目标自我评价。我们主要参照各项目的绩效目标申报指标对实际完成情况和资金支付等方面进行综合评价，现报告如下</w:t>
      </w:r>
      <w:r>
        <w:rPr>
          <w:rFonts w:hint="eastAsia" w:ascii="仿宋" w:hAnsi="仿宋" w:eastAsia="仿宋" w:cs="仿宋"/>
          <w:i w:val="0"/>
          <w:iCs w:val="0"/>
          <w:caps w:val="0"/>
          <w:color w:val="666666"/>
          <w:spacing w:val="0"/>
          <w:sz w:val="32"/>
          <w:szCs w:val="32"/>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42"/>
        <w:jc w:val="both"/>
        <w:rPr>
          <w:rFonts w:hint="eastAsia" w:ascii="宋体" w:hAnsi="宋体" w:eastAsia="宋体" w:cs="宋体"/>
          <w:i w:val="0"/>
          <w:iCs w:val="0"/>
          <w:caps w:val="0"/>
          <w:color w:val="666666"/>
          <w:spacing w:val="0"/>
          <w:sz w:val="32"/>
          <w:szCs w:val="32"/>
        </w:rPr>
      </w:pPr>
      <w:r>
        <w:rPr>
          <w:rFonts w:hint="eastAsia" w:ascii="黑体" w:hAnsi="黑体" w:eastAsia="黑体" w:cs="黑体"/>
          <w:b/>
          <w:bCs/>
          <w:i w:val="0"/>
          <w:iCs w:val="0"/>
          <w:caps w:val="0"/>
          <w:color w:val="666666"/>
          <w:spacing w:val="0"/>
          <w:sz w:val="32"/>
          <w:szCs w:val="32"/>
          <w:shd w:val="clear" w:fill="FFFFFF"/>
        </w:rPr>
        <w:t>一、项目基本情况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39"/>
        <w:jc w:val="both"/>
        <w:rPr>
          <w:rFonts w:hint="eastAsia" w:ascii="仿宋" w:hAnsi="仿宋" w:eastAsia="仿宋" w:cstheme="minorBidi"/>
          <w:b w:val="0"/>
          <w:bCs/>
          <w:color w:val="383838"/>
          <w:kern w:val="2"/>
          <w:sz w:val="32"/>
          <w:szCs w:val="32"/>
          <w:shd w:val="clear" w:color="auto" w:fill="FFFFFF"/>
          <w:lang w:val="en-US" w:eastAsia="zh-CN" w:bidi="ar-SA"/>
        </w:rPr>
      </w:pPr>
      <w:r>
        <w:rPr>
          <w:rFonts w:hint="eastAsia" w:ascii="仿宋" w:hAnsi="仿宋" w:eastAsia="仿宋" w:cstheme="minorBidi"/>
          <w:b w:val="0"/>
          <w:bCs/>
          <w:color w:val="383838"/>
          <w:kern w:val="2"/>
          <w:sz w:val="32"/>
          <w:szCs w:val="32"/>
          <w:shd w:val="clear" w:color="auto" w:fill="FFFFFF"/>
          <w:lang w:val="en-US" w:eastAsia="zh-CN" w:bidi="ar-SA"/>
        </w:rPr>
        <w:t>财政乡村振兴专项资金，是指中央和地方各级财政预算安排，用于支持农村加快经济发展、改善农村基本生产生活条件，增强其自我发展能力，帮助提高收入水平，促进促进乡村振兴的专项资金。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39"/>
        <w:jc w:val="both"/>
        <w:rPr>
          <w:rFonts w:hint="eastAsia" w:ascii="宋体" w:hAnsi="宋体" w:eastAsia="宋体" w:cs="宋体"/>
          <w:b/>
          <w:bCs w:val="0"/>
          <w:color w:val="383838"/>
          <w:kern w:val="2"/>
          <w:sz w:val="32"/>
          <w:szCs w:val="32"/>
          <w:shd w:val="clear" w:color="auto" w:fill="FFFFFF"/>
          <w:lang w:val="en-US" w:eastAsia="zh-CN" w:bidi="ar-SA"/>
        </w:rPr>
      </w:pPr>
      <w:r>
        <w:rPr>
          <w:rFonts w:hint="eastAsia" w:ascii="宋体" w:hAnsi="宋体" w:eastAsia="宋体" w:cs="宋体"/>
          <w:b/>
          <w:bCs w:val="0"/>
          <w:color w:val="383838"/>
          <w:kern w:val="2"/>
          <w:sz w:val="32"/>
          <w:szCs w:val="32"/>
          <w:shd w:val="clear" w:color="auto" w:fill="FFFFFF"/>
          <w:lang w:val="en-US" w:eastAsia="zh-CN" w:bidi="ar-SA"/>
        </w:rPr>
        <w:t>（一）项目经费来源和使用情况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39"/>
        <w:jc w:val="both"/>
        <w:rPr>
          <w:rFonts w:hint="eastAsia" w:ascii="仿宋" w:hAnsi="仿宋" w:eastAsia="仿宋" w:cstheme="minorBidi"/>
          <w:b w:val="0"/>
          <w:bCs/>
          <w:color w:val="383838"/>
          <w:kern w:val="2"/>
          <w:sz w:val="32"/>
          <w:szCs w:val="32"/>
          <w:shd w:val="clear" w:color="auto" w:fill="FFFFFF"/>
          <w:lang w:val="en-US" w:eastAsia="zh-CN" w:bidi="ar-SA"/>
        </w:rPr>
      </w:pPr>
      <w:r>
        <w:rPr>
          <w:rFonts w:hint="eastAsia" w:ascii="仿宋" w:hAnsi="仿宋" w:eastAsia="仿宋" w:cstheme="minorBidi"/>
          <w:b w:val="0"/>
          <w:bCs/>
          <w:color w:val="383838"/>
          <w:kern w:val="2"/>
          <w:sz w:val="32"/>
          <w:szCs w:val="32"/>
          <w:shd w:val="clear" w:color="auto" w:fill="FFFFFF"/>
          <w:lang w:val="en-US" w:eastAsia="zh-CN" w:bidi="ar-SA"/>
        </w:rPr>
        <w:t>1、项目经费来源。我镇2022年共收到县乡村振兴局拨付专项资金514.24万元.其中：（1）中央财政专项资金171万元：清振领财[2022]1号文101万元、清扶领财[2022]3号文70万元；（2）省级财政专项资金167万元：清振领财[2022]6号文10万元、清振领财[2022]7号文102万元、清振领财[2022]9号文50万元、清振领财[2022]17号5万元；（3）市级财政专项资金39.5万元：清振领财[2022]14号文10万元、清振领财【2022】18号文29.5万元；（4）县级财政专项资金136.74万元：清扶领财[2022]2号文6.705万元、清振领财[2022]13号文41.96万元、清振领财[2022]15号文1.8万元、清振领财[2022]15号文6万元、清振领财[2022]15号文17万元、清振领财[2022]15号文9.17万元、清振领财[2022]15号文25万元、清振领财[2022]19号文1.07万元、清振领财[2022]15号文10万元、清振领财[2022]21号文7.63万元、清振领财[2022]21号文4万元、清振领财[2022]21号文6.405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39"/>
        <w:jc w:val="both"/>
        <w:rPr>
          <w:rFonts w:hint="default" w:ascii="仿宋" w:hAnsi="仿宋" w:eastAsia="仿宋" w:cstheme="minorBidi"/>
          <w:b w:val="0"/>
          <w:bCs/>
          <w:color w:val="383838"/>
          <w:kern w:val="2"/>
          <w:sz w:val="32"/>
          <w:szCs w:val="32"/>
          <w:shd w:val="clear" w:color="auto" w:fill="FFFFFF"/>
          <w:lang w:val="en-US" w:eastAsia="zh-CN" w:bidi="ar-SA"/>
        </w:rPr>
      </w:pPr>
      <w:r>
        <w:rPr>
          <w:rFonts w:hint="eastAsia" w:ascii="仿宋" w:hAnsi="仿宋" w:eastAsia="仿宋" w:cstheme="minorBidi"/>
          <w:b w:val="0"/>
          <w:bCs/>
          <w:color w:val="383838"/>
          <w:kern w:val="2"/>
          <w:sz w:val="32"/>
          <w:szCs w:val="32"/>
          <w:shd w:val="clear" w:color="auto" w:fill="FFFFFF"/>
          <w:lang w:val="en-US" w:eastAsia="zh-CN" w:bidi="ar-SA"/>
        </w:rPr>
        <w:t>其中：产业发展资金165万元；补齐农村基础设施短板资金197万元；扶持壮大村集体经济资金24万元；公厕奖补资金47.46万元；易地扶贫搬迁产业委托帮扶对接资金6.705万元；易地扶贫搬迁公益性岗位津贴1.8万元；光伏电站补助资金6万元；特色产业补助资金17万元；防返贫监测对象资金16.8万元；县级乡村车间奖补资金25万元；一次性交通补贴1.07万元；改厕基础设施短板资金6.405万元。</w:t>
      </w:r>
    </w:p>
    <w:p>
      <w:pPr>
        <w:pStyle w:val="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39"/>
        <w:jc w:val="both"/>
        <w:rPr>
          <w:rFonts w:hint="eastAsia" w:ascii="仿宋" w:hAnsi="仿宋" w:eastAsia="仿宋" w:cstheme="minorBidi"/>
          <w:b w:val="0"/>
          <w:bCs/>
          <w:color w:val="383838"/>
          <w:kern w:val="2"/>
          <w:sz w:val="32"/>
          <w:szCs w:val="32"/>
          <w:shd w:val="clear" w:color="auto" w:fill="FFFFFF"/>
          <w:lang w:val="en-US" w:eastAsia="zh-CN" w:bidi="ar-SA"/>
        </w:rPr>
      </w:pPr>
      <w:r>
        <w:rPr>
          <w:rFonts w:hint="eastAsia" w:ascii="仿宋" w:hAnsi="仿宋" w:eastAsia="仿宋" w:cstheme="minorBidi"/>
          <w:b w:val="0"/>
          <w:bCs/>
          <w:color w:val="383838"/>
          <w:kern w:val="2"/>
          <w:sz w:val="32"/>
          <w:szCs w:val="32"/>
          <w:shd w:val="clear" w:color="auto" w:fill="FFFFFF"/>
          <w:lang w:val="en-US" w:eastAsia="zh-CN" w:bidi="ar-SA"/>
        </w:rPr>
        <w:t>项目资金使用情况。总计471.235万元。其中产业发展资金165万元（双口村16万、大星村25万、青叶村19万、红湖村21万、中伍村12万、凤山村1万、源泉村11万、七塘村4万、先锋村11万、建伟村15万、八塘村11万、龙秀村11万、清水村1万、康龙村5万、小江村1万、上白村1万）；补齐农村基础设施短板资金197万元（双口村16万、大星村56万、青叶村32.5万、红湖村11万、中伍村9.5万、凤山村12万、源泉村10万、七塘村7万、先锋村9万、建伟村1万、八塘村6万、龙秀村2万、清水村14.5万、康龙村0.5万、小江村4万、上白村6万）；扶持壮大村集体经济资金24万元（七塘20万、清水4万）；公厕奖补资金27.66万元（建伟6.12万、青叶8.46万、凤山2.76万、源泉2.46万、大星7.86万）；易地扶贫搬迁产业委托帮扶对接资金6.705万元（衡南县泉怡种养专业合作社）；易地扶贫搬迁公益性岗位津贴1.8万元（相应补贴对象）；光伏电站补助资金6万元（大星1万、源泉3万、中伍2万）；特色产业补助资金17万元（凤山5万、八塘7万、青叶5万）；县级乡村车间奖补资金25万元（红湖、凤山、大星、七塘、双口各5万）；一次性交通补贴1.07万元（相应补贴对象）。</w:t>
      </w:r>
    </w:p>
    <w:p>
      <w:pPr>
        <w:pStyle w:val="3"/>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639" w:leftChars="0" w:right="0" w:rightChars="0"/>
        <w:jc w:val="both"/>
        <w:rPr>
          <w:rFonts w:hint="eastAsia" w:asciiTheme="majorEastAsia" w:hAnsiTheme="majorEastAsia" w:eastAsiaTheme="majorEastAsia" w:cstheme="majorEastAsia"/>
          <w:b/>
          <w:bCs w:val="0"/>
          <w:color w:val="383838"/>
          <w:kern w:val="2"/>
          <w:sz w:val="32"/>
          <w:szCs w:val="32"/>
          <w:shd w:val="clear" w:color="auto" w:fill="FFFFFF"/>
          <w:lang w:val="en-US" w:eastAsia="zh-CN" w:bidi="ar-SA"/>
        </w:rPr>
      </w:pPr>
      <w:r>
        <w:rPr>
          <w:rFonts w:hint="eastAsia" w:asciiTheme="majorEastAsia" w:hAnsiTheme="majorEastAsia" w:eastAsiaTheme="majorEastAsia" w:cstheme="majorEastAsia"/>
          <w:b/>
          <w:bCs w:val="0"/>
          <w:color w:val="383838"/>
          <w:kern w:val="2"/>
          <w:sz w:val="32"/>
          <w:szCs w:val="32"/>
          <w:shd w:val="clear" w:color="auto" w:fill="FFFFFF"/>
          <w:lang w:val="en-US" w:eastAsia="zh-CN" w:bidi="ar-SA"/>
        </w:rPr>
        <w:t>项目绩效目标</w:t>
      </w:r>
    </w:p>
    <w:p>
      <w:pPr>
        <w:pStyle w:val="3"/>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firstLine="640" w:firstLineChars="200"/>
        <w:jc w:val="both"/>
        <w:rPr>
          <w:rFonts w:hint="eastAsia" w:ascii="仿宋" w:hAnsi="仿宋" w:eastAsia="仿宋" w:cstheme="minorBidi"/>
          <w:b w:val="0"/>
          <w:bCs/>
          <w:color w:val="383838"/>
          <w:kern w:val="2"/>
          <w:sz w:val="32"/>
          <w:szCs w:val="32"/>
          <w:shd w:val="clear" w:color="auto" w:fill="FFFFFF"/>
          <w:lang w:val="en-US" w:eastAsia="zh-CN" w:bidi="ar-SA"/>
        </w:rPr>
      </w:pPr>
      <w:r>
        <w:rPr>
          <w:rFonts w:hint="eastAsia" w:ascii="仿宋" w:hAnsi="仿宋" w:eastAsia="仿宋" w:cstheme="minorBidi"/>
          <w:b w:val="0"/>
          <w:bCs/>
          <w:color w:val="383838"/>
          <w:kern w:val="2"/>
          <w:sz w:val="32"/>
          <w:szCs w:val="32"/>
          <w:shd w:val="clear" w:color="auto" w:fill="FFFFFF"/>
          <w:lang w:val="en-US" w:eastAsia="zh-CN" w:bidi="ar-SA"/>
        </w:rPr>
        <w:t>切实改善脱贫村和贫困村群众生产生活设施条件，补齐基础设施短板；持续落实小额信贷贴息、雨露计划、公益性岗位、跨省就业交通补助、防返贫预警、产业发展，持续巩固拓展脱贫攻坚成果，衔接推进乡村振兴。</w:t>
      </w:r>
    </w:p>
    <w:p>
      <w:pPr>
        <w:pStyle w:val="3"/>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firstLine="640" w:firstLineChars="200"/>
        <w:jc w:val="both"/>
        <w:rPr>
          <w:rFonts w:hint="default" w:ascii="仿宋" w:hAnsi="仿宋" w:eastAsia="仿宋" w:cstheme="minorBidi"/>
          <w:b w:val="0"/>
          <w:bCs/>
          <w:color w:val="383838"/>
          <w:kern w:val="2"/>
          <w:sz w:val="32"/>
          <w:szCs w:val="32"/>
          <w:shd w:val="clear" w:color="auto" w:fill="FFFFFF"/>
          <w:lang w:val="en-US" w:eastAsia="zh-CN" w:bidi="ar-SA"/>
        </w:rPr>
      </w:pPr>
      <w:r>
        <w:rPr>
          <w:rFonts w:hint="eastAsia" w:ascii="仿宋_GB2312" w:hAnsi="仿宋_GB2312" w:eastAsia="仿宋_GB2312" w:cs="仿宋_GB2312"/>
          <w:sz w:val="32"/>
          <w:szCs w:val="32"/>
        </w:rPr>
        <w:t>全年财政投入</w:t>
      </w:r>
      <w:r>
        <w:rPr>
          <w:rFonts w:hint="eastAsia" w:ascii="仿宋_GB2312" w:hAnsi="仿宋_GB2312" w:eastAsia="仿宋_GB2312" w:cs="仿宋_GB2312"/>
          <w:sz w:val="32"/>
          <w:szCs w:val="32"/>
          <w:lang w:val="en-US" w:eastAsia="zh-CN"/>
        </w:rPr>
        <w:t>乡村振兴</w:t>
      </w:r>
      <w:r>
        <w:rPr>
          <w:rFonts w:hint="eastAsia" w:ascii="仿宋_GB2312" w:hAnsi="仿宋_GB2312" w:eastAsia="仿宋_GB2312" w:cs="仿宋_GB2312"/>
          <w:sz w:val="32"/>
          <w:szCs w:val="32"/>
        </w:rPr>
        <w:t>资金</w:t>
      </w:r>
      <w:r>
        <w:rPr>
          <w:rFonts w:hint="eastAsia" w:ascii="仿宋_GB2312" w:hAnsi="仿宋_GB2312" w:eastAsia="仿宋_GB2312" w:cs="仿宋_GB2312"/>
          <w:sz w:val="32"/>
          <w:szCs w:val="32"/>
          <w:lang w:val="en-US" w:eastAsia="zh-CN"/>
        </w:rPr>
        <w:t>拨付率达90%以上。</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jc w:val="both"/>
        <w:rPr>
          <w:rFonts w:hint="default" w:ascii="仿宋" w:hAnsi="仿宋" w:eastAsia="仿宋" w:cstheme="minorBidi"/>
          <w:b w:val="0"/>
          <w:bCs/>
          <w:color w:val="383838"/>
          <w:kern w:val="2"/>
          <w:sz w:val="32"/>
          <w:szCs w:val="32"/>
          <w:shd w:val="clear" w:color="auto" w:fill="FFFFFF"/>
          <w:lang w:val="en-US" w:eastAsia="zh-CN" w:bidi="ar-SA"/>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42"/>
        <w:jc w:val="both"/>
        <w:rPr>
          <w:rFonts w:hint="eastAsia" w:ascii="宋体" w:hAnsi="宋体" w:eastAsia="宋体" w:cs="宋体"/>
          <w:i w:val="0"/>
          <w:iCs w:val="0"/>
          <w:caps w:val="0"/>
          <w:color w:val="666666"/>
          <w:spacing w:val="0"/>
          <w:sz w:val="32"/>
          <w:szCs w:val="32"/>
        </w:rPr>
      </w:pPr>
      <w:r>
        <w:rPr>
          <w:rFonts w:hint="eastAsia" w:ascii="黑体" w:hAnsi="黑体" w:eastAsia="黑体" w:cs="黑体"/>
          <w:b/>
          <w:bCs/>
          <w:i w:val="0"/>
          <w:iCs w:val="0"/>
          <w:caps w:val="0"/>
          <w:color w:val="666666"/>
          <w:spacing w:val="0"/>
          <w:sz w:val="32"/>
          <w:szCs w:val="32"/>
          <w:shd w:val="clear" w:fill="FFFFFF"/>
        </w:rPr>
        <w:t>二、绩效自评工作开展情况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39"/>
        <w:jc w:val="both"/>
        <w:rPr>
          <w:rFonts w:hint="eastAsia" w:ascii="仿宋" w:hAnsi="仿宋" w:eastAsia="仿宋" w:cstheme="minorBidi"/>
          <w:b w:val="0"/>
          <w:bCs/>
          <w:color w:val="383838"/>
          <w:kern w:val="2"/>
          <w:sz w:val="32"/>
          <w:szCs w:val="32"/>
          <w:shd w:val="clear" w:color="auto" w:fill="FFFFFF"/>
          <w:lang w:val="en-US" w:eastAsia="zh-CN" w:bidi="ar-SA"/>
        </w:rPr>
      </w:pPr>
      <w:r>
        <w:rPr>
          <w:rFonts w:hint="eastAsia" w:ascii="仿宋" w:hAnsi="仿宋" w:eastAsia="仿宋" w:cstheme="minorBidi"/>
          <w:b w:val="0"/>
          <w:bCs/>
          <w:color w:val="383838"/>
          <w:kern w:val="2"/>
          <w:sz w:val="32"/>
          <w:szCs w:val="32"/>
          <w:shd w:val="clear" w:color="auto" w:fill="FFFFFF"/>
          <w:lang w:val="en-US" w:eastAsia="zh-CN" w:bidi="ar-SA"/>
        </w:rPr>
        <w:t>我镇围绕财政乡村振兴专项资金绩效目标申报的内容，组织镇农业综合服务中心、财政所通过查阅资料、现场核实、调查走访等方式对各村的乡村振兴专项资金项目的实施从项目的立项、入库、资金申报及使用、公开公示等方面进行全方位核查。经查，我镇所有乡村振兴专项资金项目的申报均建立了项目库，严格按照县乡村振兴局审批后予以实施，项目实施程序严格按照县乡村振兴局、县财政局《衡南县财政乡村振兴资金管理细则》；县乡村振兴局《关于加快乡村振兴基础设施项目建设实施的通知》执行，财务资料、项目资料基本齐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42"/>
        <w:jc w:val="both"/>
        <w:rPr>
          <w:rFonts w:hint="eastAsia" w:ascii="宋体" w:hAnsi="宋体" w:eastAsia="宋体" w:cs="宋体"/>
          <w:i w:val="0"/>
          <w:iCs w:val="0"/>
          <w:caps w:val="0"/>
          <w:color w:val="666666"/>
          <w:spacing w:val="0"/>
          <w:sz w:val="32"/>
          <w:szCs w:val="32"/>
        </w:rPr>
      </w:pPr>
      <w:r>
        <w:rPr>
          <w:rFonts w:hint="eastAsia" w:ascii="黑体" w:hAnsi="黑体" w:eastAsia="黑体" w:cs="黑体"/>
          <w:b/>
          <w:bCs/>
          <w:i w:val="0"/>
          <w:iCs w:val="0"/>
          <w:caps w:val="0"/>
          <w:color w:val="666666"/>
          <w:spacing w:val="0"/>
          <w:sz w:val="32"/>
          <w:szCs w:val="32"/>
          <w:shd w:val="clear" w:fill="FFFFFF"/>
        </w:rPr>
        <w:t>三、项目资金使用及绩效目标完成情况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39"/>
        <w:jc w:val="both"/>
        <w:rPr>
          <w:rFonts w:hint="eastAsia" w:ascii="仿宋" w:hAnsi="仿宋" w:eastAsia="仿宋" w:cstheme="minorBidi"/>
          <w:b w:val="0"/>
          <w:bCs/>
          <w:color w:val="383838"/>
          <w:kern w:val="2"/>
          <w:sz w:val="32"/>
          <w:szCs w:val="32"/>
          <w:shd w:val="clear" w:color="auto" w:fill="FFFFFF"/>
          <w:lang w:val="en-US" w:eastAsia="zh-CN" w:bidi="ar-SA"/>
        </w:rPr>
      </w:pPr>
      <w:r>
        <w:rPr>
          <w:rFonts w:hint="eastAsia" w:ascii="仿宋" w:hAnsi="仿宋" w:eastAsia="仿宋" w:cstheme="minorBidi"/>
          <w:b w:val="0"/>
          <w:bCs/>
          <w:color w:val="383838"/>
          <w:kern w:val="2"/>
          <w:sz w:val="32"/>
          <w:szCs w:val="32"/>
          <w:shd w:val="clear" w:color="auto" w:fill="FFFFFF"/>
          <w:lang w:val="en-US" w:eastAsia="zh-CN" w:bidi="ar-SA"/>
        </w:rPr>
        <w:t>2022年初绩效目标计划专项资金是514.24万元，其中中央171万元、省级167万元、市级39.5万元、县级136.74万元。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42"/>
        <w:jc w:val="both"/>
        <w:rPr>
          <w:rFonts w:hint="default" w:ascii="仿宋" w:hAnsi="仿宋" w:eastAsia="仿宋" w:cstheme="minorBidi"/>
          <w:b w:val="0"/>
          <w:bCs/>
          <w:color w:val="383838"/>
          <w:kern w:val="2"/>
          <w:sz w:val="32"/>
          <w:szCs w:val="32"/>
          <w:shd w:val="clear" w:color="auto" w:fill="FFFFFF"/>
          <w:lang w:val="en-US" w:eastAsia="zh-CN" w:bidi="ar-SA"/>
        </w:rPr>
      </w:pPr>
      <w:r>
        <w:rPr>
          <w:rFonts w:hint="eastAsia" w:ascii="仿宋" w:hAnsi="仿宋" w:eastAsia="仿宋" w:cstheme="minorBidi"/>
          <w:b w:val="0"/>
          <w:bCs/>
          <w:color w:val="383838"/>
          <w:kern w:val="2"/>
          <w:sz w:val="32"/>
          <w:szCs w:val="32"/>
          <w:shd w:val="clear" w:color="auto" w:fill="FFFFFF"/>
          <w:lang w:val="en-US" w:eastAsia="zh-CN" w:bidi="ar-SA"/>
        </w:rPr>
        <w:t>专项资金实际支付情况是：截止到2022年12月31日</w:t>
      </w:r>
      <w:bookmarkStart w:id="0" w:name="_Toc382993473"/>
      <w:bookmarkEnd w:id="0"/>
      <w:bookmarkStart w:id="1" w:name="_Toc381340331"/>
      <w:bookmarkEnd w:id="1"/>
      <w:r>
        <w:rPr>
          <w:rFonts w:hint="eastAsia" w:ascii="仿宋" w:hAnsi="仿宋" w:eastAsia="仿宋" w:cstheme="minorBidi"/>
          <w:b w:val="0"/>
          <w:bCs/>
          <w:color w:val="383838"/>
          <w:kern w:val="2"/>
          <w:sz w:val="32"/>
          <w:szCs w:val="32"/>
          <w:shd w:val="clear" w:color="auto" w:fill="FFFFFF"/>
          <w:lang w:val="en-US" w:eastAsia="zh-CN" w:bidi="ar-SA"/>
        </w:rPr>
        <w:t>止，我镇共支付乡村振兴资金471.235万元，结余资金43.005万元。总体完成情况与年初目标基本相符。主要结余情况是公厕奖补资金及防返贫监测对象经费未发放。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42"/>
        <w:jc w:val="both"/>
        <w:rPr>
          <w:rFonts w:hint="eastAsia" w:ascii="黑体" w:hAnsi="黑体" w:eastAsia="黑体" w:cs="黑体"/>
          <w:b/>
          <w:bCs/>
          <w:i w:val="0"/>
          <w:iCs w:val="0"/>
          <w:caps w:val="0"/>
          <w:color w:val="666666"/>
          <w:spacing w:val="0"/>
          <w:sz w:val="32"/>
          <w:szCs w:val="32"/>
          <w:shd w:val="clear" w:fill="FFFFFF"/>
        </w:rPr>
      </w:pPr>
      <w:r>
        <w:rPr>
          <w:rFonts w:hint="eastAsia" w:ascii="黑体" w:hAnsi="黑体" w:eastAsia="黑体" w:cs="黑体"/>
          <w:b/>
          <w:bCs/>
          <w:i w:val="0"/>
          <w:iCs w:val="0"/>
          <w:caps w:val="0"/>
          <w:color w:val="666666"/>
          <w:spacing w:val="0"/>
          <w:sz w:val="32"/>
          <w:szCs w:val="32"/>
          <w:shd w:val="clear" w:fill="FFFFFF"/>
        </w:rPr>
        <w:t>四、项目主要绩效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42"/>
        <w:jc w:val="both"/>
        <w:rPr>
          <w:rFonts w:hint="eastAsia" w:ascii="仿宋" w:hAnsi="仿宋" w:eastAsia="仿宋" w:cstheme="minorBidi"/>
          <w:b w:val="0"/>
          <w:bCs/>
          <w:color w:val="383838"/>
          <w:kern w:val="2"/>
          <w:sz w:val="32"/>
          <w:szCs w:val="32"/>
          <w:shd w:val="clear" w:color="auto" w:fill="FFFFFF"/>
          <w:lang w:val="en-US" w:eastAsia="zh-CN" w:bidi="ar-SA"/>
        </w:rPr>
      </w:pPr>
      <w:r>
        <w:rPr>
          <w:rFonts w:hint="eastAsia" w:ascii="仿宋" w:hAnsi="仿宋" w:eastAsia="仿宋" w:cstheme="minorBidi"/>
          <w:b w:val="0"/>
          <w:bCs/>
          <w:color w:val="383838"/>
          <w:kern w:val="2"/>
          <w:sz w:val="32"/>
          <w:szCs w:val="32"/>
          <w:shd w:val="clear" w:color="auto" w:fill="FFFFFF"/>
          <w:lang w:val="en-US" w:eastAsia="zh-CN" w:bidi="ar-SA"/>
        </w:rPr>
        <w:t>1、乡村振兴资金效益发挥更加明显，村、集体基础设施更加完善。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42"/>
        <w:jc w:val="both"/>
        <w:rPr>
          <w:rFonts w:hint="eastAsia" w:ascii="仿宋" w:hAnsi="仿宋" w:eastAsia="仿宋" w:cstheme="minorBidi"/>
          <w:b w:val="0"/>
          <w:bCs/>
          <w:color w:val="383838"/>
          <w:kern w:val="2"/>
          <w:sz w:val="32"/>
          <w:szCs w:val="32"/>
          <w:shd w:val="clear" w:color="auto" w:fill="FFFFFF"/>
          <w:lang w:val="en-US" w:eastAsia="zh-CN" w:bidi="ar-SA"/>
        </w:rPr>
      </w:pPr>
      <w:r>
        <w:rPr>
          <w:rFonts w:hint="eastAsia" w:ascii="仿宋" w:hAnsi="仿宋" w:eastAsia="仿宋" w:cstheme="minorBidi"/>
          <w:b w:val="0"/>
          <w:bCs/>
          <w:color w:val="383838"/>
          <w:kern w:val="2"/>
          <w:sz w:val="32"/>
          <w:szCs w:val="32"/>
          <w:shd w:val="clear" w:color="auto" w:fill="FFFFFF"/>
          <w:lang w:val="en-US" w:eastAsia="zh-CN" w:bidi="ar-SA"/>
        </w:rPr>
        <w:t>截止目前，通过各级财政专项乡村振兴资金的投入，解决了红湖村、建伟村、清水村、康龙村、龙秀村、先锋村、中伍村、大星村、上白村、青叶村、凤山村、小江村、凤山村、先锋村、七塘村等的水利设施的清淤、疏浚、维修、硬化，改善各村的用水环境，现时也加强了农作物灌溉条件；解决了青叶村、红湖村、源泉村、上白村、七塘村、中伍村、八塘村，建伟村、康龙村等公路建设及道路拓宽、维修及硬化，极大改善了村民出行及运输安全；解决了清水村部建设；完善了村部道路交通；改善了部分村组用厕环境；增加了环保；美化了村落。同时通过利用各村自身优势，结合产业发展资金的投入，因地制宜大力发展产业，壮大了集体经济，同时也提高村民全年收入。基本完成年初预定目标，乡村振兴资金使用落到实处，乡村振兴工作效率高、成效明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42"/>
        <w:jc w:val="both"/>
        <w:rPr>
          <w:rFonts w:hint="eastAsia" w:ascii="仿宋" w:hAnsi="仿宋" w:eastAsia="仿宋" w:cstheme="minorBidi"/>
          <w:b w:val="0"/>
          <w:bCs/>
          <w:color w:val="383838"/>
          <w:kern w:val="2"/>
          <w:sz w:val="32"/>
          <w:szCs w:val="32"/>
          <w:shd w:val="clear" w:color="auto" w:fill="FFFFFF"/>
          <w:lang w:val="en-US" w:eastAsia="zh-CN" w:bidi="ar-SA"/>
        </w:rPr>
      </w:pPr>
      <w:r>
        <w:rPr>
          <w:rFonts w:hint="eastAsia" w:ascii="仿宋" w:hAnsi="仿宋" w:eastAsia="仿宋" w:cstheme="minorBidi"/>
          <w:b w:val="0"/>
          <w:bCs/>
          <w:color w:val="383838"/>
          <w:kern w:val="2"/>
          <w:sz w:val="32"/>
          <w:szCs w:val="32"/>
          <w:shd w:val="clear" w:color="auto" w:fill="FFFFFF"/>
          <w:lang w:val="en-US" w:eastAsia="zh-CN" w:bidi="ar-SA"/>
        </w:rPr>
        <w:t>2、专项乡村振兴资金使用更加规范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42"/>
        <w:jc w:val="both"/>
        <w:rPr>
          <w:rFonts w:hint="eastAsia" w:ascii="仿宋" w:hAnsi="仿宋" w:eastAsia="仿宋" w:cstheme="minorBidi"/>
          <w:b w:val="0"/>
          <w:bCs/>
          <w:color w:val="383838"/>
          <w:kern w:val="2"/>
          <w:sz w:val="32"/>
          <w:szCs w:val="32"/>
          <w:shd w:val="clear" w:color="auto" w:fill="FFFFFF"/>
          <w:lang w:val="en-US" w:eastAsia="zh-CN" w:bidi="ar-SA"/>
        </w:rPr>
      </w:pPr>
      <w:r>
        <w:rPr>
          <w:rFonts w:hint="eastAsia" w:ascii="仿宋" w:hAnsi="仿宋" w:eastAsia="仿宋" w:cstheme="minorBidi"/>
          <w:b w:val="0"/>
          <w:bCs/>
          <w:color w:val="383838"/>
          <w:kern w:val="2"/>
          <w:sz w:val="32"/>
          <w:szCs w:val="32"/>
          <w:shd w:val="clear" w:color="auto" w:fill="FFFFFF"/>
          <w:lang w:val="en-US" w:eastAsia="zh-CN" w:bidi="ar-SA"/>
        </w:rPr>
        <w:t>2022年全镇乡村振兴专项资金514.24万元。严格资金管理，做好项目库建设，项目资金严格按照规定程序批准拨付，所有到户资金镇、村公示到位，接受群众监督，项目档案资料分村分项目归类整理；全面推进"互联网+监督"工作，确保乡村振兴资金"政策公开、程序透明、支付到人、打卡发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42"/>
        <w:jc w:val="both"/>
        <w:rPr>
          <w:rFonts w:hint="eastAsia" w:ascii="黑体" w:hAnsi="黑体" w:eastAsia="黑体" w:cs="黑体"/>
          <w:b/>
          <w:bCs/>
          <w:i w:val="0"/>
          <w:iCs w:val="0"/>
          <w:caps w:val="0"/>
          <w:color w:val="666666"/>
          <w:spacing w:val="0"/>
          <w:sz w:val="32"/>
          <w:szCs w:val="32"/>
        </w:rPr>
      </w:pPr>
      <w:r>
        <w:rPr>
          <w:rFonts w:hint="eastAsia" w:ascii="黑体" w:hAnsi="黑体" w:eastAsia="黑体" w:cs="黑体"/>
          <w:b/>
          <w:bCs/>
          <w:i w:val="0"/>
          <w:iCs w:val="0"/>
          <w:caps w:val="0"/>
          <w:color w:val="000000"/>
          <w:spacing w:val="0"/>
          <w:sz w:val="32"/>
          <w:szCs w:val="32"/>
          <w:shd w:val="clear" w:fill="FFFFFF"/>
        </w:rPr>
        <w:t>五</w:t>
      </w:r>
      <w:r>
        <w:rPr>
          <w:rFonts w:hint="eastAsia" w:ascii="黑体" w:hAnsi="黑体" w:eastAsia="黑体" w:cs="黑体"/>
          <w:b/>
          <w:bCs/>
          <w:i w:val="0"/>
          <w:iCs w:val="0"/>
          <w:caps w:val="0"/>
          <w:color w:val="666666"/>
          <w:spacing w:val="0"/>
          <w:sz w:val="32"/>
          <w:szCs w:val="32"/>
          <w:shd w:val="clear" w:fill="FFFFFF"/>
        </w:rPr>
        <w:t>、自评结论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42"/>
        <w:jc w:val="both"/>
        <w:rPr>
          <w:rFonts w:hint="eastAsia" w:ascii="仿宋" w:hAnsi="仿宋" w:eastAsia="仿宋" w:cstheme="minorBidi"/>
          <w:b w:val="0"/>
          <w:bCs/>
          <w:color w:val="383838"/>
          <w:kern w:val="2"/>
          <w:sz w:val="32"/>
          <w:szCs w:val="32"/>
          <w:shd w:val="clear" w:color="auto" w:fill="FFFFFF"/>
          <w:lang w:val="en-US" w:eastAsia="zh-CN" w:bidi="ar-SA"/>
        </w:rPr>
      </w:pPr>
      <w:r>
        <w:rPr>
          <w:rFonts w:hint="eastAsia" w:ascii="仿宋" w:hAnsi="仿宋" w:eastAsia="仿宋" w:cstheme="minorBidi"/>
          <w:b w:val="0"/>
          <w:bCs/>
          <w:color w:val="383838"/>
          <w:kern w:val="2"/>
          <w:sz w:val="32"/>
          <w:szCs w:val="32"/>
          <w:shd w:val="clear" w:color="auto" w:fill="FFFFFF"/>
          <w:lang w:val="en-US" w:eastAsia="zh-CN" w:bidi="ar-SA"/>
        </w:rPr>
        <w:t>我镇基础设施项目的建设，在镇政府、各村的高度重视与支持配合下，落实层级监督机制，对项目工程质量、进度、资金支付等方面实施了全过程监督。从资金拔付、施工方的选择到工程完成均均严格按照乡村振兴工作相关政策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42"/>
        <w:jc w:val="both"/>
        <w:rPr>
          <w:rFonts w:hint="eastAsia" w:ascii="仿宋" w:hAnsi="仿宋" w:eastAsia="仿宋" w:cstheme="minorBidi"/>
          <w:b w:val="0"/>
          <w:bCs/>
          <w:color w:val="383838"/>
          <w:kern w:val="2"/>
          <w:sz w:val="32"/>
          <w:szCs w:val="32"/>
          <w:shd w:val="clear" w:color="auto" w:fill="FFFFFF"/>
          <w:lang w:val="en-US" w:eastAsia="zh-CN" w:bidi="ar-SA"/>
        </w:rPr>
      </w:pPr>
      <w:r>
        <w:rPr>
          <w:rFonts w:hint="eastAsia" w:ascii="仿宋" w:hAnsi="仿宋" w:eastAsia="仿宋" w:cstheme="minorBidi"/>
          <w:b w:val="0"/>
          <w:bCs/>
          <w:color w:val="383838"/>
          <w:kern w:val="2"/>
          <w:sz w:val="32"/>
          <w:szCs w:val="32"/>
          <w:shd w:val="clear" w:color="auto" w:fill="FFFFFF"/>
          <w:lang w:val="en-US" w:eastAsia="zh-CN" w:bidi="ar-SA"/>
        </w:rPr>
        <w:t>从产业发展项目的实施来看，群众满意度高，社会影响较广，具有较强的可持续发展性。从项目资金拔付到返本分红均得到全面落实，确保了村民稳定增收、项目产出数量指标质量指标时效指标、效益指标及满意度均达到预期目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42"/>
        <w:jc w:val="both"/>
        <w:rPr>
          <w:rFonts w:hint="eastAsia" w:ascii="仿宋" w:hAnsi="仿宋" w:eastAsia="仿宋" w:cstheme="minorBidi"/>
          <w:b w:val="0"/>
          <w:bCs/>
          <w:color w:val="383838"/>
          <w:kern w:val="2"/>
          <w:sz w:val="32"/>
          <w:szCs w:val="32"/>
          <w:shd w:val="clear" w:color="auto" w:fill="FFFFFF"/>
          <w:lang w:val="en-US" w:eastAsia="zh-CN" w:bidi="ar-SA"/>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42"/>
        <w:jc w:val="right"/>
        <w:rPr>
          <w:rFonts w:hint="eastAsia" w:ascii="仿宋" w:hAnsi="仿宋" w:eastAsia="仿宋" w:cstheme="minorBidi"/>
          <w:b w:val="0"/>
          <w:bCs/>
          <w:color w:val="383838"/>
          <w:kern w:val="2"/>
          <w:sz w:val="32"/>
          <w:szCs w:val="32"/>
          <w:shd w:val="clear" w:color="auto" w:fill="FFFFFF"/>
          <w:lang w:val="en-US" w:eastAsia="zh-CN" w:bidi="ar-SA"/>
        </w:rPr>
      </w:pPr>
      <w:r>
        <w:rPr>
          <w:rFonts w:hint="eastAsia" w:ascii="仿宋" w:hAnsi="仿宋" w:eastAsia="仿宋" w:cs="仿宋"/>
          <w:i w:val="0"/>
          <w:iCs w:val="0"/>
          <w:caps w:val="0"/>
          <w:color w:val="666666"/>
          <w:spacing w:val="0"/>
          <w:sz w:val="32"/>
          <w:szCs w:val="32"/>
          <w:shd w:val="clear" w:fill="FFFFFF"/>
        </w:rPr>
        <w:t>    </w:t>
      </w:r>
      <w:r>
        <w:rPr>
          <w:rFonts w:hint="eastAsia" w:ascii="仿宋" w:hAnsi="仿宋" w:eastAsia="仿宋" w:cstheme="minorBidi"/>
          <w:b w:val="0"/>
          <w:bCs/>
          <w:color w:val="383838"/>
          <w:kern w:val="2"/>
          <w:sz w:val="32"/>
          <w:szCs w:val="32"/>
          <w:shd w:val="clear" w:color="auto" w:fill="FFFFFF"/>
          <w:lang w:val="en-US" w:eastAsia="zh-CN" w:bidi="ar-SA"/>
        </w:rPr>
        <w:t> 泉湖镇人民政府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42"/>
        <w:jc w:val="right"/>
        <w:rPr>
          <w:rFonts w:hint="eastAsia" w:ascii="仿宋" w:hAnsi="仿宋" w:eastAsia="仿宋" w:cstheme="minorBidi"/>
          <w:b w:val="0"/>
          <w:bCs/>
          <w:color w:val="383838"/>
          <w:kern w:val="2"/>
          <w:sz w:val="32"/>
          <w:szCs w:val="32"/>
          <w:shd w:val="clear" w:color="auto" w:fill="FFFFFF"/>
          <w:lang w:val="en-US" w:eastAsia="zh-CN" w:bidi="ar-SA"/>
        </w:rPr>
      </w:pPr>
      <w:r>
        <w:rPr>
          <w:rFonts w:hint="eastAsia" w:ascii="仿宋" w:hAnsi="仿宋" w:eastAsia="仿宋" w:cstheme="minorBidi"/>
          <w:b w:val="0"/>
          <w:bCs/>
          <w:color w:val="383838"/>
          <w:kern w:val="2"/>
          <w:sz w:val="32"/>
          <w:szCs w:val="32"/>
          <w:shd w:val="clear" w:color="auto" w:fill="FFFFFF"/>
          <w:lang w:val="en-US" w:eastAsia="zh-CN" w:bidi="ar-SA"/>
        </w:rPr>
        <w:t>                             2023年4月17日</w:t>
      </w:r>
    </w:p>
    <w:p>
      <w:pPr>
        <w:jc w:val="right"/>
      </w:pPr>
    </w:p>
    <w:sectPr>
      <w:pgSz w:w="11906" w:h="16838"/>
      <w:pgMar w:top="186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006468"/>
    <w:multiLevelType w:val="singleLevel"/>
    <w:tmpl w:val="95006468"/>
    <w:lvl w:ilvl="0" w:tentative="0">
      <w:start w:val="2"/>
      <w:numFmt w:val="decimal"/>
      <w:suff w:val="nothing"/>
      <w:lvlText w:val="%1、"/>
      <w:lvlJc w:val="left"/>
    </w:lvl>
  </w:abstractNum>
  <w:abstractNum w:abstractNumId="1">
    <w:nsid w:val="472AF68E"/>
    <w:multiLevelType w:val="singleLevel"/>
    <w:tmpl w:val="472AF68E"/>
    <w:lvl w:ilvl="0" w:tentative="0">
      <w:start w:val="2"/>
      <w:numFmt w:val="chineseCounting"/>
      <w:suff w:val="nothing"/>
      <w:lvlText w:val="（%1）"/>
      <w:lvlJc w:val="left"/>
      <w:rPr>
        <w:rFonts w:hint="eastAsia"/>
      </w:rPr>
    </w:lvl>
  </w:abstractNum>
  <w:abstractNum w:abstractNumId="2">
    <w:nsid w:val="673CEF83"/>
    <w:multiLevelType w:val="singleLevel"/>
    <w:tmpl w:val="673CEF83"/>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lM2NjNzBhYzMzNWM3MWRkMWMzMzJiYzRkYTA2ZmQifQ=="/>
  </w:docVars>
  <w:rsids>
    <w:rsidRoot w:val="01D31F6A"/>
    <w:rsid w:val="01396E1E"/>
    <w:rsid w:val="019376C1"/>
    <w:rsid w:val="01D31F6A"/>
    <w:rsid w:val="03D270B5"/>
    <w:rsid w:val="0490144A"/>
    <w:rsid w:val="08CA5E60"/>
    <w:rsid w:val="0A067AB9"/>
    <w:rsid w:val="0D501777"/>
    <w:rsid w:val="0E4A08BC"/>
    <w:rsid w:val="0F19203C"/>
    <w:rsid w:val="0F9F55A2"/>
    <w:rsid w:val="0FFB5828"/>
    <w:rsid w:val="136A29F0"/>
    <w:rsid w:val="148368D6"/>
    <w:rsid w:val="153F52B3"/>
    <w:rsid w:val="15DD5B72"/>
    <w:rsid w:val="16F2389F"/>
    <w:rsid w:val="17D243B6"/>
    <w:rsid w:val="19C2605B"/>
    <w:rsid w:val="19F811CC"/>
    <w:rsid w:val="1E5C4293"/>
    <w:rsid w:val="209B6D55"/>
    <w:rsid w:val="21105885"/>
    <w:rsid w:val="27547C5E"/>
    <w:rsid w:val="2A500BB0"/>
    <w:rsid w:val="2B45448D"/>
    <w:rsid w:val="2B885B0F"/>
    <w:rsid w:val="2BE4017F"/>
    <w:rsid w:val="2C9D3A89"/>
    <w:rsid w:val="2FA63021"/>
    <w:rsid w:val="31E71DFA"/>
    <w:rsid w:val="33101419"/>
    <w:rsid w:val="375A306E"/>
    <w:rsid w:val="37724AD1"/>
    <w:rsid w:val="3BD5498F"/>
    <w:rsid w:val="3E7A5DA4"/>
    <w:rsid w:val="4024246B"/>
    <w:rsid w:val="41D1217F"/>
    <w:rsid w:val="428216CB"/>
    <w:rsid w:val="49B77EAC"/>
    <w:rsid w:val="4B15132F"/>
    <w:rsid w:val="4C6205A3"/>
    <w:rsid w:val="513B7615"/>
    <w:rsid w:val="52645C8A"/>
    <w:rsid w:val="54E8742A"/>
    <w:rsid w:val="560408C0"/>
    <w:rsid w:val="56350AD7"/>
    <w:rsid w:val="576E4FFF"/>
    <w:rsid w:val="59F842F5"/>
    <w:rsid w:val="5BD3501A"/>
    <w:rsid w:val="61A11716"/>
    <w:rsid w:val="62620EA5"/>
    <w:rsid w:val="62883628"/>
    <w:rsid w:val="631D3A9A"/>
    <w:rsid w:val="65C954AD"/>
    <w:rsid w:val="69085BD7"/>
    <w:rsid w:val="69D837FB"/>
    <w:rsid w:val="6AEA1A38"/>
    <w:rsid w:val="6B062C04"/>
    <w:rsid w:val="6EAA552A"/>
    <w:rsid w:val="71964F43"/>
    <w:rsid w:val="724E4FA2"/>
    <w:rsid w:val="72A3519A"/>
    <w:rsid w:val="730C57B9"/>
    <w:rsid w:val="751002ED"/>
    <w:rsid w:val="76CA0970"/>
    <w:rsid w:val="78D635FC"/>
    <w:rsid w:val="7C0950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snapToGrid w:val="0"/>
      <w:jc w:val="left"/>
    </w:pPr>
    <w:rPr>
      <w:sz w:val="18"/>
      <w:szCs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2518</Words>
  <Characters>2867</Characters>
  <Lines>0</Lines>
  <Paragraphs>0</Paragraphs>
  <TotalTime>26</TotalTime>
  <ScaleCrop>false</ScaleCrop>
  <LinksUpToDate>false</LinksUpToDate>
  <CharactersWithSpaces>2901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2021-05-19T07:24:00Z</dcterms:created>
  <dc:creator>Administrator</dc:creator>
  <cp:lastModifiedBy>孙泽宇</cp:lastModifiedBy>
  <dcterms:modified xsi:type="dcterms:W3CDTF">2023-10-12T01:31:24Z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7F68A5EAC1FB42BF8726AEDE83836162_13</vt:lpwstr>
  </property>
</Properties>
</file>