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bookmarkStart w:id="0" w:name="_GoBack"/>
      <w:r>
        <w:rPr>
          <w:rFonts w:hint="eastAsia"/>
          <w:b/>
          <w:bCs/>
          <w:sz w:val="36"/>
          <w:szCs w:val="36"/>
        </w:rPr>
        <w:t>衡南县贸促会部门整体</w:t>
      </w:r>
      <w:r>
        <w:rPr>
          <w:b/>
          <w:bCs/>
          <w:sz w:val="36"/>
          <w:szCs w:val="36"/>
        </w:rPr>
        <w:t>支出绩效报告</w:t>
      </w:r>
    </w:p>
    <w:bookmarkEnd w:id="0"/>
    <w:p>
      <w:pPr>
        <w:jc w:val="center"/>
        <w:rPr>
          <w:b/>
          <w:bCs/>
          <w:sz w:val="36"/>
          <w:szCs w:val="36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为了认真贯彻落实《中共湖南省委湖南省人民政府关于开展政府绩效评估工作的通知》、《湖南省人民政府关于全面推进预算绩效管理的意见》精神，切实做好县局安排的〈衡南县预算绩效管理工作考核办法〉，现将中国国际贸易促进委员会衡南县委员会20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年度预算管理绩效工作自评报告如下：</w:t>
      </w:r>
    </w:p>
    <w:p>
      <w:pPr>
        <w:adjustRightInd w:val="0"/>
        <w:snapToGrid w:val="0"/>
        <w:spacing w:line="600" w:lineRule="exact"/>
        <w:ind w:left="64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一、部门基本情况</w:t>
      </w:r>
    </w:p>
    <w:p>
      <w:pPr>
        <w:ind w:firstLine="480" w:firstLineChars="1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（一）单位主要职能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（一）开展全县对外贸易、经济合作和文化、技术、金融等交流的促进工作，为全县企业提供国际联络、国际展览、国际培训及国际经贸法律、信息、经贸业务代理服务。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开展全县国际招商引资的促进工作。参与全县大型的招商引资活动，协助县政府和有关部门承办招商会、经贸洽谈会，参与涉外经贸活动并负责相应的组织工作。建立国际招商引资资料库，负责国际招商信息对外发布，为县内企业与境外企业进行资金、技术、人才和劳务的合作，为外商投资企业提供服务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开展同世界各国、各地区经济贸易界、商协会和其他经贸团体以及有关国际组织的联络工作，邀请和接待外国经济贸易界人士和代表团组来衡南访问，组织衡南县经济贸易、科学技术、企业家、贸促会（商会）代表团和县政府授权组织的高级代表团出国（境）访问和考察。有选择地在国（境）外设立代表处、联络处及常驻代表。组织、参加或与外国相应机构联合召开有关经济、贸易、技术、文化、金融合作和法律方面的国际会议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四）负责全县出国举办经济贸易展览会以及境外商协会、企业来衡南举办各类展览会的归口受理、报批工作。代表衡南县参加国际展览局的活动，组织衡南企业参加世界博览会及国际贸易展览会；参与以县政府名义在国（境）外主办衡南经贸展览会的组织工作；组织和安排国（境）外来衡南举办的各类专业性和综合性展览会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五）开展国内外民间经济贸易有关调查研究和经济贸易信息的搜集整理、传递和发布工作，向国内外有关企业和机构提供经济技术合作和贸易方面的信息、咨询及资信调查等方面的服务。联系、组织中外经济贸易的有关技术交流活动。组织全县国际商会系统的对外经济贸易洽谈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（六）指导、协调管理全县各行业国际商会的工作。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七）为国内外经贸企业和组织提供有关国际经贸、金融、投资、技术转让等方面的法律咨询，承办中外经济技术合作项目可行性分析、评估及法律顾问工作。在中国国际商会湖南商会、衡阳支会有关组织的指导下，调解涉外经贸纠纷，接受委托代理国际经济贸易仲裁，受理海事仲裁事务。出具湘南地区出口商品原产地证明书，签发和认证对外贸易和海上货运业务的文件及单证。接受委托，代理中国企业在国外或外国公司、个人在衡南办理出口商品商标注册和专利申请业务，有关知识产权及技术贸易的咨询，承办相关争议的调解或仲裁与诉讼的代理业务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（八）承办县委、县人民政府交办的其他事项。</w:t>
      </w:r>
    </w:p>
    <w:p>
      <w:pPr>
        <w:ind w:firstLine="480" w:firstLineChars="1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（二）机构设置情况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我</w:t>
      </w:r>
      <w:r>
        <w:rPr>
          <w:rFonts w:hint="eastAsia" w:eastAsia="仿宋_GB2312"/>
          <w:sz w:val="32"/>
          <w:szCs w:val="32"/>
          <w:lang w:val="en-US" w:eastAsia="zh-CN"/>
        </w:rPr>
        <w:t>会</w:t>
      </w:r>
      <w:r>
        <w:rPr>
          <w:rFonts w:hint="eastAsia" w:eastAsia="仿宋_GB2312"/>
          <w:sz w:val="32"/>
          <w:szCs w:val="32"/>
        </w:rPr>
        <w:t>内设</w:t>
      </w:r>
      <w:r>
        <w:rPr>
          <w:rFonts w:eastAsia="仿宋_GB2312"/>
          <w:sz w:val="32"/>
          <w:szCs w:val="32"/>
        </w:rPr>
        <w:t>办公室（信息会务部）、业务部（展览管理办公室）、联络部(外事办公室)</w:t>
      </w:r>
      <w:r>
        <w:rPr>
          <w:rFonts w:hint="eastAsia" w:eastAsia="仿宋_GB2312"/>
          <w:sz w:val="32"/>
          <w:szCs w:val="32"/>
        </w:rPr>
        <w:t>等</w:t>
      </w: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 xml:space="preserve">个股室。  </w:t>
      </w:r>
    </w:p>
    <w:p>
      <w:pPr>
        <w:numPr>
          <w:ilvl w:val="0"/>
          <w:numId w:val="1"/>
        </w:numPr>
        <w:ind w:firstLine="63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人员编制情况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局现有干部职工</w:t>
      </w: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</w:rPr>
        <w:t>人，其中：全额编制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hint="eastAsia" w:eastAsia="仿宋_GB2312"/>
          <w:sz w:val="32"/>
          <w:szCs w:val="32"/>
        </w:rPr>
        <w:t>人，退休人员1人。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二、部门整体支出管理及使用情况</w:t>
      </w:r>
    </w:p>
    <w:p>
      <w:pPr>
        <w:ind w:firstLine="63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（一）</w:t>
      </w:r>
      <w:r>
        <w:rPr>
          <w:rFonts w:hint="eastAsia" w:eastAsia="仿宋_GB2312"/>
          <w:sz w:val="32"/>
          <w:szCs w:val="32"/>
          <w:lang w:val="en-US" w:eastAsia="zh-CN"/>
        </w:rPr>
        <w:t>收入支出预决算情况</w:t>
      </w:r>
    </w:p>
    <w:p>
      <w:pPr>
        <w:ind w:firstLine="633" w:firstLineChars="198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2022年年初预算数为122.03万元，其中：工资福利支出74.99万元，一般商品和服务支出4.8万元，对个人和家庭补助支出0.24万元，专项经费42万元。</w:t>
      </w:r>
      <w:r>
        <w:rPr>
          <w:rFonts w:hint="eastAsia"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决算收入数为133.86万元，决算支出数133.86万元（</w:t>
      </w:r>
      <w:r>
        <w:rPr>
          <w:rFonts w:hint="eastAsia" w:eastAsia="仿宋_GB2312"/>
          <w:sz w:val="32"/>
          <w:szCs w:val="32"/>
        </w:rPr>
        <w:t>基本支出为</w:t>
      </w:r>
      <w:r>
        <w:rPr>
          <w:rFonts w:hint="eastAsia" w:eastAsia="仿宋_GB2312"/>
          <w:sz w:val="32"/>
          <w:szCs w:val="32"/>
          <w:lang w:val="en-US" w:eastAsia="zh-CN"/>
        </w:rPr>
        <w:t>82.21</w:t>
      </w:r>
      <w:r>
        <w:rPr>
          <w:rFonts w:hint="eastAsia" w:eastAsia="仿宋_GB2312"/>
          <w:sz w:val="32"/>
          <w:szCs w:val="32"/>
        </w:rPr>
        <w:t>万元,系保障我局机构正常运转，完成日常工作任务发生的各项支出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其中工资福利支出77.73万元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主要用于干部职工工资、津补贴、</w:t>
      </w:r>
      <w:r>
        <w:rPr>
          <w:rFonts w:hint="eastAsia" w:eastAsia="仿宋_GB2312"/>
          <w:sz w:val="32"/>
          <w:szCs w:val="32"/>
          <w:lang w:val="en-US" w:eastAsia="zh-CN"/>
        </w:rPr>
        <w:t>各项社会保障支出、住房公积金等，商品和服务支出2.5万元，用于</w:t>
      </w:r>
      <w:r>
        <w:rPr>
          <w:rFonts w:hint="eastAsia" w:eastAsia="仿宋_GB2312"/>
          <w:sz w:val="32"/>
          <w:szCs w:val="32"/>
        </w:rPr>
        <w:t>办公费、差旅费、资料费、水电费、和办公设备购置等日常公用经费的开支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对个人和家庭补助支出1.98万元，用于退休人员节日慰问、医疗费及其他对个人及家庭的补助支出</w:t>
      </w:r>
      <w:r>
        <w:rPr>
          <w:rFonts w:hint="eastAsia"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  <w:lang w:val="en-US" w:eastAsia="zh-CN"/>
        </w:rPr>
        <w:t>项目支出为51.66万元，系商会经费、乡村振兴、商贸对接、商会企业发展资金等)。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（二）“三公经费”的支出使用和管理情况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我会“三公经费”的使用均在控制范围内，且较预算金额下降达</w:t>
      </w:r>
      <w:r>
        <w:rPr>
          <w:rFonts w:hint="eastAsia" w:eastAsia="仿宋_GB2312"/>
          <w:sz w:val="32"/>
          <w:szCs w:val="32"/>
          <w:lang w:val="en-US" w:eastAsia="zh-CN"/>
        </w:rPr>
        <w:t>79</w:t>
      </w:r>
      <w:r>
        <w:rPr>
          <w:rFonts w:eastAsia="仿宋_GB2312"/>
          <w:sz w:val="32"/>
          <w:szCs w:val="32"/>
        </w:rPr>
        <w:t>.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eastAsia" w:eastAsia="仿宋_GB2312"/>
          <w:sz w:val="32"/>
          <w:szCs w:val="32"/>
        </w:rPr>
        <w:t>%，励行节约效果明显。其中：公务接待费年初预算为4万元，实际支出</w:t>
      </w:r>
      <w:r>
        <w:rPr>
          <w:rFonts w:eastAsia="仿宋_GB2312"/>
          <w:sz w:val="32"/>
          <w:szCs w:val="32"/>
        </w:rPr>
        <w:t>0.</w:t>
      </w:r>
      <w:r>
        <w:rPr>
          <w:rFonts w:hint="eastAsia" w:eastAsia="仿宋_GB2312"/>
          <w:sz w:val="32"/>
          <w:szCs w:val="32"/>
          <w:lang w:val="en-US" w:eastAsia="zh-CN"/>
        </w:rPr>
        <w:t>82</w:t>
      </w:r>
      <w:r>
        <w:rPr>
          <w:rFonts w:hint="eastAsia" w:eastAsia="仿宋_GB2312"/>
          <w:sz w:val="32"/>
          <w:szCs w:val="32"/>
        </w:rPr>
        <w:t>万元，我局已纳入公务用车改革。</w:t>
      </w:r>
    </w:p>
    <w:p>
      <w:pPr>
        <w:ind w:firstLine="63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（三）专项支出</w:t>
      </w:r>
    </w:p>
    <w:p>
      <w:pPr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我会的专项商品和服务支出工作经费</w:t>
      </w:r>
      <w:r>
        <w:rPr>
          <w:rFonts w:hint="eastAsia" w:eastAsia="仿宋_GB2312"/>
          <w:sz w:val="32"/>
          <w:szCs w:val="32"/>
          <w:lang w:val="en-US" w:eastAsia="zh-CN"/>
        </w:rPr>
        <w:t>51.66</w:t>
      </w:r>
      <w:r>
        <w:rPr>
          <w:rFonts w:hint="eastAsia" w:eastAsia="仿宋_GB2312"/>
          <w:sz w:val="32"/>
          <w:szCs w:val="32"/>
        </w:rPr>
        <w:t>万元,主要是商贸事务支出、商会</w:t>
      </w:r>
      <w:r>
        <w:rPr>
          <w:rFonts w:hint="eastAsia" w:eastAsia="仿宋_GB2312"/>
          <w:sz w:val="32"/>
          <w:szCs w:val="32"/>
          <w:lang w:val="en-US" w:eastAsia="zh-CN"/>
        </w:rPr>
        <w:t>企业发展资金</w:t>
      </w:r>
      <w:r>
        <w:rPr>
          <w:rFonts w:hint="eastAsia"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  <w:lang w:val="en-US" w:eastAsia="zh-CN"/>
        </w:rPr>
        <w:t>乡村振兴</w:t>
      </w:r>
      <w:r>
        <w:rPr>
          <w:rFonts w:hint="eastAsia" w:eastAsia="仿宋_GB2312"/>
          <w:sz w:val="32"/>
          <w:szCs w:val="32"/>
        </w:rPr>
        <w:t>支出等开支。</w:t>
      </w:r>
    </w:p>
    <w:p>
      <w:pPr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四）政府性基金预算财政拨款收入</w:t>
      </w:r>
    </w:p>
    <w:p>
      <w:pPr>
        <w:numPr>
          <w:ilvl w:val="0"/>
          <w:numId w:val="0"/>
        </w:numPr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   2022年度我会政府性基金预算财政拨款收入数为0</w:t>
      </w:r>
      <w:r>
        <w:rPr>
          <w:rFonts w:hint="eastAsia" w:eastAsia="仿宋_GB2312"/>
          <w:sz w:val="32"/>
          <w:szCs w:val="32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三、部门整体支出绩效情况</w:t>
      </w:r>
    </w:p>
    <w:p>
      <w:pPr>
        <w:adjustRightInd w:val="0"/>
        <w:snapToGrid w:val="0"/>
        <w:spacing w:line="600" w:lineRule="exact"/>
        <w:ind w:firstLine="800" w:firstLineChars="2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年我会围绕县委、县政府中心工作，积极履职，强化管理，较好的完成了年度工作目标。通过加强预算收支的管理，不断建立健全内部管理制度，理顺内部管理流程，部门整体支出管理情况得到了提升。部门整体支出绩效情况如下：</w:t>
      </w:r>
    </w:p>
    <w:p>
      <w:pPr>
        <w:ind w:firstLine="63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1、在职人员控制率：</w:t>
      </w:r>
      <w:r>
        <w:rPr>
          <w:rFonts w:eastAsia="仿宋_GB2312"/>
          <w:sz w:val="32"/>
          <w:szCs w:val="32"/>
        </w:rPr>
        <w:t>98</w:t>
      </w:r>
      <w:r>
        <w:rPr>
          <w:rFonts w:hint="eastAsia" w:eastAsia="仿宋_GB2312"/>
          <w:sz w:val="32"/>
          <w:szCs w:val="32"/>
        </w:rPr>
        <w:t>%</w:t>
      </w:r>
    </w:p>
    <w:p>
      <w:pPr>
        <w:ind w:firstLine="63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2、“三公经费”控制率：100%。严格控制“三公经费”支出，开源节流。20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年我会“三公经费”控制数为4万元，实际支出为</w:t>
      </w:r>
      <w:r>
        <w:rPr>
          <w:rFonts w:eastAsia="仿宋_GB2312"/>
          <w:sz w:val="32"/>
          <w:szCs w:val="32"/>
        </w:rPr>
        <w:t>0.</w:t>
      </w:r>
      <w:r>
        <w:rPr>
          <w:rFonts w:hint="eastAsia" w:eastAsia="仿宋_GB2312"/>
          <w:sz w:val="32"/>
          <w:szCs w:val="32"/>
          <w:lang w:val="en-US" w:eastAsia="zh-CN"/>
        </w:rPr>
        <w:t>82</w:t>
      </w:r>
      <w:r>
        <w:rPr>
          <w:rFonts w:hint="eastAsia" w:eastAsia="仿宋_GB2312"/>
          <w:sz w:val="32"/>
          <w:szCs w:val="32"/>
        </w:rPr>
        <w:t>万元，</w:t>
      </w:r>
      <w:r>
        <w:rPr>
          <w:rFonts w:hint="eastAsia" w:eastAsia="仿宋_GB2312"/>
          <w:sz w:val="32"/>
          <w:szCs w:val="32"/>
          <w:lang w:val="en-US" w:eastAsia="zh-CN"/>
        </w:rPr>
        <w:t>完成预算的20.5%，</w:t>
      </w:r>
      <w:r>
        <w:rPr>
          <w:rFonts w:hint="eastAsia" w:eastAsia="仿宋_GB2312"/>
          <w:sz w:val="32"/>
          <w:szCs w:val="32"/>
        </w:rPr>
        <w:t>同比</w:t>
      </w:r>
      <w:r>
        <w:rPr>
          <w:rFonts w:hint="eastAsia" w:eastAsia="仿宋_GB2312"/>
          <w:sz w:val="32"/>
          <w:szCs w:val="32"/>
          <w:lang w:val="en-US" w:eastAsia="zh-CN"/>
        </w:rPr>
        <w:t>预算数</w:t>
      </w:r>
      <w:r>
        <w:rPr>
          <w:rFonts w:hint="eastAsia" w:eastAsia="仿宋_GB2312"/>
          <w:sz w:val="32"/>
          <w:szCs w:val="32"/>
        </w:rPr>
        <w:t>下降达</w:t>
      </w:r>
      <w:r>
        <w:rPr>
          <w:rFonts w:hint="eastAsia" w:eastAsia="仿宋_GB2312"/>
          <w:sz w:val="32"/>
          <w:szCs w:val="32"/>
          <w:lang w:val="en-US" w:eastAsia="zh-CN"/>
        </w:rPr>
        <w:t>79.5</w:t>
      </w:r>
      <w:r>
        <w:rPr>
          <w:rFonts w:hint="eastAsia" w:eastAsia="仿宋_GB2312"/>
          <w:sz w:val="32"/>
          <w:szCs w:val="32"/>
        </w:rPr>
        <w:t>%。</w:t>
      </w:r>
    </w:p>
    <w:p>
      <w:pPr>
        <w:ind w:firstLine="63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3、预算完成率：100%</w:t>
      </w:r>
    </w:p>
    <w:p>
      <w:pPr>
        <w:ind w:firstLine="63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4、预算调整率：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04.11</w:t>
      </w:r>
      <w:r>
        <w:rPr>
          <w:rFonts w:hint="eastAsia" w:eastAsia="仿宋_GB2312"/>
          <w:sz w:val="32"/>
          <w:szCs w:val="32"/>
        </w:rPr>
        <w:t>%。20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年预算调整数</w:t>
      </w:r>
      <w:r>
        <w:rPr>
          <w:rFonts w:hint="eastAsia" w:eastAsia="仿宋_GB2312"/>
          <w:sz w:val="32"/>
          <w:szCs w:val="32"/>
          <w:lang w:val="en-US" w:eastAsia="zh-CN"/>
        </w:rPr>
        <w:t>133.86</w:t>
      </w:r>
      <w:r>
        <w:rPr>
          <w:rFonts w:hint="eastAsia" w:eastAsia="仿宋_GB2312"/>
          <w:sz w:val="32"/>
          <w:szCs w:val="32"/>
        </w:rPr>
        <w:t>万元，年初预算</w:t>
      </w:r>
      <w:r>
        <w:rPr>
          <w:rFonts w:hint="eastAsia" w:eastAsia="仿宋_GB2312"/>
          <w:sz w:val="32"/>
          <w:szCs w:val="32"/>
          <w:lang w:val="en-US" w:eastAsia="zh-CN"/>
        </w:rPr>
        <w:t>122.03</w:t>
      </w:r>
      <w:r>
        <w:rPr>
          <w:rFonts w:hint="eastAsia" w:eastAsia="仿宋_GB2312"/>
          <w:sz w:val="32"/>
          <w:szCs w:val="32"/>
        </w:rPr>
        <w:t>万元，为全年预算的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09.69</w:t>
      </w:r>
      <w:r>
        <w:rPr>
          <w:rFonts w:hint="eastAsia" w:eastAsia="仿宋_GB2312"/>
          <w:sz w:val="32"/>
          <w:szCs w:val="32"/>
        </w:rPr>
        <w:t>%， “三公经费”支出</w:t>
      </w:r>
      <w:r>
        <w:rPr>
          <w:rFonts w:eastAsia="仿宋_GB2312"/>
          <w:sz w:val="32"/>
          <w:szCs w:val="32"/>
        </w:rPr>
        <w:t>0.</w:t>
      </w:r>
      <w:r>
        <w:rPr>
          <w:rFonts w:hint="eastAsia" w:eastAsia="仿宋_GB2312"/>
          <w:sz w:val="32"/>
          <w:szCs w:val="32"/>
          <w:lang w:val="en-US" w:eastAsia="zh-CN"/>
        </w:rPr>
        <w:t>82</w:t>
      </w:r>
      <w:r>
        <w:rPr>
          <w:rFonts w:hint="eastAsia" w:eastAsia="仿宋_GB2312"/>
          <w:sz w:val="32"/>
          <w:szCs w:val="32"/>
        </w:rPr>
        <w:t>万元，“三公经费”厉行节约成效显著。20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年年初预算</w:t>
      </w:r>
      <w:r>
        <w:rPr>
          <w:rFonts w:hint="eastAsia" w:eastAsia="仿宋_GB2312"/>
          <w:sz w:val="32"/>
          <w:szCs w:val="32"/>
          <w:lang w:val="en-US" w:eastAsia="zh-CN"/>
        </w:rPr>
        <w:t>122.03</w:t>
      </w:r>
      <w:r>
        <w:rPr>
          <w:rFonts w:hint="eastAsia" w:eastAsia="仿宋_GB2312"/>
          <w:sz w:val="32"/>
          <w:szCs w:val="32"/>
        </w:rPr>
        <w:t>万元，</w:t>
      </w:r>
      <w:r>
        <w:rPr>
          <w:rFonts w:hint="eastAsia" w:eastAsia="仿宋_GB2312"/>
          <w:sz w:val="32"/>
          <w:szCs w:val="32"/>
          <w:lang w:val="en-US" w:eastAsia="zh-CN"/>
        </w:rPr>
        <w:t>其中:</w:t>
      </w:r>
      <w:r>
        <w:rPr>
          <w:rFonts w:hint="eastAsia" w:eastAsia="仿宋_GB2312"/>
          <w:sz w:val="32"/>
          <w:szCs w:val="32"/>
        </w:rPr>
        <w:t>年中追加财政预算</w:t>
      </w:r>
      <w:r>
        <w:rPr>
          <w:rFonts w:hint="eastAsia" w:eastAsia="仿宋_GB2312"/>
          <w:sz w:val="32"/>
          <w:szCs w:val="32"/>
          <w:lang w:val="en-US" w:eastAsia="zh-CN"/>
        </w:rPr>
        <w:t>8.54</w:t>
      </w:r>
      <w:r>
        <w:rPr>
          <w:rFonts w:hint="eastAsia" w:eastAsia="仿宋_GB2312"/>
          <w:sz w:val="32"/>
          <w:szCs w:val="32"/>
        </w:rPr>
        <w:t>万元，追加原因：政策性追加人员经费（其中:行政事业单位基本工资提标、目标管理考核奖）</w:t>
      </w:r>
      <w:r>
        <w:rPr>
          <w:rFonts w:hint="eastAsia" w:eastAsia="仿宋_GB2312"/>
          <w:sz w:val="32"/>
          <w:szCs w:val="32"/>
          <w:lang w:val="en-US" w:eastAsia="zh-CN"/>
        </w:rPr>
        <w:t>;其他收入3.29万元</w:t>
      </w:r>
      <w:r>
        <w:rPr>
          <w:rFonts w:hint="eastAsia" w:eastAsia="仿宋_GB2312"/>
          <w:sz w:val="32"/>
          <w:szCs w:val="32"/>
        </w:rPr>
        <w:t>。</w:t>
      </w:r>
    </w:p>
    <w:p>
      <w:pPr>
        <w:ind w:firstLine="63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4、政府采购执行率100%</w:t>
      </w:r>
    </w:p>
    <w:p>
      <w:pPr>
        <w:ind w:firstLine="63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5、在资金管理上，我会制定了一系列的财务管理制度。</w:t>
      </w:r>
    </w:p>
    <w:p>
      <w:pPr>
        <w:ind w:firstLine="63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四、存在的主要问题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从机关预算收支情况看：年初预算与部门决算仍存在偏差，在预算执行过程中，由于各种客观原因存在指标之间调剂使用的现象，预算编制、下达需要更加科学、及时。同时，内部控制制度还待于进一步完善，行政运行成本控制方面还有一定压缩空间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初预算的编制较为精细，按照费用支出的使用范围和内容，进行了基本支出、项目支出的严格区分，并按照预算的最末级明细进行预算支出管理，专款专用。但对于追加项目支出、上年结余结转的项目资金，没有进行预算分解，编制明细预算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五、改进措施和有关建议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1、抓好财务预算管理，严格执行财务管理制度，充分发挥监督作用。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2、严格财务支出审批。抓好审核和审批两个环节，在审核审批中严把支出关，切实维护财务纪律的严肃性。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3、强化经费管理。严格控制支出，降低行政运行成本。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    </w:t>
      </w:r>
    </w:p>
    <w:p>
      <w:pPr>
        <w:adjustRightInd w:val="0"/>
        <w:snapToGrid w:val="0"/>
        <w:spacing w:line="600" w:lineRule="exact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3200" w:firstLineChars="10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中国国际贸易促进委员会衡南分会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    202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hint="eastAsia"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hint="eastAsia"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10</w:t>
      </w:r>
      <w:r>
        <w:rPr>
          <w:rFonts w:hint="eastAsia" w:eastAsia="仿宋_GB2312"/>
          <w:sz w:val="32"/>
          <w:szCs w:val="32"/>
        </w:rPr>
        <w:t xml:space="preserve">日 </w:t>
      </w:r>
    </w:p>
    <w:sectPr>
      <w:pgSz w:w="11906" w:h="16838"/>
      <w:pgMar w:top="1440" w:right="1797" w:bottom="1440" w:left="179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C80E4"/>
    <w:multiLevelType w:val="singleLevel"/>
    <w:tmpl w:val="32DC80E4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FiZDIzMjBhYjY3YjcwYmIxYWI1NjM4YzVmYjEyMDMifQ=="/>
  </w:docVars>
  <w:rsids>
    <w:rsidRoot w:val="00507285"/>
    <w:rsid w:val="00120359"/>
    <w:rsid w:val="0030456F"/>
    <w:rsid w:val="004725FD"/>
    <w:rsid w:val="004D56B6"/>
    <w:rsid w:val="00507285"/>
    <w:rsid w:val="0064352F"/>
    <w:rsid w:val="00665097"/>
    <w:rsid w:val="007D5DD8"/>
    <w:rsid w:val="007E7D65"/>
    <w:rsid w:val="008637EE"/>
    <w:rsid w:val="0088112B"/>
    <w:rsid w:val="00A87B97"/>
    <w:rsid w:val="00AC6B3F"/>
    <w:rsid w:val="00B3053E"/>
    <w:rsid w:val="00BA43ED"/>
    <w:rsid w:val="00DB2569"/>
    <w:rsid w:val="00E26904"/>
    <w:rsid w:val="00F01AED"/>
    <w:rsid w:val="00F20528"/>
    <w:rsid w:val="00FF688D"/>
    <w:rsid w:val="02DC3EDD"/>
    <w:rsid w:val="0E5449E9"/>
    <w:rsid w:val="0F06475F"/>
    <w:rsid w:val="12517446"/>
    <w:rsid w:val="1F2A4E89"/>
    <w:rsid w:val="2C3F6250"/>
    <w:rsid w:val="2D445B07"/>
    <w:rsid w:val="2E2B2EAA"/>
    <w:rsid w:val="2ED0720B"/>
    <w:rsid w:val="33DF74F0"/>
    <w:rsid w:val="41250188"/>
    <w:rsid w:val="4394635A"/>
    <w:rsid w:val="44CA6B2A"/>
    <w:rsid w:val="49A41153"/>
    <w:rsid w:val="4A8D08F9"/>
    <w:rsid w:val="4AAA348D"/>
    <w:rsid w:val="4DBA25C8"/>
    <w:rsid w:val="575C237D"/>
    <w:rsid w:val="57E26786"/>
    <w:rsid w:val="5B6519F8"/>
    <w:rsid w:val="5CA549AE"/>
    <w:rsid w:val="5E0F511B"/>
    <w:rsid w:val="68E97B61"/>
    <w:rsid w:val="6AFA7472"/>
    <w:rsid w:val="6D314C7F"/>
    <w:rsid w:val="70350E1A"/>
    <w:rsid w:val="733164B3"/>
    <w:rsid w:val="73B861AD"/>
    <w:rsid w:val="740834B7"/>
    <w:rsid w:val="75A010CC"/>
    <w:rsid w:val="76417E78"/>
    <w:rsid w:val="77300CCA"/>
    <w:rsid w:val="7C5D79AA"/>
    <w:rsid w:val="7C955E8B"/>
    <w:rsid w:val="7F5C0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6</Pages>
  <Words>2467</Words>
  <Characters>2609</Characters>
  <Lines>1</Lines>
  <Paragraphs>4</Paragraphs>
  <TotalTime>53</TotalTime>
  <ScaleCrop>false</ScaleCrop>
  <LinksUpToDate>false</LinksUpToDate>
  <CharactersWithSpaces>2677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2020-06-18T01:35:00Z</dcterms:created>
  <dc:creator>Administrator</dc:creator>
  <cp:lastModifiedBy>孙泽宇</cp:lastModifiedBy>
  <dcterms:modified xsi:type="dcterms:W3CDTF">2023-11-24T09:09:13Z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EA6834E4840B4BAE911C3B62E7D50C35_13</vt:lpwstr>
  </property>
</Properties>
</file>