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2019年度</w:t>
      </w:r>
    </w:p>
    <w:p>
      <w:pPr>
        <w:pStyle w:val="10"/>
        <w:jc w:val="center"/>
        <w:rPr>
          <w:sz w:val="84"/>
          <w:szCs w:val="84"/>
        </w:rPr>
      </w:pPr>
      <w:r>
        <w:rPr>
          <w:rFonts w:hint="eastAsia"/>
          <w:sz w:val="84"/>
          <w:szCs w:val="84"/>
        </w:rPr>
        <w:t>单位部门决算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40" w:lineRule="exact"/>
        <w:jc w:val="center"/>
        <w:rPr>
          <w:sz w:val="56"/>
          <w:szCs w:val="56"/>
        </w:rPr>
      </w:pPr>
    </w:p>
    <w:p>
      <w:pPr>
        <w:pStyle w:val="10"/>
        <w:spacing w:line="520" w:lineRule="exact"/>
        <w:jc w:val="center"/>
        <w:rPr>
          <w:sz w:val="56"/>
          <w:szCs w:val="56"/>
        </w:rPr>
      </w:pPr>
      <w:r>
        <w:rPr>
          <w:rFonts w:hint="eastAsia"/>
          <w:sz w:val="56"/>
          <w:szCs w:val="56"/>
        </w:rPr>
        <w:t>目录</w:t>
      </w:r>
    </w:p>
    <w:p>
      <w:pPr>
        <w:pStyle w:val="10"/>
        <w:spacing w:line="520" w:lineRule="exact"/>
        <w:rPr>
          <w:rFonts w:ascii="仿宋_GB2312" w:hAnsi="仿宋_GB2312" w:cs="仿宋_GB2312"/>
          <w:b/>
          <w:sz w:val="28"/>
          <w:szCs w:val="28"/>
        </w:rPr>
      </w:pPr>
      <w:r>
        <w:rPr>
          <w:rFonts w:hint="eastAsia"/>
          <w:b/>
          <w:sz w:val="28"/>
          <w:szCs w:val="28"/>
        </w:rPr>
        <w:t>第一部分单位概况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numPr>
          <w:ilvl w:val="0"/>
          <w:numId w:val="2"/>
        </w:numPr>
        <w:ind w:firstLine="640" w:firstLineChars="200"/>
        <w:jc w:val="left"/>
        <w:rPr>
          <w:rFonts w:hint="eastAsia" w:asciiTheme="minorEastAsia" w:hAnsiTheme="minorEastAsia"/>
          <w:sz w:val="32"/>
          <w:szCs w:val="32"/>
        </w:rPr>
      </w:pPr>
      <w:r>
        <w:rPr>
          <w:rFonts w:hint="eastAsia" w:asciiTheme="minorEastAsia" w:hAnsiTheme="minorEastAsia"/>
          <w:sz w:val="32"/>
          <w:szCs w:val="32"/>
        </w:rPr>
        <w:t>政治协商，民主监督，参政议政。</w:t>
      </w:r>
    </w:p>
    <w:p>
      <w:pPr>
        <w:numPr>
          <w:ilvl w:val="0"/>
          <w:numId w:val="2"/>
        </w:numPr>
        <w:ind w:firstLine="640" w:firstLineChars="200"/>
        <w:jc w:val="left"/>
        <w:rPr>
          <w:rFonts w:ascii="仿宋_GB2312" w:eastAsia="仿宋_GB2312" w:hAnsiTheme="minorEastAsia"/>
          <w:sz w:val="28"/>
          <w:szCs w:val="32"/>
        </w:rPr>
      </w:pPr>
      <w:r>
        <w:rPr>
          <w:rFonts w:hint="eastAsia" w:asciiTheme="minorEastAsia" w:hAnsiTheme="minorEastAsia"/>
          <w:sz w:val="32"/>
          <w:szCs w:val="32"/>
        </w:rPr>
        <w:t>履行职能的六种主要方式会议（主席会，常委会，全委会，专题协商会等）；</w:t>
      </w:r>
    </w:p>
    <w:p>
      <w:pPr>
        <w:numPr>
          <w:ilvl w:val="0"/>
          <w:numId w:val="2"/>
        </w:numPr>
        <w:ind w:firstLine="640" w:firstLineChars="200"/>
        <w:jc w:val="left"/>
        <w:rPr>
          <w:rFonts w:ascii="仿宋_GB2312" w:eastAsia="仿宋_GB2312" w:hAnsiTheme="minorEastAsia"/>
          <w:sz w:val="28"/>
          <w:szCs w:val="32"/>
        </w:rPr>
      </w:pPr>
      <w:r>
        <w:rPr>
          <w:rFonts w:hint="eastAsia" w:asciiTheme="minorEastAsia" w:hAnsiTheme="minorEastAsia"/>
          <w:sz w:val="32"/>
          <w:szCs w:val="32"/>
        </w:rPr>
        <w:t>调研或视察；提案，建议案；民主评议；社情民意信息；委派民主监督员，通过开展各项工作协调全县党群等各种关系，汇聚各民</w:t>
      </w:r>
      <w:r>
        <w:rPr>
          <w:rFonts w:hint="eastAsia" w:asciiTheme="minorEastAsia" w:hAnsiTheme="minorEastAsia"/>
          <w:sz w:val="32"/>
          <w:szCs w:val="32"/>
          <w:lang w:val="en-US" w:eastAsia="zh-CN"/>
        </w:rPr>
        <w:t>主</w:t>
      </w:r>
      <w:r>
        <w:rPr>
          <w:rFonts w:hint="eastAsia" w:asciiTheme="minorEastAsia" w:hAnsiTheme="minorEastAsia"/>
          <w:sz w:val="32"/>
          <w:szCs w:val="32"/>
        </w:rPr>
        <w:t>党派，委员，界别的凝聚力，为县委，政府建言献策。</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（一）内设机构设置</w:t>
      </w:r>
    </w:p>
    <w:p>
      <w:pPr>
        <w:numPr>
          <w:ilvl w:val="0"/>
          <w:numId w:val="0"/>
        </w:numPr>
        <w:ind w:firstLine="640" w:firstLineChars="200"/>
        <w:jc w:val="left"/>
        <w:rPr>
          <w:rFonts w:hint="eastAsia" w:asciiTheme="minorEastAsia" w:hAnsiTheme="minorEastAsia"/>
          <w:sz w:val="32"/>
          <w:szCs w:val="32"/>
        </w:rPr>
      </w:pPr>
      <w:r>
        <w:rPr>
          <w:rFonts w:hint="eastAsia" w:asciiTheme="minorEastAsia" w:hAnsiTheme="minorEastAsia"/>
          <w:sz w:val="32"/>
          <w:szCs w:val="32"/>
        </w:rPr>
        <w:t>2019年本单位下设7个工作机构办公室、委员学习联络委员会、提案委员会、经济科技和外事委员会、农业农村和人口资源环境委员会、文教卫体和文史委员会、社会法制和民族宗教委员会。人员编制情况至2019年底，我单位共有行政编制25名、全额事业单位编制4名。</w:t>
      </w:r>
    </w:p>
    <w:p>
      <w:pPr>
        <w:widowControl/>
        <w:numPr>
          <w:ilvl w:val="0"/>
          <w:numId w:val="3"/>
        </w:numPr>
        <w:spacing w:line="600" w:lineRule="exact"/>
        <w:rPr>
          <w:rFonts w:hint="eastAsia" w:asciiTheme="minorEastAsia" w:hAnsiTheme="minorEastAsia"/>
          <w:bCs/>
          <w:kern w:val="0"/>
          <w:sz w:val="32"/>
          <w:szCs w:val="32"/>
        </w:rPr>
      </w:pPr>
      <w:r>
        <w:rPr>
          <w:rFonts w:hint="eastAsia" w:asciiTheme="minorEastAsia" w:hAnsiTheme="minorEastAsia"/>
          <w:bCs/>
          <w:kern w:val="0"/>
          <w:sz w:val="32"/>
          <w:szCs w:val="32"/>
        </w:rPr>
        <w:t>决算单位构成</w:t>
      </w:r>
    </w:p>
    <w:p>
      <w:pPr>
        <w:widowControl/>
        <w:numPr>
          <w:ilvl w:val="0"/>
          <w:numId w:val="0"/>
        </w:numPr>
        <w:spacing w:line="600" w:lineRule="exact"/>
        <w:ind w:firstLine="640" w:firstLineChars="200"/>
        <w:rPr>
          <w:rFonts w:hint="eastAsia" w:asciiTheme="minorEastAsia" w:hAnsiTheme="minorEastAsia" w:eastAsiaTheme="minorEastAsia"/>
          <w:bCs/>
          <w:kern w:val="0"/>
          <w:sz w:val="32"/>
          <w:szCs w:val="32"/>
          <w:lang w:eastAsia="zh-CN"/>
        </w:rPr>
      </w:pPr>
      <w:r>
        <w:rPr>
          <w:rFonts w:asciiTheme="minorEastAsia" w:hAnsiTheme="minorEastAsia"/>
          <w:bCs/>
          <w:kern w:val="0"/>
          <w:sz w:val="32"/>
          <w:szCs w:val="32"/>
        </w:rPr>
        <w:t>2019</w:t>
      </w:r>
      <w:r>
        <w:rPr>
          <w:rFonts w:hint="eastAsia" w:asciiTheme="minorEastAsia" w:hAnsiTheme="minorEastAsia"/>
          <w:bCs/>
          <w:kern w:val="0"/>
          <w:sz w:val="32"/>
          <w:szCs w:val="32"/>
        </w:rPr>
        <w:t>年部门决算汇总公开单位构成包括：</w:t>
      </w:r>
      <w:r>
        <w:rPr>
          <w:rFonts w:hint="eastAsia" w:asciiTheme="minorEastAsia" w:hAnsiTheme="minorEastAsia"/>
          <w:bCs/>
          <w:kern w:val="0"/>
          <w:sz w:val="32"/>
          <w:szCs w:val="32"/>
          <w:lang w:eastAsia="zh-CN"/>
        </w:rPr>
        <w:t>衡南县政协</w:t>
      </w:r>
      <w:r>
        <w:rPr>
          <w:rFonts w:hint="eastAsia" w:asciiTheme="minorEastAsia" w:hAnsiTheme="minorEastAsia"/>
          <w:bCs/>
          <w:kern w:val="0"/>
          <w:sz w:val="32"/>
          <w:szCs w:val="32"/>
        </w:rPr>
        <w:t>单位本级</w:t>
      </w:r>
      <w:r>
        <w:rPr>
          <w:rFonts w:hint="eastAsia" w:asciiTheme="minorEastAsia" w:hAnsiTheme="minorEastAsia"/>
          <w:bCs/>
          <w:kern w:val="0"/>
          <w:sz w:val="32"/>
          <w:szCs w:val="32"/>
          <w:lang w:eastAsia="zh-CN"/>
        </w:rPr>
        <w:t>。</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rFonts w:hint="default" w:eastAsiaTheme="minorEastAsia"/>
          <w:sz w:val="72"/>
          <w:szCs w:val="72"/>
          <w:lang w:val="en-US" w:eastAsia="zh-CN"/>
        </w:rPr>
      </w:pPr>
      <w:r>
        <w:rPr>
          <w:rFonts w:hint="eastAsia"/>
          <w:sz w:val="72"/>
          <w:szCs w:val="72"/>
          <w:lang w:val="en-US" w:eastAsia="zh-CN"/>
        </w:rPr>
        <w:t>(部门决算公示表附后)</w:t>
      </w:r>
    </w:p>
    <w:p>
      <w:pPr>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2019</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2019 年度收、支总计718.38万元。与2018年相比，增加37.31万元，增长</w:t>
      </w:r>
      <w:r>
        <w:rPr>
          <w:rFonts w:hint="eastAsia" w:asciiTheme="minorEastAsia" w:hAnsiTheme="minorEastAsia" w:eastAsiaTheme="minorEastAsia"/>
          <w:sz w:val="32"/>
          <w:szCs w:val="32"/>
          <w:lang w:val="en-US" w:eastAsia="zh-CN"/>
        </w:rPr>
        <w:t>5.48</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人员调整。</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本年收入合计697.8</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万元，其中：财政拨款收入697.8</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本年支出合计718.38万元，其中：基本支出335.26万元，占</w:t>
      </w:r>
      <w:r>
        <w:rPr>
          <w:rFonts w:hint="eastAsia" w:asciiTheme="minorEastAsia" w:hAnsiTheme="minorEastAsia" w:eastAsiaTheme="minorEastAsia"/>
          <w:sz w:val="32"/>
          <w:szCs w:val="32"/>
          <w:lang w:val="en-US" w:eastAsia="zh-CN"/>
        </w:rPr>
        <w:t>46.67</w:t>
      </w:r>
      <w:r>
        <w:rPr>
          <w:rFonts w:hint="eastAsia" w:asciiTheme="minorEastAsia" w:hAnsiTheme="minorEastAsia" w:eastAsiaTheme="minorEastAsia"/>
          <w:sz w:val="32"/>
          <w:szCs w:val="32"/>
        </w:rPr>
        <w:t>%；项目支出383.12万元，占</w:t>
      </w:r>
      <w:r>
        <w:rPr>
          <w:rFonts w:hint="eastAsia" w:asciiTheme="minorEastAsia" w:hAnsiTheme="minorEastAsia" w:eastAsiaTheme="minorEastAsia"/>
          <w:sz w:val="32"/>
          <w:szCs w:val="32"/>
          <w:lang w:val="en-US" w:eastAsia="zh-CN"/>
        </w:rPr>
        <w:t>53.33</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 xml:space="preserve">    2019年度财政拨款收、支总计697.8</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万元，与2018年相比，增加37.31万元，增长</w:t>
      </w:r>
      <w:r>
        <w:rPr>
          <w:rFonts w:hint="eastAsia" w:asciiTheme="minorEastAsia" w:hAnsiTheme="minorEastAsia" w:eastAsiaTheme="minorEastAsia"/>
          <w:sz w:val="32"/>
          <w:szCs w:val="32"/>
          <w:lang w:val="en-US" w:eastAsia="zh-CN"/>
        </w:rPr>
        <w:t>5.48</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人员调整。</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2019年度财政拨款支出697.8</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%，与2018年相比，财政拨款支出增加增加37.31万元，增长</w:t>
      </w:r>
      <w:r>
        <w:rPr>
          <w:rFonts w:hint="eastAsia" w:asciiTheme="minorEastAsia" w:hAnsiTheme="minorEastAsia" w:eastAsiaTheme="minorEastAsia"/>
          <w:sz w:val="32"/>
          <w:szCs w:val="32"/>
          <w:lang w:val="en-US" w:eastAsia="zh-CN"/>
        </w:rPr>
        <w:t>5.48</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人员调整。</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2019年度财政拨款支出697.8</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630.8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90.39</w:t>
      </w:r>
      <w:r>
        <w:rPr>
          <w:rFonts w:hint="eastAsia" w:asciiTheme="minorEastAsia" w:hAnsiTheme="minorEastAsia" w:eastAsiaTheme="minorEastAsia"/>
          <w:sz w:val="32"/>
          <w:szCs w:val="32"/>
        </w:rPr>
        <w:t>%；社会保障和就业（类）支出</w:t>
      </w:r>
      <w:r>
        <w:rPr>
          <w:rFonts w:hint="eastAsia" w:asciiTheme="minorEastAsia" w:hAnsiTheme="minorEastAsia" w:eastAsiaTheme="minorEastAsia"/>
          <w:sz w:val="32"/>
          <w:szCs w:val="32"/>
          <w:lang w:val="en-US" w:eastAsia="zh-CN"/>
        </w:rPr>
        <w:t>42.66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6.11</w:t>
      </w:r>
      <w:r>
        <w:rPr>
          <w:rFonts w:hint="eastAsia" w:asciiTheme="minorEastAsia" w:hAnsiTheme="minorEastAsia" w:eastAsiaTheme="minorEastAsia"/>
          <w:sz w:val="32"/>
          <w:szCs w:val="32"/>
        </w:rPr>
        <w:t>%;卫生健康（类）支出</w:t>
      </w:r>
      <w:r>
        <w:rPr>
          <w:rFonts w:hint="eastAsia" w:asciiTheme="minorEastAsia" w:hAnsiTheme="minorEastAsia" w:eastAsiaTheme="minorEastAsia"/>
          <w:sz w:val="32"/>
          <w:szCs w:val="32"/>
          <w:lang w:val="en-US" w:eastAsia="zh-CN"/>
        </w:rPr>
        <w:t>11.59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1.66</w:t>
      </w:r>
      <w:r>
        <w:rPr>
          <w:rFonts w:hint="eastAsia" w:asciiTheme="minorEastAsia" w:hAnsiTheme="minorEastAsia" w:eastAsiaTheme="minorEastAsia"/>
          <w:sz w:val="32"/>
          <w:szCs w:val="32"/>
        </w:rPr>
        <w:t>%;住房保障（类）支出</w:t>
      </w:r>
      <w:r>
        <w:rPr>
          <w:rFonts w:hint="eastAsia" w:asciiTheme="minorEastAsia" w:hAnsiTheme="minorEastAsia" w:eastAsiaTheme="minorEastAsia"/>
          <w:sz w:val="32"/>
          <w:szCs w:val="32"/>
          <w:lang w:val="en-US" w:eastAsia="zh-CN"/>
        </w:rPr>
        <w:t>12.81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1.84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2019年度财政拨款支出年初预算数为697.8</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万元，支出决算数为697.8</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1、一般公共服务（类）政协事务（款）行政运行（项）。</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237.68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237.68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2、一般公共服务（类）政协事务（款）其他一般公共服务支出（项）。</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48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、一般公共服务（类）政协事务（款）政协会议（项）。</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86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86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、一般公共服务（类）政协事务（款）政协会议（项）。</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249.12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249.12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、一般公共服务（类）其他一般公共服务（款）其他一般公共服务支出（项）。</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、社会保障和就业（类）行政事业单位离退休（款）机关事业单位基本养老保险缴费支出（项）。</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40.09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40.09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、社会保障和就业（类）财政对基本养老保险基金的补助（款）财政对城乡居民基本养老保险基金的补助（项）。</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2.57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2.57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、卫生健康（类）行政事业单位医疗（款）行政单位医疗（项）。</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11.59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11.59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、住房保障（类）住房改革（款）住房公积金（项）。</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12.81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12.81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2019年度财政拨款基本支出314.73万元，其中：人员经费</w:t>
      </w:r>
      <w:r>
        <w:rPr>
          <w:rFonts w:hint="eastAsia" w:asciiTheme="minorEastAsia" w:hAnsiTheme="minorEastAsia" w:eastAsiaTheme="minorEastAsia"/>
          <w:sz w:val="32"/>
          <w:szCs w:val="32"/>
          <w:lang w:val="en-US" w:eastAsia="zh-CN"/>
        </w:rPr>
        <w:t>305.17</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96.96</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等</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9.56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3.04</w:t>
      </w:r>
      <w:r>
        <w:rPr>
          <w:rFonts w:hint="eastAsia" w:asciiTheme="minorEastAsia" w:hAnsiTheme="minorEastAsia" w:eastAsiaTheme="minorEastAsia"/>
          <w:sz w:val="32"/>
          <w:szCs w:val="32"/>
        </w:rPr>
        <w:t>%，主要包括办公费、印刷费、咨询费、手续费</w:t>
      </w:r>
      <w:r>
        <w:rPr>
          <w:rFonts w:hint="eastAsia" w:asciiTheme="minorEastAsia" w:hAnsiTheme="minorEastAsia" w:eastAsiaTheme="minorEastAsia"/>
          <w:sz w:val="32"/>
          <w:szCs w:val="32"/>
          <w:lang w:eastAsia="zh-CN"/>
        </w:rPr>
        <w:t>。</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“三公”经费财政拨款支出决算为</w:t>
      </w:r>
      <w:r>
        <w:rPr>
          <w:rFonts w:hint="eastAsia" w:asciiTheme="minorEastAsia" w:hAnsiTheme="minorEastAsia" w:eastAsiaTheme="minorEastAsia"/>
          <w:sz w:val="32"/>
          <w:szCs w:val="32"/>
          <w:lang w:val="en-US" w:eastAsia="zh-CN"/>
        </w:rPr>
        <w:t>2.09</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%，与上年相比减少（增加）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万元，减少（增长）</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2.09</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接待安排检查工作</w:t>
      </w:r>
      <w:r>
        <w:rPr>
          <w:rFonts w:hint="eastAsia" w:asciiTheme="minorEastAsia" w:hAnsiTheme="minorEastAsia" w:eastAsiaTheme="minorEastAsia"/>
          <w:sz w:val="32"/>
          <w:szCs w:val="32"/>
        </w:rPr>
        <w:t>，与上年相比减少2.91万元，增长58.2%,减少的主要原因是</w:t>
      </w:r>
      <w:r>
        <w:rPr>
          <w:rFonts w:hint="eastAsia" w:asciiTheme="minorEastAsia" w:hAnsiTheme="minorEastAsia" w:eastAsiaTheme="minorEastAsia"/>
          <w:sz w:val="32"/>
          <w:szCs w:val="32"/>
          <w:lang w:eastAsia="zh-CN"/>
        </w:rPr>
        <w:t>严格执行接待费用报销</w:t>
      </w:r>
      <w:r>
        <w:rPr>
          <w:rFonts w:hint="eastAsia" w:asciiTheme="minorEastAsia" w:hAnsiTheme="minorEastAsia" w:eastAsiaTheme="minorEastAsia"/>
          <w:sz w:val="32"/>
          <w:szCs w:val="32"/>
        </w:rPr>
        <w:t>。</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万元，与上年相比减少（增加）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万元，减少（增长）</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%。其中：</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eastAsia="zh-CN"/>
        </w:rPr>
        <w:t>0</w:t>
      </w:r>
      <w:r>
        <w:rPr>
          <w:rFonts w:hint="eastAsia" w:asciiTheme="minorEastAsia" w:hAnsiTheme="minorEastAsia" w:eastAsiaTheme="minorEastAsia"/>
          <w:sz w:val="32"/>
          <w:szCs w:val="32"/>
        </w:rPr>
        <w:t>人次,开支内容包括：</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2.09</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18</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225</w:t>
      </w:r>
      <w:r>
        <w:rPr>
          <w:rFonts w:hint="eastAsia" w:asciiTheme="minorEastAsia" w:hAnsiTheme="minorEastAsia" w:eastAsiaTheme="minorEastAsia"/>
          <w:sz w:val="32"/>
          <w:szCs w:val="32"/>
        </w:rPr>
        <w:t>人次，主要是发生的</w:t>
      </w:r>
      <w:r>
        <w:rPr>
          <w:rFonts w:hint="eastAsia" w:asciiTheme="minorEastAsia" w:hAnsiTheme="minorEastAsia" w:eastAsiaTheme="minorEastAsia"/>
          <w:sz w:val="32"/>
          <w:szCs w:val="32"/>
          <w:lang w:eastAsia="zh-CN"/>
        </w:rPr>
        <w:t>内容是因为工作需要，单位发生所必要</w:t>
      </w:r>
      <w:r>
        <w:rPr>
          <w:rFonts w:hint="eastAsia" w:asciiTheme="minorEastAsia" w:hAnsiTheme="minorEastAsia" w:eastAsiaTheme="minorEastAsia"/>
          <w:sz w:val="32"/>
          <w:szCs w:val="32"/>
        </w:rPr>
        <w:t>接待支出。</w:t>
      </w:r>
    </w:p>
    <w:p>
      <w:pPr>
        <w:ind w:firstLine="800" w:firstLineChars="250"/>
        <w:rPr>
          <w:rFonts w:hint="eastAsia" w:asciiTheme="minorEastAsia" w:hAnsiTheme="minorEastAsia"/>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eastAsia="zh-CN"/>
        </w:rPr>
        <w:t>0</w:t>
      </w:r>
      <w:r>
        <w:rPr>
          <w:rFonts w:hint="eastAsia" w:asciiTheme="minorEastAsia" w:hAnsiTheme="minorEastAsia"/>
          <w:sz w:val="32"/>
          <w:szCs w:val="32"/>
        </w:rPr>
        <w:t>万元，其中：公务用车购置费</w:t>
      </w:r>
      <w:r>
        <w:rPr>
          <w:rFonts w:hint="eastAsia" w:asciiTheme="minorEastAsia" w:hAnsiTheme="minorEastAsia"/>
          <w:sz w:val="32"/>
          <w:szCs w:val="32"/>
          <w:lang w:eastAsia="zh-CN"/>
        </w:rPr>
        <w:t>0</w:t>
      </w:r>
      <w:r>
        <w:rPr>
          <w:rFonts w:hint="eastAsia" w:asciiTheme="minorEastAsia" w:hAnsiTheme="minorEastAsia"/>
          <w:sz w:val="32"/>
          <w:szCs w:val="32"/>
        </w:rPr>
        <w:t>万元，</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eastAsia="zh-CN"/>
        </w:rPr>
        <w:t>0</w:t>
      </w:r>
      <w:r>
        <w:rPr>
          <w:rFonts w:hint="eastAsia" w:asciiTheme="minorEastAsia" w:hAnsiTheme="minorEastAsia"/>
          <w:sz w:val="32"/>
          <w:szCs w:val="32"/>
        </w:rPr>
        <w:t>万元，至2019年12月31日，本单位公务用车保有量为0辆，当年新增公务用车为0辆。</w:t>
      </w:r>
    </w:p>
    <w:p>
      <w:pPr>
        <w:ind w:firstLine="800" w:firstLineChars="250"/>
        <w:rPr>
          <w:rFonts w:hint="eastAsia" w:cs="黑体" w:asciiTheme="minorEastAsia" w:hAnsiTheme="minorEastAsia"/>
          <w:color w:val="000000"/>
          <w:kern w:val="0"/>
          <w:sz w:val="32"/>
          <w:szCs w:val="32"/>
        </w:rPr>
      </w:pPr>
    </w:p>
    <w:p>
      <w:pPr>
        <w:pStyle w:val="10"/>
        <w:rPr>
          <w:rFonts w:hAnsi="黑体"/>
          <w:b/>
          <w:sz w:val="32"/>
          <w:szCs w:val="32"/>
        </w:rPr>
      </w:pPr>
      <w:r>
        <w:rPr>
          <w:rFonts w:hint="eastAsia" w:hAnsi="黑体"/>
          <w:b/>
          <w:sz w:val="32"/>
          <w:szCs w:val="32"/>
        </w:rPr>
        <w:t>八、政府性基金预算收入支出决算情况</w:t>
      </w:r>
    </w:p>
    <w:p>
      <w:pPr>
        <w:pStyle w:val="10"/>
        <w:rPr>
          <w:rFonts w:hint="eastAsia" w:asciiTheme="minorEastAsia" w:hAnsiTheme="minorEastAsia" w:eastAsiaTheme="minorEastAsia"/>
          <w:i/>
          <w:color w:val="FF0000"/>
          <w:sz w:val="32"/>
          <w:szCs w:val="32"/>
        </w:rPr>
      </w:pPr>
      <w:r>
        <w:rPr>
          <w:rFonts w:hint="eastAsia" w:asciiTheme="minorEastAsia" w:hAnsiTheme="minorEastAsia" w:eastAsiaTheme="minorEastAsia"/>
          <w:sz w:val="32"/>
          <w:szCs w:val="32"/>
        </w:rPr>
        <w:t xml:space="preserve">     2019年度单位无政府性基金收支。</w:t>
      </w:r>
    </w:p>
    <w:p>
      <w:pPr>
        <w:pStyle w:val="10"/>
        <w:rPr>
          <w:rFonts w:hAnsi="黑体"/>
          <w:b/>
          <w:sz w:val="32"/>
          <w:szCs w:val="32"/>
        </w:rPr>
      </w:pPr>
      <w:r>
        <w:rPr>
          <w:rFonts w:hint="eastAsia" w:hAnsi="黑体"/>
          <w:b/>
          <w:sz w:val="32"/>
          <w:szCs w:val="32"/>
        </w:rPr>
        <w:t>九、关于2019年度预算绩效情况说明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本部门预算绩效管理开展情况、绩效目标和绩效评价报告等</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按照财政绩效部门要求已公开或其他有关部门要求需随同部门决算一同公开的绩效信息</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作为附件公开）</w:t>
      </w:r>
    </w:p>
    <w:p>
      <w:pPr>
        <w:pStyle w:val="10"/>
        <w:rPr>
          <w:rFonts w:hAnsi="黑体"/>
          <w:b/>
          <w:sz w:val="32"/>
          <w:szCs w:val="32"/>
        </w:rPr>
      </w:pPr>
      <w:r>
        <w:rPr>
          <w:rFonts w:hint="eastAsia" w:hAnsi="黑体"/>
          <w:b/>
          <w:sz w:val="32"/>
          <w:szCs w:val="32"/>
        </w:rPr>
        <w:t>十、其他重要事项情况说明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本部门2019 年度机关运行经费支出</w:t>
      </w:r>
      <w:r>
        <w:rPr>
          <w:rFonts w:hint="eastAsia" w:cs="黑体" w:asciiTheme="minorEastAsia" w:hAnsiTheme="minorEastAsia"/>
          <w:color w:val="000000"/>
          <w:kern w:val="0"/>
          <w:sz w:val="32"/>
          <w:szCs w:val="32"/>
          <w:lang w:val="en-US" w:eastAsia="zh-CN"/>
        </w:rPr>
        <w:t>9.56</w:t>
      </w:r>
      <w:r>
        <w:rPr>
          <w:rFonts w:hint="eastAsia" w:cs="黑体" w:asciiTheme="minorEastAsia" w:hAnsiTheme="minorEastAsia"/>
          <w:color w:val="000000"/>
          <w:kern w:val="0"/>
          <w:sz w:val="32"/>
          <w:szCs w:val="32"/>
        </w:rPr>
        <w:t>万元，</w:t>
      </w:r>
      <w:r>
        <w:rPr>
          <w:rFonts w:hint="eastAsia" w:cs="黑体" w:asciiTheme="minorEastAsia" w:hAnsiTheme="minorEastAsia"/>
          <w:color w:val="000000"/>
          <w:kern w:val="0"/>
          <w:sz w:val="32"/>
          <w:szCs w:val="32"/>
          <w:lang w:eastAsia="zh-CN"/>
        </w:rPr>
        <w:t>比</w:t>
      </w:r>
      <w:r>
        <w:rPr>
          <w:rFonts w:hint="eastAsia" w:cs="黑体" w:asciiTheme="minorEastAsia" w:hAnsiTheme="minorEastAsia"/>
          <w:color w:val="000000"/>
          <w:kern w:val="0"/>
          <w:sz w:val="32"/>
          <w:szCs w:val="32"/>
        </w:rPr>
        <w:t>年初预算数增加（减少）</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万元，增长（降低）</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%。主要原因是</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2019年本部门开支差旅费</w:t>
      </w:r>
      <w:r>
        <w:rPr>
          <w:rFonts w:hint="eastAsia" w:cs="黑体" w:asciiTheme="minorEastAsia" w:hAnsiTheme="minorEastAsia"/>
          <w:color w:val="000000"/>
          <w:kern w:val="0"/>
          <w:sz w:val="32"/>
          <w:szCs w:val="32"/>
          <w:lang w:val="en-US" w:eastAsia="zh-CN"/>
        </w:rPr>
        <w:t>3.63</w:t>
      </w:r>
      <w:r>
        <w:rPr>
          <w:rFonts w:hint="eastAsia" w:cs="黑体" w:asciiTheme="minorEastAsia" w:hAnsiTheme="minorEastAsia"/>
          <w:color w:val="000000"/>
          <w:kern w:val="0"/>
          <w:sz w:val="32"/>
          <w:szCs w:val="32"/>
        </w:rPr>
        <w:t>万</w:t>
      </w:r>
      <w:r>
        <w:rPr>
          <w:rFonts w:hint="eastAsia" w:cs="黑体" w:asciiTheme="minorEastAsia" w:hAnsiTheme="minorEastAsia"/>
          <w:color w:val="000000"/>
          <w:kern w:val="0"/>
          <w:sz w:val="32"/>
          <w:szCs w:val="32"/>
          <w:lang w:val="en-US" w:eastAsia="zh-CN"/>
        </w:rPr>
        <w:t>元</w:t>
      </w:r>
      <w:r>
        <w:rPr>
          <w:rFonts w:hint="eastAsia" w:cs="黑体" w:asciiTheme="minorEastAsia" w:hAnsiTheme="minorEastAsia"/>
          <w:color w:val="000000"/>
          <w:kern w:val="0"/>
          <w:sz w:val="32"/>
          <w:szCs w:val="32"/>
        </w:rPr>
        <w:t>元，</w:t>
      </w:r>
      <w:r>
        <w:rPr>
          <w:rFonts w:hint="eastAsia" w:cs="黑体" w:asciiTheme="minorEastAsia" w:hAnsiTheme="minorEastAsia"/>
          <w:color w:val="000000"/>
          <w:kern w:val="0"/>
          <w:sz w:val="32"/>
          <w:szCs w:val="32"/>
          <w:lang w:val="en-US" w:eastAsia="zh-CN"/>
        </w:rPr>
        <w:t xml:space="preserve">均用于单位日常工作活动支出 </w:t>
      </w:r>
      <w:r>
        <w:rPr>
          <w:rFonts w:hint="eastAsia" w:cs="黑体" w:asciiTheme="minorEastAsia" w:hAnsiTheme="minorEastAsia"/>
          <w:color w:val="000000"/>
          <w:kern w:val="0"/>
          <w:sz w:val="32"/>
          <w:szCs w:val="32"/>
        </w:rPr>
        <w:t>，维修（护）费</w:t>
      </w:r>
      <w:r>
        <w:rPr>
          <w:rFonts w:hint="eastAsia" w:cs="黑体" w:asciiTheme="minorEastAsia" w:hAnsiTheme="minorEastAsia"/>
          <w:color w:val="000000"/>
          <w:kern w:val="0"/>
          <w:sz w:val="32"/>
          <w:szCs w:val="32"/>
          <w:lang w:val="en-US" w:eastAsia="zh-CN"/>
        </w:rPr>
        <w:t>2.56</w:t>
      </w:r>
      <w:r>
        <w:rPr>
          <w:rFonts w:hint="eastAsia" w:cs="黑体" w:asciiTheme="minorEastAsia" w:hAnsiTheme="minorEastAsia"/>
          <w:color w:val="000000"/>
          <w:kern w:val="0"/>
          <w:sz w:val="32"/>
          <w:szCs w:val="32"/>
        </w:rPr>
        <w:t>万</w:t>
      </w:r>
      <w:r>
        <w:rPr>
          <w:rFonts w:hint="eastAsia" w:cs="黑体" w:asciiTheme="minorEastAsia" w:hAnsiTheme="minorEastAsia"/>
          <w:color w:val="000000"/>
          <w:kern w:val="0"/>
          <w:sz w:val="32"/>
          <w:szCs w:val="32"/>
          <w:lang w:val="en-US" w:eastAsia="zh-CN"/>
        </w:rPr>
        <w:t>元，用于单位办公场地维修。</w:t>
      </w:r>
    </w:p>
    <w:p>
      <w:pPr>
        <w:ind w:firstLine="640" w:firstLineChars="200"/>
        <w:rPr>
          <w:rFonts w:hint="eastAsia"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hint="eastAsia" w:cs="黑体" w:asciiTheme="minorEastAsia" w:hAnsiTheme="minorEastAsia"/>
          <w:color w:val="000000"/>
          <w:kern w:val="0"/>
          <w:sz w:val="32"/>
          <w:szCs w:val="32"/>
          <w:lang w:eastAsia="zh-CN"/>
        </w:rPr>
      </w:pPr>
      <w:r>
        <w:rPr>
          <w:rFonts w:hint="eastAsia" w:cs="黑体" w:asciiTheme="minorEastAsia" w:hAnsiTheme="minorEastAsia"/>
          <w:color w:val="000000"/>
          <w:kern w:val="0"/>
          <w:sz w:val="32"/>
          <w:szCs w:val="32"/>
          <w:lang w:eastAsia="zh-CN"/>
        </w:rPr>
        <w:t>2019年本部门发生人员经费</w:t>
      </w:r>
      <w:r>
        <w:rPr>
          <w:rFonts w:hint="eastAsia" w:cs="黑体" w:asciiTheme="minorEastAsia" w:hAnsiTheme="minorEastAsia"/>
          <w:color w:val="000000"/>
          <w:kern w:val="0"/>
          <w:sz w:val="32"/>
          <w:szCs w:val="32"/>
          <w:lang w:val="en-US" w:eastAsia="zh-CN"/>
        </w:rPr>
        <w:t>305.17</w:t>
      </w:r>
      <w:r>
        <w:rPr>
          <w:rFonts w:hint="eastAsia" w:cs="黑体" w:asciiTheme="minorEastAsia" w:hAnsiTheme="minorEastAsia"/>
          <w:color w:val="000000"/>
          <w:kern w:val="0"/>
          <w:sz w:val="32"/>
          <w:szCs w:val="32"/>
          <w:lang w:eastAsia="zh-CN"/>
        </w:rPr>
        <w:t>万元，发生商品和服务支出</w:t>
      </w:r>
      <w:r>
        <w:rPr>
          <w:rFonts w:hint="eastAsia" w:cs="黑体" w:asciiTheme="minorEastAsia" w:hAnsiTheme="minorEastAsia"/>
          <w:color w:val="000000"/>
          <w:kern w:val="0"/>
          <w:sz w:val="32"/>
          <w:szCs w:val="32"/>
          <w:lang w:val="en-US" w:eastAsia="zh-CN"/>
        </w:rPr>
        <w:t>9.56</w:t>
      </w:r>
      <w:r>
        <w:rPr>
          <w:rFonts w:hint="eastAsia" w:cs="黑体" w:asciiTheme="minorEastAsia" w:hAnsiTheme="minorEastAsia"/>
          <w:color w:val="000000"/>
          <w:kern w:val="0"/>
          <w:sz w:val="32"/>
          <w:szCs w:val="32"/>
          <w:lang w:eastAsia="zh-CN"/>
        </w:rPr>
        <w:t>万元。其中大部分经费用于日常人员经费开支，由于单位严控支出，其它支出金额较少。</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cs="黑体" w:asciiTheme="minorEastAsia" w:hAnsiTheme="minorEastAsia"/>
          <w:i/>
          <w:color w:val="FF0000"/>
          <w:kern w:val="0"/>
          <w:sz w:val="32"/>
          <w:szCs w:val="32"/>
        </w:rPr>
      </w:pPr>
      <w:r>
        <w:rPr>
          <w:rFonts w:hint="eastAsia" w:cs="黑体" w:asciiTheme="minorEastAsia" w:hAnsiTheme="minorEastAsia"/>
          <w:color w:val="000000"/>
          <w:kern w:val="0"/>
          <w:sz w:val="32"/>
          <w:szCs w:val="32"/>
        </w:rPr>
        <w:t>本部门2019年度政府采购支出总额</w:t>
      </w:r>
      <w:r>
        <w:rPr>
          <w:rFonts w:hint="eastAsia" w:cs="黑体" w:asciiTheme="minorEastAsia" w:hAnsiTheme="minorEastAsia"/>
          <w:color w:val="000000"/>
          <w:kern w:val="0"/>
          <w:sz w:val="32"/>
          <w:szCs w:val="32"/>
          <w:lang w:eastAsia="zh-CN"/>
        </w:rPr>
        <w:t>0</w:t>
      </w:r>
      <w:r>
        <w:rPr>
          <w:rFonts w:hint="eastAsia" w:cs="黑体" w:asciiTheme="minorEastAsia" w:hAnsiTheme="minorEastAsia"/>
          <w:color w:val="000000"/>
          <w:kern w:val="0"/>
          <w:sz w:val="32"/>
          <w:szCs w:val="32"/>
        </w:rPr>
        <w:t>万元，其中：政府采购货物支出</w:t>
      </w:r>
      <w:r>
        <w:rPr>
          <w:rFonts w:hint="eastAsia" w:cs="黑体" w:asciiTheme="minorEastAsia" w:hAnsiTheme="minorEastAsia"/>
          <w:color w:val="000000"/>
          <w:kern w:val="0"/>
          <w:sz w:val="32"/>
          <w:szCs w:val="32"/>
          <w:lang w:eastAsia="zh-CN"/>
        </w:rPr>
        <w:t>0</w:t>
      </w:r>
      <w:r>
        <w:rPr>
          <w:rFonts w:hint="eastAsia" w:cs="黑体" w:asciiTheme="minorEastAsia" w:hAnsiTheme="minorEastAsia"/>
          <w:color w:val="000000"/>
          <w:kern w:val="0"/>
          <w:sz w:val="32"/>
          <w:szCs w:val="32"/>
        </w:rPr>
        <w:t>万元、政府采购工程支出</w:t>
      </w:r>
      <w:r>
        <w:rPr>
          <w:rFonts w:hint="eastAsia" w:cs="黑体" w:asciiTheme="minorEastAsia" w:hAnsiTheme="minorEastAsia"/>
          <w:color w:val="000000"/>
          <w:kern w:val="0"/>
          <w:sz w:val="32"/>
          <w:szCs w:val="32"/>
          <w:lang w:eastAsia="zh-CN"/>
        </w:rPr>
        <w:t>0</w:t>
      </w:r>
      <w:r>
        <w:rPr>
          <w:rFonts w:hint="eastAsia" w:cs="黑体" w:asciiTheme="minorEastAsia" w:hAnsiTheme="minorEastAsia"/>
          <w:color w:val="000000"/>
          <w:kern w:val="0"/>
          <w:sz w:val="32"/>
          <w:szCs w:val="32"/>
        </w:rPr>
        <w:t>万元、政府采购服务支出</w:t>
      </w:r>
      <w:r>
        <w:rPr>
          <w:rFonts w:hint="eastAsia" w:cs="黑体" w:asciiTheme="minorEastAsia" w:hAnsiTheme="minorEastAsia"/>
          <w:color w:val="000000"/>
          <w:kern w:val="0"/>
          <w:sz w:val="32"/>
          <w:szCs w:val="32"/>
          <w:lang w:eastAsia="zh-CN"/>
        </w:rPr>
        <w:t>0</w:t>
      </w:r>
      <w:r>
        <w:rPr>
          <w:rFonts w:hint="eastAsia" w:cs="黑体" w:asciiTheme="minorEastAsia" w:hAnsiTheme="minorEastAsia"/>
          <w:color w:val="000000"/>
          <w:kern w:val="0"/>
          <w:sz w:val="32"/>
          <w:szCs w:val="32"/>
        </w:rPr>
        <w:t>万元。授予中小企业合同金额</w:t>
      </w:r>
      <w:r>
        <w:rPr>
          <w:rFonts w:hint="eastAsia" w:cs="黑体" w:asciiTheme="minorEastAsia" w:hAnsiTheme="minorEastAsia"/>
          <w:color w:val="000000"/>
          <w:kern w:val="0"/>
          <w:sz w:val="32"/>
          <w:szCs w:val="32"/>
          <w:lang w:eastAsia="zh-CN"/>
        </w:rPr>
        <w:t>0</w:t>
      </w:r>
      <w:r>
        <w:rPr>
          <w:rFonts w:hint="eastAsia" w:cs="黑体" w:asciiTheme="minorEastAsia" w:hAnsiTheme="minorEastAsia"/>
          <w:color w:val="000000"/>
          <w:kern w:val="0"/>
          <w:sz w:val="32"/>
          <w:szCs w:val="32"/>
        </w:rPr>
        <w:t>万元，占政府采购支出总额的</w:t>
      </w:r>
      <w:r>
        <w:rPr>
          <w:rFonts w:hint="eastAsia" w:cs="黑体" w:asciiTheme="minorEastAsia" w:hAnsiTheme="minorEastAsia"/>
          <w:color w:val="000000"/>
          <w:kern w:val="0"/>
          <w:sz w:val="32"/>
          <w:szCs w:val="32"/>
          <w:lang w:eastAsia="zh-CN"/>
        </w:rPr>
        <w:t>0</w:t>
      </w:r>
      <w:r>
        <w:rPr>
          <w:rFonts w:hint="eastAsia" w:cs="黑体" w:asciiTheme="minorEastAsia" w:hAnsiTheme="minorEastAsia"/>
          <w:color w:val="000000"/>
          <w:kern w:val="0"/>
          <w:sz w:val="32"/>
          <w:szCs w:val="32"/>
        </w:rPr>
        <w:t>%，其中：授予小微企业合同金额</w:t>
      </w:r>
      <w:r>
        <w:rPr>
          <w:rFonts w:hint="eastAsia" w:cs="黑体" w:asciiTheme="minorEastAsia" w:hAnsiTheme="minorEastAsia"/>
          <w:color w:val="000000"/>
          <w:kern w:val="0"/>
          <w:sz w:val="32"/>
          <w:szCs w:val="32"/>
          <w:lang w:eastAsia="zh-CN"/>
        </w:rPr>
        <w:t>0</w:t>
      </w:r>
      <w:r>
        <w:rPr>
          <w:rFonts w:hint="eastAsia" w:cs="黑体" w:asciiTheme="minorEastAsia" w:hAnsiTheme="minorEastAsia"/>
          <w:color w:val="000000"/>
          <w:kern w:val="0"/>
          <w:sz w:val="32"/>
          <w:szCs w:val="32"/>
        </w:rPr>
        <w:t>万元，占政府采购支出总额的</w:t>
      </w:r>
      <w:r>
        <w:rPr>
          <w:rFonts w:hint="eastAsia" w:cs="黑体" w:asciiTheme="minorEastAsia" w:hAnsiTheme="minorEastAsia"/>
          <w:color w:val="000000"/>
          <w:kern w:val="0"/>
          <w:sz w:val="32"/>
          <w:szCs w:val="32"/>
          <w:lang w:eastAsia="zh-CN"/>
        </w:rPr>
        <w:t>0</w:t>
      </w:r>
      <w:r>
        <w:rPr>
          <w:rFonts w:hint="eastAsia" w:cs="黑体" w:asciiTheme="minorEastAsia" w:hAnsiTheme="minorEastAsia"/>
          <w:color w:val="000000"/>
          <w:kern w:val="0"/>
          <w:sz w:val="32"/>
          <w:szCs w:val="32"/>
        </w:rPr>
        <w:t>%。</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截至2019年12月31日，本单位共有车辆</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辆，其中，领导干部用车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辆、机要通信用车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辆、应急保障用车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辆、执法执勤用车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辆、特种专业技术用车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辆、其他用车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辆；单位价值50万元以上通用设备</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台（套）；单位价值100万元以上专用设备</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台（套）。</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一、财政拨款收入：指财政部门核拨给单位的财政预算资金。</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　　二、事业收入：指事业单位开展专业业务活动及辅助活动所取得的收入。</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　　三、附属单位上缴收入：指事业单位附属独立核算单位按有关规定上缴的收入。</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　　四、其他收入：指单位取得的除上述“财政拨款收入”、“事业收入”、“附属单位上缴收入”等以外的收入。</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　　五、年初结转和结余：指以前年度尚未完成、结转到本年仍按有关规定继续使用的资金。</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　　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　　七、结余分配：指事业单位按规定提取的职工福利基金、事业基金和缴纳的所得税，以及建设单位按规定应交回的基本建设竣工项目结余资金。</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　　八、年末结转和结余：指本年度或以前年度预算安排、因客观条件发生变化无法按原计划实施，需延迟到以后年度按有关规定继续使用的资金。</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　　九、基本支出：指为保障机构正常运转、完成日常工作任务而发生的人员支出和公用支出。</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　　十、项目支出：指在基本支出之外，为完成特定行政任务和事业发展目标所发生的支出。</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　　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widowControl/>
        <w:jc w:val="left"/>
        <w:rPr>
          <w:rFonts w:asciiTheme="minorEastAsia" w:hAnsiTheme="minorEastAsia"/>
          <w:i/>
          <w:color w:val="FF0000"/>
          <w:sz w:val="32"/>
          <w:szCs w:val="32"/>
        </w:rPr>
      </w:pPr>
      <w:r>
        <w:rPr>
          <w:rFonts w:hint="eastAsia" w:cs="黑体" w:asciiTheme="minorEastAsia" w:hAnsiTheme="minorEastAsia"/>
          <w:color w:val="000000"/>
          <w:kern w:val="0"/>
          <w:sz w:val="32"/>
          <w:szCs w:val="32"/>
        </w:rPr>
        <w:t>　　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asciiTheme="minorEastAsia" w:hAnsiTheme="minorEastAsia"/>
          <w:i/>
          <w:color w:val="FF0000"/>
          <w:sz w:val="32"/>
          <w:szCs w:val="32"/>
        </w:rPr>
        <w:br w:type="page"/>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2019年度部门整体支出绩效评价报告</w:t>
      </w:r>
    </w:p>
    <w:p>
      <w:pPr>
        <w:pStyle w:val="5"/>
        <w:widowControl/>
        <w:ind w:left="241"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一、部门基本情况</w:t>
      </w:r>
    </w:p>
    <w:p>
      <w:pPr>
        <w:widowControl/>
        <w:spacing w:line="540" w:lineRule="atLeast"/>
        <w:ind w:firstLine="640" w:firstLineChars="200"/>
        <w:jc w:val="left"/>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（一）部门职责。</w:t>
      </w:r>
    </w:p>
    <w:p>
      <w:pPr>
        <w:widowControl/>
        <w:spacing w:line="540" w:lineRule="atLeast"/>
        <w:ind w:firstLine="640" w:firstLineChars="200"/>
        <w:jc w:val="left"/>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中国人民政治协商会议湖南省衡南县委员系正处级级单位，办公地址为衡南县云集镇黄金路，组织机构代码：1143042200627415XM。主要职能如下：中国人民政治协商会议湖南省衡南县委员的主要职能是政治协商、民主监督、参政议政。</w:t>
      </w:r>
    </w:p>
    <w:p>
      <w:pPr>
        <w:widowControl/>
        <w:spacing w:line="540" w:lineRule="atLeast"/>
        <w:ind w:firstLine="640" w:firstLineChars="200"/>
        <w:jc w:val="left"/>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政治协商是对国家和地方的大政方针以及政治、经济、文化和社会生活中的重要问题在决策之前进行协商和就决策执行过程中的重要问题进行协商。政协衡南县委员会可根据中共衡南县委、县人大常委会、县政府、县民主党派、县人民团体的提议，举行有各党派、团体的负责人和各族各界人士的代表参加的会议，进行协商，亦可建议上列单位将有关重要问题提交协商。</w:t>
      </w:r>
    </w:p>
    <w:p>
      <w:pPr>
        <w:ind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民主监督是对国家宪法、法律和法规的实施，重大方针政策的贯彻执行、国家机关及其工作人员的工作，通过建议和批评进行监督。</w:t>
      </w:r>
    </w:p>
    <w:p>
      <w:pPr>
        <w:ind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参政议政是对政治、经济、文化和社会生活中的重要问题以及人民群众普遍关心的问题，开展调查研究，反映社情民意，进行协商讨论。通过调研报告、提案、建议案或其他形式，向中共和国家机关提出意见和建议。</w:t>
      </w:r>
    </w:p>
    <w:p>
      <w:pPr>
        <w:ind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（二）机构设置情况。2020年本单位下设7个工作机构办公室、委员学习联络委员会、提案委员会、经济科技和外事委员会、农业农村和人口资源环境委员会、文教卫体和文史委员会、社会法制和民族宗教委员会。</w:t>
      </w:r>
    </w:p>
    <w:p>
      <w:pPr>
        <w:widowControl/>
        <w:spacing w:line="540" w:lineRule="atLeast"/>
        <w:ind w:firstLine="640" w:firstLineChars="200"/>
        <w:jc w:val="left"/>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（三）人员编制情况。2019年底，我单位现有在职干部职工29人，其中行政编制27名、全额事业单位编制4名。</w:t>
      </w:r>
    </w:p>
    <w:p>
      <w:pPr>
        <w:pStyle w:val="5"/>
        <w:widowControl/>
        <w:ind w:left="241"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二、部门整体支出绩效评价情况。</w:t>
      </w:r>
    </w:p>
    <w:p>
      <w:pPr>
        <w:pStyle w:val="5"/>
        <w:widowControl/>
        <w:ind w:left="241"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2019年衡南县政协整体支出资金</w:t>
      </w:r>
      <w:bookmarkStart w:id="0" w:name="_GoBack"/>
      <w:bookmarkEnd w:id="0"/>
      <w:r>
        <w:rPr>
          <w:rFonts w:hint="eastAsia" w:cs="黑体" w:asciiTheme="minorEastAsia" w:hAnsiTheme="minorEastAsia" w:eastAsiaTheme="minorEastAsia"/>
          <w:color w:val="000000"/>
          <w:kern w:val="0"/>
          <w:sz w:val="32"/>
          <w:szCs w:val="32"/>
          <w:lang w:val="en-US" w:eastAsia="zh-CN" w:bidi="ar-SA"/>
        </w:rPr>
        <w:t>使用基本上符合政策要求，合理合法，使用有效，管理较规范， 根据《整体支出资金项目绩效评价指标体系》评分，得分96.98分（详见附件1），财政支出绩效为“优”。</w:t>
      </w:r>
    </w:p>
    <w:p>
      <w:pPr>
        <w:pStyle w:val="5"/>
        <w:widowControl/>
        <w:ind w:left="241"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四、存在问题</w:t>
      </w:r>
    </w:p>
    <w:p>
      <w:pPr>
        <w:pStyle w:val="5"/>
        <w:widowControl/>
        <w:ind w:left="241"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(1)年初编制的预算不够精确，导致年内预算追加较大，预算控制率较低，影响单位评分及评价等次。</w:t>
      </w:r>
    </w:p>
    <w:p>
      <w:pPr>
        <w:adjustRightInd w:val="0"/>
        <w:snapToGrid w:val="0"/>
        <w:spacing w:line="600" w:lineRule="exact"/>
        <w:ind w:firstLine="640" w:firstLineChars="200"/>
        <w:contextualSpacing/>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(2)预算执行情况还有待加强。</w:t>
      </w:r>
    </w:p>
    <w:p>
      <w:pPr>
        <w:pStyle w:val="5"/>
        <w:widowControl/>
        <w:ind w:left="241"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五、改进措施建议。</w:t>
      </w:r>
    </w:p>
    <w:p>
      <w:pPr>
        <w:pStyle w:val="5"/>
        <w:widowControl/>
        <w:ind w:left="241"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1、细化预算编制工作，认真做好预算的编制。进一步加强内部机构的预算管理意识，严格按照预算编制的相关制度和要求，本着“勤俭节约、保障运转”的原则进行预算的编制；编制范围尽可能的全面、不漏项，进一步提高预算编制的科学性、合理性、严谨性和可控性。</w:t>
      </w:r>
    </w:p>
    <w:p>
      <w:pPr>
        <w:adjustRightInd w:val="0"/>
        <w:snapToGrid w:val="0"/>
        <w:spacing w:line="600" w:lineRule="exact"/>
        <w:ind w:firstLine="640" w:firstLineChars="200"/>
        <w:contextualSpacing/>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2、在日常预算管理过程中，进一步加强预算支出的审核、跟踪及预算执行情况分析。</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3E89B2"/>
    <w:multiLevelType w:val="singleLevel"/>
    <w:tmpl w:val="E23E89B2"/>
    <w:lvl w:ilvl="0" w:tentative="0">
      <w:start w:val="1"/>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80F5F7A"/>
    <w:multiLevelType w:val="singleLevel"/>
    <w:tmpl w:val="680F5F7A"/>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658A3"/>
    <w:rsid w:val="00074155"/>
    <w:rsid w:val="000A3F69"/>
    <w:rsid w:val="00152C6D"/>
    <w:rsid w:val="00162D39"/>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01977D1B"/>
    <w:rsid w:val="06A2797D"/>
    <w:rsid w:val="070A55C1"/>
    <w:rsid w:val="0A733E75"/>
    <w:rsid w:val="0B4C7F47"/>
    <w:rsid w:val="159B22E9"/>
    <w:rsid w:val="1A3737A6"/>
    <w:rsid w:val="1B3D356B"/>
    <w:rsid w:val="1D9536AF"/>
    <w:rsid w:val="218E0D76"/>
    <w:rsid w:val="260F7683"/>
    <w:rsid w:val="2A2C24F5"/>
    <w:rsid w:val="2C075242"/>
    <w:rsid w:val="2FC16E81"/>
    <w:rsid w:val="34C81CC0"/>
    <w:rsid w:val="39EA63F8"/>
    <w:rsid w:val="41662813"/>
    <w:rsid w:val="41D86518"/>
    <w:rsid w:val="533B5D33"/>
    <w:rsid w:val="545A5BBF"/>
    <w:rsid w:val="564E4052"/>
    <w:rsid w:val="5B8B51B7"/>
    <w:rsid w:val="5F0E68CE"/>
    <w:rsid w:val="5F6151D0"/>
    <w:rsid w:val="602E7111"/>
    <w:rsid w:val="624D3033"/>
    <w:rsid w:val="66F54EA6"/>
    <w:rsid w:val="6D97445B"/>
    <w:rsid w:val="6E013B77"/>
    <w:rsid w:val="76DD6812"/>
    <w:rsid w:val="76E910C2"/>
    <w:rsid w:val="77CF105D"/>
    <w:rsid w:val="7D57319A"/>
    <w:rsid w:val="7E213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jc w:val="left"/>
    </w:pPr>
    <w:rPr>
      <w:kern w:val="0"/>
      <w:sz w:val="18"/>
      <w:szCs w:val="18"/>
    </w:rPr>
  </w:style>
  <w:style w:type="character" w:customStyle="1" w:styleId="8">
    <w:name w:val="页眉 Char"/>
    <w:basedOn w:val="7"/>
    <w:link w:val="4"/>
    <w:qFormat/>
    <w:uiPriority w:val="99"/>
    <w:rPr>
      <w:sz w:val="18"/>
      <w:szCs w:val="18"/>
    </w:rPr>
  </w:style>
  <w:style w:type="character" w:customStyle="1" w:styleId="9">
    <w:name w:val="页脚 Char"/>
    <w:basedOn w:val="7"/>
    <w:link w:val="3"/>
    <w:uiPriority w:val="99"/>
    <w:rPr>
      <w:sz w:val="18"/>
      <w:szCs w:val="18"/>
    </w:rPr>
  </w:style>
  <w:style w:type="paragraph" w:customStyle="1" w:styleId="10">
    <w:name w:val="Defaul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1258</Words>
  <Characters>7176</Characters>
  <Lines>59</Lines>
  <Paragraphs>16</Paragraphs>
  <TotalTime>2</TotalTime>
  <ScaleCrop>false</ScaleCrop>
  <LinksUpToDate>false</LinksUpToDate>
  <CharactersWithSpaces>8418</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茜茜</cp:lastModifiedBy>
  <cp:lastPrinted>2020-07-15T07:25:00Z</cp:lastPrinted>
  <dcterms:modified xsi:type="dcterms:W3CDTF">2023-12-27T02:33:01Z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y fmtid="{D5CDD505-2E9C-101B-9397-08002B2CF9AE}" pid="3" name="ICV">
    <vt:lpwstr>A70C12F89B0F4885BE3D0E557B5617F3</vt:lpwstr>
  </property>
</Properties>
</file>