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sz w:val="56"/>
          <w:szCs w:val="56"/>
        </w:rPr>
      </w:pPr>
    </w:p>
    <w:p>
      <w:pPr>
        <w:pStyle w:val="13"/>
        <w:jc w:val="center"/>
        <w:rPr>
          <w:sz w:val="56"/>
          <w:szCs w:val="56"/>
        </w:rPr>
      </w:pPr>
    </w:p>
    <w:p>
      <w:pPr>
        <w:pStyle w:val="13"/>
        <w:jc w:val="center"/>
        <w:rPr>
          <w:sz w:val="84"/>
          <w:szCs w:val="84"/>
        </w:rPr>
      </w:pPr>
    </w:p>
    <w:p>
      <w:pPr>
        <w:pStyle w:val="13"/>
        <w:jc w:val="center"/>
        <w:rPr>
          <w:sz w:val="84"/>
          <w:szCs w:val="84"/>
        </w:rPr>
      </w:pPr>
    </w:p>
    <w:p>
      <w:pPr>
        <w:pStyle w:val="13"/>
        <w:jc w:val="center"/>
        <w:rPr>
          <w:sz w:val="84"/>
          <w:szCs w:val="84"/>
        </w:rPr>
      </w:pPr>
      <w:r>
        <w:rPr>
          <w:rFonts w:hint="eastAsia"/>
          <w:sz w:val="84"/>
          <w:szCs w:val="84"/>
          <w:lang w:val="en-US" w:eastAsia="zh-CN"/>
        </w:rPr>
        <w:t>2020</w:t>
      </w:r>
      <w:r>
        <w:rPr>
          <w:rFonts w:hint="eastAsia"/>
          <w:sz w:val="84"/>
          <w:szCs w:val="84"/>
        </w:rPr>
        <w:t>年度</w:t>
      </w:r>
    </w:p>
    <w:p>
      <w:pPr>
        <w:pStyle w:val="13"/>
        <w:jc w:val="center"/>
        <w:rPr>
          <w:sz w:val="84"/>
          <w:szCs w:val="84"/>
        </w:rPr>
      </w:pPr>
      <w:r>
        <w:rPr>
          <w:rFonts w:hint="eastAsia"/>
          <w:sz w:val="84"/>
          <w:szCs w:val="84"/>
          <w:lang w:eastAsia="zh-CN"/>
        </w:rPr>
        <w:t>宝盖镇</w:t>
      </w:r>
      <w:r>
        <w:rPr>
          <w:rFonts w:hint="eastAsia"/>
          <w:sz w:val="84"/>
          <w:szCs w:val="84"/>
        </w:rPr>
        <w:t>人民政府</w:t>
      </w:r>
    </w:p>
    <w:p>
      <w:pPr>
        <w:pStyle w:val="13"/>
        <w:jc w:val="center"/>
        <w:rPr>
          <w:sz w:val="84"/>
          <w:szCs w:val="84"/>
        </w:rPr>
      </w:pPr>
      <w:r>
        <w:rPr>
          <w:rFonts w:hint="eastAsia"/>
          <w:sz w:val="84"/>
          <w:szCs w:val="84"/>
        </w:rPr>
        <w:t>部门决算</w:t>
      </w: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56"/>
          <w:szCs w:val="56"/>
        </w:rPr>
      </w:pPr>
    </w:p>
    <w:p>
      <w:pPr>
        <w:pStyle w:val="13"/>
        <w:spacing w:line="540" w:lineRule="exact"/>
        <w:jc w:val="center"/>
        <w:rPr>
          <w:rFonts w:hint="eastAsia"/>
          <w:sz w:val="56"/>
          <w:szCs w:val="56"/>
        </w:rPr>
      </w:pPr>
    </w:p>
    <w:p>
      <w:pPr>
        <w:pStyle w:val="13"/>
        <w:spacing w:line="540" w:lineRule="exact"/>
        <w:jc w:val="center"/>
        <w:rPr>
          <w:rFonts w:hint="eastAsia"/>
          <w:sz w:val="56"/>
          <w:szCs w:val="56"/>
        </w:rPr>
      </w:pPr>
    </w:p>
    <w:p>
      <w:pPr>
        <w:pStyle w:val="13"/>
        <w:spacing w:line="540" w:lineRule="exact"/>
        <w:jc w:val="center"/>
        <w:rPr>
          <w:rFonts w:hint="eastAsia"/>
          <w:sz w:val="56"/>
          <w:szCs w:val="56"/>
        </w:rPr>
      </w:pPr>
    </w:p>
    <w:p>
      <w:pPr>
        <w:pStyle w:val="13"/>
        <w:spacing w:line="540" w:lineRule="exact"/>
        <w:jc w:val="center"/>
        <w:rPr>
          <w:rFonts w:hint="eastAsia"/>
          <w:sz w:val="56"/>
          <w:szCs w:val="56"/>
        </w:rPr>
      </w:pPr>
    </w:p>
    <w:p>
      <w:pPr>
        <w:pStyle w:val="13"/>
        <w:spacing w:line="540" w:lineRule="exact"/>
        <w:jc w:val="center"/>
        <w:rPr>
          <w:sz w:val="56"/>
          <w:szCs w:val="56"/>
        </w:rPr>
      </w:pPr>
    </w:p>
    <w:p>
      <w:pPr>
        <w:pStyle w:val="13"/>
        <w:spacing w:line="520" w:lineRule="exact"/>
        <w:jc w:val="center"/>
        <w:rPr>
          <w:rFonts w:hint="eastAsia"/>
          <w:sz w:val="56"/>
          <w:szCs w:val="56"/>
        </w:rPr>
      </w:pPr>
      <w:r>
        <w:rPr>
          <w:rFonts w:hint="eastAsia"/>
          <w:sz w:val="56"/>
          <w:szCs w:val="56"/>
        </w:rPr>
        <w:t>目录</w:t>
      </w:r>
    </w:p>
    <w:p>
      <w:pPr>
        <w:pStyle w:val="13"/>
        <w:spacing w:line="520" w:lineRule="exact"/>
        <w:jc w:val="center"/>
        <w:rPr>
          <w:rFonts w:hint="eastAsia"/>
          <w:sz w:val="56"/>
          <w:szCs w:val="56"/>
        </w:rPr>
      </w:pPr>
    </w:p>
    <w:p>
      <w:pPr>
        <w:pStyle w:val="13"/>
        <w:spacing w:line="520" w:lineRule="exact"/>
        <w:jc w:val="center"/>
        <w:rPr>
          <w:rFonts w:hint="eastAsia"/>
          <w:sz w:val="56"/>
          <w:szCs w:val="56"/>
        </w:rPr>
      </w:pPr>
    </w:p>
    <w:p>
      <w:pPr>
        <w:pStyle w:val="13"/>
        <w:spacing w:line="52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宝盖</w:t>
      </w:r>
      <w:r>
        <w:rPr>
          <w:rFonts w:hint="eastAsia"/>
          <w:b/>
          <w:sz w:val="28"/>
          <w:szCs w:val="28"/>
        </w:rPr>
        <w:t>镇人民政府概况</w:t>
      </w:r>
    </w:p>
    <w:p>
      <w:pPr>
        <w:pStyle w:val="13"/>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3"/>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3"/>
        <w:spacing w:line="520" w:lineRule="exact"/>
        <w:rPr>
          <w:rFonts w:ascii="仿宋_GB2312" w:hAnsi="仿宋_GB2312" w:cs="仿宋_GB2312"/>
          <w:b/>
          <w:sz w:val="28"/>
          <w:szCs w:val="28"/>
        </w:rPr>
      </w:pPr>
      <w:r>
        <w:rPr>
          <w:rFonts w:hint="eastAsia" w:hAnsi="仿宋_GB2312"/>
          <w:b/>
          <w:sz w:val="28"/>
          <w:szCs w:val="28"/>
        </w:rPr>
        <w:t>第二部分</w:t>
      </w:r>
      <w:r>
        <w:rPr>
          <w:rFonts w:hint="eastAsia" w:hAnsi="仿宋_GB2312"/>
          <w:b/>
          <w:sz w:val="28"/>
          <w:szCs w:val="28"/>
          <w:lang w:val="en-US" w:eastAsia="zh-CN"/>
        </w:rPr>
        <w:t>2020</w:t>
      </w:r>
      <w:r>
        <w:rPr>
          <w:rFonts w:hint="eastAsia" w:hAnsi="仿宋_GB2312"/>
          <w:b/>
          <w:sz w:val="28"/>
          <w:szCs w:val="28"/>
        </w:rPr>
        <w:t>年度部门决算表</w:t>
      </w:r>
    </w:p>
    <w:p>
      <w:pPr>
        <w:pStyle w:val="13"/>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3"/>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3"/>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3"/>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3"/>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3"/>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3"/>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3"/>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3"/>
        <w:spacing w:line="520" w:lineRule="exact"/>
        <w:ind w:firstLine="700" w:firstLineChars="250"/>
        <w:rPr>
          <w:rFonts w:hint="eastAsia" w:cs="仿宋_GB2312" w:asciiTheme="minorEastAsia" w:hAnsiTheme="minorEastAsia" w:eastAsiaTheme="minorEastAsia"/>
          <w:sz w:val="28"/>
          <w:szCs w:val="28"/>
          <w:lang w:val="en-US" w:eastAsia="zh-CN"/>
        </w:rPr>
      </w:pPr>
      <w:r>
        <w:rPr>
          <w:rFonts w:hint="eastAsia" w:cs="仿宋_GB2312" w:asciiTheme="minorEastAsia" w:hAnsiTheme="minorEastAsia" w:eastAsiaTheme="minorEastAsia"/>
          <w:sz w:val="28"/>
          <w:szCs w:val="28"/>
          <w:lang w:val="en-US" w:eastAsia="zh-CN"/>
        </w:rPr>
        <w:t>九、国有资本经营预算财政拨款支出决算表</w:t>
      </w:r>
    </w:p>
    <w:p>
      <w:pPr>
        <w:pStyle w:val="13"/>
        <w:spacing w:line="520" w:lineRule="exact"/>
        <w:rPr>
          <w:rFonts w:ascii="仿宋_GB2312" w:hAnsi="仿宋_GB2312" w:cs="仿宋_GB2312"/>
          <w:b/>
          <w:sz w:val="28"/>
          <w:szCs w:val="28"/>
        </w:rPr>
      </w:pPr>
      <w:r>
        <w:rPr>
          <w:rFonts w:hint="eastAsia" w:hAnsi="仿宋_GB2312"/>
          <w:b/>
          <w:sz w:val="28"/>
          <w:szCs w:val="28"/>
        </w:rPr>
        <w:t>第三部分</w:t>
      </w:r>
      <w:r>
        <w:rPr>
          <w:rFonts w:hint="eastAsia" w:hAnsi="仿宋_GB2312"/>
          <w:b/>
          <w:sz w:val="28"/>
          <w:szCs w:val="28"/>
          <w:lang w:val="en-US" w:eastAsia="zh-CN"/>
        </w:rPr>
        <w:t>2020</w:t>
      </w:r>
      <w:r>
        <w:rPr>
          <w:rFonts w:hint="eastAsia" w:hAnsi="仿宋_GB2312"/>
          <w:b/>
          <w:sz w:val="28"/>
          <w:szCs w:val="28"/>
        </w:rPr>
        <w:t>年度部门决算情况说明</w:t>
      </w:r>
    </w:p>
    <w:p>
      <w:pPr>
        <w:pStyle w:val="13"/>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hint="eastAsia"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hint="eastAsia" w:ascii="仿宋_GB2312" w:hAnsi="仿宋_GB2312" w:cs="仿宋_GB2312" w:eastAsiaTheme="minorEastAsia"/>
          <w:color w:val="000000"/>
          <w:kern w:val="0"/>
          <w:sz w:val="28"/>
          <w:szCs w:val="28"/>
          <w:lang w:eastAsia="zh-CN"/>
        </w:rPr>
      </w:pPr>
      <w:r>
        <w:rPr>
          <w:rFonts w:hint="eastAsia" w:ascii="仿宋_GB2312" w:hAnsi="仿宋_GB2312" w:cs="仿宋_GB2312"/>
          <w:color w:val="000000"/>
          <w:kern w:val="0"/>
          <w:sz w:val="28"/>
          <w:szCs w:val="28"/>
        </w:rPr>
        <w:t>九</w:t>
      </w:r>
      <w:r>
        <w:rPr>
          <w:rFonts w:hint="eastAsia" w:ascii="仿宋_GB2312" w:hAnsi="仿宋_GB2312" w:cs="仿宋_GB2312"/>
          <w:color w:val="000000"/>
          <w:kern w:val="0"/>
          <w:sz w:val="28"/>
          <w:szCs w:val="28"/>
          <w:lang w:eastAsia="zh-CN"/>
        </w:rPr>
        <w:t>、机关运行经费支出说明</w:t>
      </w:r>
    </w:p>
    <w:p>
      <w:pPr>
        <w:autoSpaceDE w:val="0"/>
        <w:autoSpaceDN w:val="0"/>
        <w:adjustRightInd w:val="0"/>
        <w:spacing w:line="520" w:lineRule="exact"/>
        <w:ind w:firstLine="700" w:firstLineChars="250"/>
        <w:jc w:val="left"/>
        <w:rPr>
          <w:rFonts w:hint="eastAsia" w:ascii="仿宋_GB2312" w:hAnsi="仿宋_GB2312" w:cs="仿宋_GB2312"/>
          <w:color w:val="000000"/>
          <w:kern w:val="0"/>
          <w:sz w:val="28"/>
          <w:szCs w:val="28"/>
          <w:lang w:eastAsia="zh-CN"/>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lang w:eastAsia="zh-CN"/>
        </w:rPr>
        <w:t>一般性支出情况说明</w:t>
      </w:r>
    </w:p>
    <w:p>
      <w:pPr>
        <w:autoSpaceDE w:val="0"/>
        <w:autoSpaceDN w:val="0"/>
        <w:adjustRightInd w:val="0"/>
        <w:spacing w:line="520" w:lineRule="exact"/>
        <w:ind w:firstLine="700" w:firstLineChars="250"/>
        <w:jc w:val="left"/>
        <w:rPr>
          <w:rFonts w:hint="eastAsia" w:ascii="仿宋_GB2312" w:hAnsi="仿宋_GB2312" w:cs="仿宋_GB2312"/>
          <w:color w:val="000000"/>
          <w:kern w:val="0"/>
          <w:sz w:val="28"/>
          <w:szCs w:val="28"/>
          <w:lang w:eastAsia="zh-CN"/>
        </w:rPr>
      </w:pPr>
      <w:r>
        <w:rPr>
          <w:rFonts w:hint="eastAsia" w:ascii="仿宋_GB2312" w:hAnsi="仿宋_GB2312" w:cs="仿宋_GB2312"/>
          <w:color w:val="000000"/>
          <w:kern w:val="0"/>
          <w:sz w:val="28"/>
          <w:szCs w:val="28"/>
          <w:lang w:eastAsia="zh-CN"/>
        </w:rPr>
        <w:t>十一、关于政府采购支出说明</w:t>
      </w:r>
    </w:p>
    <w:p>
      <w:pPr>
        <w:autoSpaceDE w:val="0"/>
        <w:autoSpaceDN w:val="0"/>
        <w:adjustRightInd w:val="0"/>
        <w:spacing w:line="520" w:lineRule="exact"/>
        <w:ind w:firstLine="700" w:firstLineChars="250"/>
        <w:jc w:val="left"/>
        <w:rPr>
          <w:rFonts w:hint="eastAsia" w:ascii="仿宋_GB2312" w:hAnsi="仿宋_GB2312" w:cs="仿宋_GB2312"/>
          <w:color w:val="000000"/>
          <w:kern w:val="0"/>
          <w:sz w:val="28"/>
          <w:szCs w:val="28"/>
          <w:lang w:eastAsia="zh-CN"/>
        </w:rPr>
      </w:pPr>
    </w:p>
    <w:p>
      <w:pPr>
        <w:autoSpaceDE w:val="0"/>
        <w:autoSpaceDN w:val="0"/>
        <w:adjustRightInd w:val="0"/>
        <w:spacing w:line="520" w:lineRule="exact"/>
        <w:ind w:firstLine="700" w:firstLineChars="250"/>
        <w:jc w:val="left"/>
        <w:rPr>
          <w:rFonts w:hint="eastAsia" w:ascii="仿宋_GB2312" w:hAnsi="仿宋_GB2312" w:cs="仿宋_GB2312"/>
          <w:color w:val="000000"/>
          <w:kern w:val="0"/>
          <w:sz w:val="28"/>
          <w:szCs w:val="28"/>
          <w:lang w:eastAsia="zh-CN"/>
        </w:rPr>
      </w:pPr>
      <w:r>
        <w:rPr>
          <w:rFonts w:hint="eastAsia" w:ascii="仿宋_GB2312" w:hAnsi="仿宋_GB2312" w:cs="仿宋_GB2312"/>
          <w:color w:val="000000"/>
          <w:kern w:val="0"/>
          <w:sz w:val="28"/>
          <w:szCs w:val="28"/>
          <w:lang w:eastAsia="zh-CN"/>
        </w:rPr>
        <w:t>十二、关于国有资产占用情况说明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lang w:eastAsia="zh-CN"/>
        </w:rPr>
        <w:t>十三、关于</w:t>
      </w:r>
      <w:r>
        <w:rPr>
          <w:rFonts w:hint="eastAsia" w:ascii="仿宋_GB2312" w:hAnsi="仿宋_GB2312" w:cs="仿宋_GB2312"/>
          <w:color w:val="000000"/>
          <w:kern w:val="0"/>
          <w:sz w:val="28"/>
          <w:szCs w:val="28"/>
          <w:lang w:val="en-US" w:eastAsia="zh-CN"/>
        </w:rPr>
        <w:t>2020年度</w:t>
      </w:r>
      <w:r>
        <w:rPr>
          <w:rFonts w:ascii="仿宋_GB2312" w:hAnsi="仿宋_GB2312" w:cs="仿宋_GB2312"/>
          <w:color w:val="000000"/>
          <w:kern w:val="0"/>
          <w:sz w:val="28"/>
          <w:szCs w:val="28"/>
        </w:rPr>
        <w:t>预算绩效情况说明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第五部分附件</w:t>
      </w: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rPr>
          <w:rFonts w:ascii="黑体" w:hAnsi="黑体" w:eastAsia="黑体" w:cs="黑体"/>
          <w:b/>
          <w:color w:val="000000"/>
          <w:kern w:val="0"/>
          <w:sz w:val="28"/>
          <w:szCs w:val="28"/>
        </w:rPr>
      </w:pPr>
    </w:p>
    <w:p>
      <w:pPr>
        <w:pStyle w:val="3"/>
        <w:jc w:val="center"/>
        <w:rPr>
          <w:rFonts w:hint="eastAsia"/>
          <w:sz w:val="72"/>
          <w:szCs w:val="72"/>
        </w:rPr>
      </w:pPr>
    </w:p>
    <w:p>
      <w:pPr>
        <w:pStyle w:val="3"/>
        <w:jc w:val="center"/>
        <w:rPr>
          <w:rFonts w:hint="eastAsia"/>
          <w:sz w:val="72"/>
          <w:szCs w:val="72"/>
        </w:rPr>
      </w:pPr>
    </w:p>
    <w:p>
      <w:pPr>
        <w:pStyle w:val="3"/>
        <w:jc w:val="center"/>
        <w:rPr>
          <w:rFonts w:hint="eastAsia"/>
          <w:sz w:val="72"/>
          <w:szCs w:val="72"/>
        </w:rPr>
      </w:pPr>
    </w:p>
    <w:p>
      <w:pPr>
        <w:pStyle w:val="3"/>
        <w:jc w:val="center"/>
        <w:rPr>
          <w:rFonts w:hint="eastAsia"/>
          <w:sz w:val="72"/>
          <w:szCs w:val="72"/>
        </w:rPr>
      </w:pPr>
    </w:p>
    <w:p>
      <w:pPr>
        <w:pStyle w:val="3"/>
        <w:jc w:val="center"/>
        <w:rPr>
          <w:rFonts w:hint="eastAsia"/>
          <w:sz w:val="72"/>
          <w:szCs w:val="72"/>
        </w:rPr>
      </w:pPr>
    </w:p>
    <w:p>
      <w:pPr>
        <w:pStyle w:val="3"/>
        <w:jc w:val="center"/>
        <w:rPr>
          <w:rFonts w:hint="eastAsia"/>
          <w:sz w:val="72"/>
          <w:szCs w:val="72"/>
        </w:rPr>
      </w:pPr>
    </w:p>
    <w:p>
      <w:pPr>
        <w:pStyle w:val="3"/>
        <w:jc w:val="center"/>
        <w:rPr>
          <w:rFonts w:hint="eastAsia"/>
          <w:sz w:val="72"/>
          <w:szCs w:val="72"/>
        </w:rPr>
      </w:pPr>
    </w:p>
    <w:p>
      <w:pPr>
        <w:pStyle w:val="3"/>
        <w:jc w:val="center"/>
        <w:rPr>
          <w:rFonts w:hint="eastAsia"/>
          <w:sz w:val="72"/>
          <w:szCs w:val="72"/>
        </w:rPr>
      </w:pPr>
      <w:r>
        <w:rPr>
          <w:rFonts w:hint="eastAsia"/>
          <w:sz w:val="72"/>
          <w:szCs w:val="72"/>
        </w:rPr>
        <w:t>第一部分</w:t>
      </w:r>
    </w:p>
    <w:p>
      <w:pPr>
        <w:pStyle w:val="3"/>
        <w:jc w:val="center"/>
        <w:rPr>
          <w:rFonts w:hint="eastAsia"/>
          <w:sz w:val="72"/>
          <w:szCs w:val="72"/>
        </w:rPr>
      </w:pPr>
    </w:p>
    <w:p>
      <w:pPr>
        <w:pStyle w:val="3"/>
        <w:jc w:val="center"/>
        <w:rPr>
          <w:rFonts w:hint="eastAsia"/>
          <w:sz w:val="72"/>
          <w:szCs w:val="72"/>
        </w:rPr>
      </w:pPr>
      <w:r>
        <w:rPr>
          <w:rFonts w:hint="eastAsia"/>
          <w:sz w:val="72"/>
          <w:szCs w:val="72"/>
          <w:lang w:eastAsia="zh-CN"/>
        </w:rPr>
        <w:t>宝盖</w:t>
      </w:r>
      <w:r>
        <w:rPr>
          <w:rFonts w:hint="eastAsia"/>
          <w:sz w:val="72"/>
          <w:szCs w:val="72"/>
        </w:rPr>
        <w:t>镇人民政府概况</w:t>
      </w:r>
    </w:p>
    <w:p>
      <w:pPr>
        <w:pStyle w:val="13"/>
        <w:jc w:val="center"/>
        <w:rPr>
          <w:rFonts w:hint="eastAsia"/>
          <w:sz w:val="84"/>
          <w:szCs w:val="84"/>
        </w:rPr>
      </w:pPr>
    </w:p>
    <w:p>
      <w:pPr>
        <w:pStyle w:val="13"/>
        <w:jc w:val="center"/>
        <w:rPr>
          <w:rFonts w:hint="eastAsia"/>
          <w:sz w:val="84"/>
          <w:szCs w:val="84"/>
        </w:rPr>
      </w:pPr>
    </w:p>
    <w:p>
      <w:pPr>
        <w:pStyle w:val="13"/>
        <w:jc w:val="center"/>
        <w:rPr>
          <w:rFonts w:hint="eastAsia"/>
          <w:sz w:val="84"/>
          <w:szCs w:val="84"/>
        </w:rPr>
      </w:pPr>
    </w:p>
    <w:p>
      <w:pPr>
        <w:pStyle w:val="13"/>
        <w:jc w:val="center"/>
        <w:rPr>
          <w:rFonts w:hint="eastAsia"/>
          <w:sz w:val="84"/>
          <w:szCs w:val="84"/>
        </w:rPr>
      </w:pPr>
    </w:p>
    <w:p>
      <w:pPr>
        <w:pStyle w:val="13"/>
        <w:jc w:val="center"/>
        <w:rPr>
          <w:rFonts w:hint="eastAsia"/>
          <w:sz w:val="84"/>
          <w:szCs w:val="84"/>
        </w:rPr>
      </w:pPr>
    </w:p>
    <w:p>
      <w:pPr>
        <w:pStyle w:val="13"/>
        <w:jc w:val="center"/>
        <w:rPr>
          <w:rFonts w:hint="eastAsia"/>
          <w:sz w:val="84"/>
          <w:szCs w:val="84"/>
        </w:rPr>
      </w:pPr>
    </w:p>
    <w:p>
      <w:pPr>
        <w:pStyle w:val="14"/>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pStyle w:val="5"/>
        <w:numPr>
          <w:ilvl w:val="0"/>
          <w:numId w:val="2"/>
        </w:numPr>
        <w:shd w:val="clear" w:color="auto" w:fill="FFFFFF"/>
        <w:spacing w:before="0" w:beforeAutospacing="0" w:after="0" w:afterAutospacing="0"/>
        <w:ind w:firstLine="560" w:firstLineChars="200"/>
        <w:rPr>
          <w:color w:val="000000"/>
          <w:sz w:val="28"/>
          <w:szCs w:val="28"/>
        </w:rPr>
      </w:pPr>
      <w:r>
        <w:rPr>
          <w:rFonts w:hint="eastAsia"/>
          <w:color w:val="000000"/>
          <w:sz w:val="28"/>
          <w:szCs w:val="28"/>
        </w:rPr>
        <w:t>负责党的路线、方针、政策和国家法律、法规在本行政区域内的宣传、贯彻、落实。加强基层党组织和政权建设，为本地区经济的发展和社会稳定提供政治、社会环境和组织保证。</w:t>
      </w:r>
    </w:p>
    <w:p>
      <w:pPr>
        <w:pStyle w:val="5"/>
        <w:numPr>
          <w:ilvl w:val="0"/>
          <w:numId w:val="2"/>
        </w:numPr>
        <w:shd w:val="clear" w:color="auto" w:fill="FFFFFF"/>
        <w:spacing w:before="0" w:beforeAutospacing="0" w:after="0" w:afterAutospacing="0"/>
        <w:ind w:firstLine="560" w:firstLineChars="200"/>
        <w:rPr>
          <w:color w:val="000000"/>
          <w:sz w:val="28"/>
          <w:szCs w:val="28"/>
        </w:rPr>
      </w:pPr>
      <w:r>
        <w:rPr>
          <w:rFonts w:hint="eastAsia"/>
          <w:color w:val="000000"/>
          <w:sz w:val="28"/>
          <w:szCs w:val="28"/>
        </w:rPr>
        <w:t>负责制定本行政区域内经济建设和各项社会事业发展的规划，并组织实施。依法管理经济和社会事务，促进本片区两个文明建设。负责本行政区域内的民主与法制建设工作，维护和保障公民的各项合法权利。</w:t>
      </w:r>
    </w:p>
    <w:p>
      <w:pPr>
        <w:pStyle w:val="5"/>
        <w:shd w:val="clear" w:color="auto" w:fill="FFFFFF"/>
        <w:spacing w:before="0" w:beforeAutospacing="0" w:after="0" w:afterAutospacing="0"/>
        <w:ind w:firstLine="635" w:firstLineChars="227"/>
        <w:rPr>
          <w:rFonts w:ascii="Times New Roman" w:hAnsi="Times New Roman" w:cs="Times New Roman" w:eastAsiaTheme="minorEastAsia"/>
          <w:color w:val="000000"/>
          <w:sz w:val="28"/>
          <w:szCs w:val="28"/>
        </w:rPr>
      </w:pPr>
      <w:r>
        <w:rPr>
          <w:rFonts w:ascii="Times New Roman" w:hAnsi="Times New Roman" w:eastAsia="Helvetica" w:cs="Times New Roman"/>
          <w:color w:val="000000"/>
          <w:sz w:val="28"/>
          <w:szCs w:val="28"/>
        </w:rPr>
        <w:t>3、负责</w:t>
      </w:r>
      <w:r>
        <w:rPr>
          <w:rFonts w:hint="eastAsia" w:ascii="Times New Roman" w:hAnsi="Times New Roman" w:eastAsia="宋体" w:cs="Times New Roman"/>
          <w:color w:val="000000"/>
          <w:sz w:val="28"/>
          <w:szCs w:val="28"/>
          <w:lang w:eastAsia="zh-CN"/>
        </w:rPr>
        <w:t>宝盖</w:t>
      </w:r>
      <w:r>
        <w:rPr>
          <w:rFonts w:ascii="Times New Roman" w:hAnsi="Times New Roman" w:eastAsia="Helvetica" w:cs="Times New Roman"/>
          <w:color w:val="000000"/>
          <w:sz w:val="28"/>
          <w:szCs w:val="28"/>
        </w:rPr>
        <w:t>镇党委、</w:t>
      </w:r>
      <w:r>
        <w:rPr>
          <w:rFonts w:hint="eastAsia" w:ascii="Times New Roman" w:hAnsi="Times New Roman" w:cs="Times New Roman"/>
          <w:color w:val="000000"/>
          <w:sz w:val="28"/>
          <w:szCs w:val="28"/>
        </w:rPr>
        <w:t>人大、</w:t>
      </w:r>
      <w:r>
        <w:rPr>
          <w:rFonts w:ascii="Times New Roman" w:hAnsi="Times New Roman" w:eastAsia="Helvetica" w:cs="Times New Roman"/>
          <w:color w:val="000000"/>
          <w:sz w:val="28"/>
          <w:szCs w:val="28"/>
        </w:rPr>
        <w:t>政府、政协联络工委、纪律委员会、人民武装及共青团、妇联等群团组织的日常工作。</w:t>
      </w:r>
    </w:p>
    <w:p>
      <w:pPr>
        <w:pStyle w:val="5"/>
        <w:shd w:val="clear" w:color="auto" w:fill="FFFFFF"/>
        <w:spacing w:before="0" w:beforeAutospacing="0" w:after="0" w:afterAutospacing="0"/>
        <w:ind w:firstLine="635" w:firstLineChars="227"/>
        <w:rPr>
          <w:rFonts w:ascii="Arial" w:hAnsi="Arial" w:cs="Arial"/>
          <w:color w:val="333333"/>
          <w:sz w:val="28"/>
          <w:szCs w:val="28"/>
        </w:rPr>
      </w:pPr>
      <w:r>
        <w:rPr>
          <w:rFonts w:ascii="Times New Roman" w:hAnsi="Times New Roman" w:eastAsia="Helvetica" w:cs="Times New Roman"/>
          <w:color w:val="000000"/>
          <w:sz w:val="28"/>
          <w:szCs w:val="28"/>
        </w:rPr>
        <w:t>4</w:t>
      </w:r>
      <w:r>
        <w:rPr>
          <w:rFonts w:hint="eastAsia"/>
          <w:color w:val="000000"/>
          <w:sz w:val="28"/>
          <w:szCs w:val="28"/>
        </w:rPr>
        <w:t>、负责完成上级机关交办的其他工作任务。</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asciiTheme="minorEastAsia" w:hAnsiTheme="minorEastAsia"/>
          <w:bCs/>
          <w:kern w:val="0"/>
          <w:sz w:val="28"/>
          <w:szCs w:val="28"/>
        </w:rPr>
      </w:pPr>
      <w:r>
        <w:rPr>
          <w:rFonts w:hint="eastAsia" w:asciiTheme="minorEastAsia" w:hAnsiTheme="minorEastAsia"/>
          <w:bCs/>
          <w:kern w:val="0"/>
          <w:sz w:val="28"/>
          <w:szCs w:val="28"/>
        </w:rPr>
        <w:t>（一）内设机构设置。</w:t>
      </w:r>
      <w:r>
        <w:rPr>
          <w:rFonts w:hint="eastAsia" w:asciiTheme="minorEastAsia" w:hAnsiTheme="minorEastAsia"/>
          <w:bCs/>
          <w:kern w:val="0"/>
          <w:sz w:val="28"/>
          <w:szCs w:val="28"/>
          <w:lang w:eastAsia="zh-CN"/>
        </w:rPr>
        <w:t>宝盖</w:t>
      </w:r>
      <w:r>
        <w:rPr>
          <w:rFonts w:hint="eastAsia" w:asciiTheme="minorEastAsia" w:hAnsiTheme="minorEastAsia"/>
          <w:bCs/>
          <w:kern w:val="0"/>
          <w:sz w:val="28"/>
          <w:szCs w:val="28"/>
        </w:rPr>
        <w:t>镇人民政府内设机构包括：</w:t>
      </w:r>
      <w:r>
        <w:rPr>
          <w:rFonts w:hint="eastAsia" w:asciiTheme="minorEastAsia" w:hAnsiTheme="minorEastAsia"/>
          <w:bCs/>
          <w:kern w:val="0"/>
          <w:sz w:val="28"/>
          <w:szCs w:val="28"/>
          <w:lang w:eastAsia="zh-CN"/>
        </w:rPr>
        <w:t>宝盖</w:t>
      </w:r>
      <w:r>
        <w:rPr>
          <w:rFonts w:hint="eastAsia" w:asciiTheme="minorEastAsia" w:hAnsiTheme="minorEastAsia"/>
          <w:bCs/>
          <w:kern w:val="0"/>
          <w:sz w:val="28"/>
          <w:szCs w:val="28"/>
        </w:rPr>
        <w:t>镇人民政府本级和</w:t>
      </w:r>
      <w:r>
        <w:rPr>
          <w:rFonts w:hint="eastAsia" w:asciiTheme="minorEastAsia" w:hAnsiTheme="minorEastAsia"/>
          <w:bCs/>
          <w:kern w:val="0"/>
          <w:sz w:val="28"/>
          <w:szCs w:val="28"/>
          <w:lang w:eastAsia="zh-CN"/>
        </w:rPr>
        <w:t>宝盖</w:t>
      </w:r>
      <w:r>
        <w:rPr>
          <w:rFonts w:hint="eastAsia" w:asciiTheme="minorEastAsia" w:hAnsiTheme="minorEastAsia"/>
          <w:bCs/>
          <w:kern w:val="0"/>
          <w:sz w:val="28"/>
          <w:szCs w:val="28"/>
        </w:rPr>
        <w:t>镇财政所</w:t>
      </w:r>
    </w:p>
    <w:p>
      <w:pPr>
        <w:widowControl/>
        <w:spacing w:line="600" w:lineRule="exact"/>
        <w:rPr>
          <w:rFonts w:asciiTheme="minorEastAsia" w:hAnsiTheme="minorEastAsia"/>
          <w:bCs/>
          <w:kern w:val="0"/>
          <w:sz w:val="28"/>
          <w:szCs w:val="28"/>
        </w:rPr>
      </w:pPr>
      <w:r>
        <w:rPr>
          <w:rFonts w:hint="eastAsia" w:asciiTheme="minorEastAsia" w:hAnsiTheme="minorEastAsia"/>
          <w:bCs/>
          <w:kern w:val="0"/>
          <w:sz w:val="28"/>
          <w:szCs w:val="28"/>
        </w:rPr>
        <w:t>（二）决算单位构成。</w:t>
      </w:r>
      <w:r>
        <w:rPr>
          <w:rFonts w:hint="eastAsia" w:asciiTheme="minorEastAsia" w:hAnsiTheme="minorEastAsia"/>
          <w:bCs/>
          <w:kern w:val="0"/>
          <w:sz w:val="28"/>
          <w:szCs w:val="28"/>
          <w:lang w:eastAsia="zh-CN"/>
        </w:rPr>
        <w:t>宝盖</w:t>
      </w:r>
      <w:r>
        <w:rPr>
          <w:rFonts w:hint="eastAsia" w:asciiTheme="minorEastAsia" w:hAnsiTheme="minorEastAsia"/>
          <w:bCs/>
          <w:kern w:val="0"/>
          <w:sz w:val="28"/>
          <w:szCs w:val="28"/>
        </w:rPr>
        <w:t>镇人民政府</w:t>
      </w:r>
      <w:r>
        <w:rPr>
          <w:rFonts w:hint="eastAsia" w:asciiTheme="minorEastAsia" w:hAnsiTheme="minorEastAsia"/>
          <w:bCs/>
          <w:kern w:val="0"/>
          <w:sz w:val="28"/>
          <w:szCs w:val="28"/>
          <w:lang w:val="en-US" w:eastAsia="zh-CN"/>
        </w:rPr>
        <w:t>2020</w:t>
      </w:r>
      <w:r>
        <w:rPr>
          <w:rFonts w:hint="eastAsia" w:asciiTheme="minorEastAsia" w:hAnsiTheme="minorEastAsia"/>
          <w:bCs/>
          <w:kern w:val="0"/>
          <w:sz w:val="28"/>
          <w:szCs w:val="28"/>
        </w:rPr>
        <w:t>年部门决算汇总公开单位构成包括：</w:t>
      </w:r>
      <w:r>
        <w:rPr>
          <w:rFonts w:hint="eastAsia" w:asciiTheme="minorEastAsia" w:hAnsiTheme="minorEastAsia"/>
          <w:bCs/>
          <w:kern w:val="0"/>
          <w:sz w:val="28"/>
          <w:szCs w:val="28"/>
          <w:lang w:eastAsia="zh-CN"/>
        </w:rPr>
        <w:t>宝盖</w:t>
      </w:r>
      <w:r>
        <w:rPr>
          <w:rFonts w:hint="eastAsia" w:asciiTheme="minorEastAsia" w:hAnsiTheme="minorEastAsia"/>
          <w:bCs/>
          <w:kern w:val="0"/>
          <w:sz w:val="28"/>
          <w:szCs w:val="28"/>
        </w:rPr>
        <w:t>镇人民政府本级</w:t>
      </w:r>
    </w:p>
    <w:p>
      <w:pPr>
        <w:jc w:val="left"/>
        <w:rPr>
          <w:rFonts w:ascii="仿宋_GB2312" w:eastAsia="仿宋_GB2312" w:hAnsiTheme="minorEastAsia"/>
          <w:sz w:val="28"/>
          <w:szCs w:val="32"/>
        </w:rPr>
      </w:pPr>
    </w:p>
    <w:p>
      <w:pPr>
        <w:jc w:val="center"/>
        <w:rPr>
          <w:sz w:val="72"/>
          <w:szCs w:val="72"/>
        </w:rPr>
      </w:pPr>
    </w:p>
    <w:p>
      <w:pPr>
        <w:pStyle w:val="3"/>
        <w:rPr>
          <w:sz w:val="72"/>
          <w:szCs w:val="72"/>
        </w:rPr>
      </w:pPr>
    </w:p>
    <w:p>
      <w:pPr>
        <w:pStyle w:val="3"/>
        <w:rPr>
          <w:sz w:val="72"/>
          <w:szCs w:val="72"/>
        </w:rPr>
      </w:pPr>
    </w:p>
    <w:p>
      <w:pPr>
        <w:pStyle w:val="3"/>
        <w:rPr>
          <w:sz w:val="72"/>
          <w:szCs w:val="72"/>
        </w:rPr>
      </w:pPr>
    </w:p>
    <w:p>
      <w:pPr>
        <w:pStyle w:val="3"/>
        <w:rPr>
          <w:sz w:val="72"/>
          <w:szCs w:val="72"/>
        </w:rPr>
      </w:pPr>
    </w:p>
    <w:p>
      <w:pPr>
        <w:pStyle w:val="3"/>
        <w:rPr>
          <w:sz w:val="72"/>
          <w:szCs w:val="72"/>
        </w:rPr>
      </w:pPr>
    </w:p>
    <w:p>
      <w:pPr>
        <w:pStyle w:val="3"/>
        <w:rPr>
          <w:sz w:val="72"/>
          <w:szCs w:val="72"/>
        </w:rPr>
      </w:pPr>
    </w:p>
    <w:p>
      <w:pPr>
        <w:pStyle w:val="3"/>
        <w:rPr>
          <w:sz w:val="72"/>
          <w:szCs w:val="72"/>
        </w:rPr>
      </w:pPr>
    </w:p>
    <w:p>
      <w:pPr>
        <w:pStyle w:val="3"/>
        <w:rPr>
          <w:sz w:val="72"/>
          <w:szCs w:val="72"/>
        </w:rPr>
      </w:pPr>
    </w:p>
    <w:p>
      <w:pPr>
        <w:pStyle w:val="3"/>
        <w:rPr>
          <w:sz w:val="72"/>
          <w:szCs w:val="72"/>
        </w:rPr>
      </w:pPr>
    </w:p>
    <w:p>
      <w:pPr>
        <w:pStyle w:val="3"/>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r>
        <w:rPr>
          <w:rFonts w:hint="eastAsia"/>
          <w:sz w:val="72"/>
          <w:szCs w:val="72"/>
        </w:rPr>
        <w:t>(部门决算公示表附后)</w:t>
      </w:r>
    </w:p>
    <w:p>
      <w:pPr>
        <w:jc w:val="center"/>
        <w:rPr>
          <w:sz w:val="72"/>
          <w:szCs w:val="72"/>
        </w:rPr>
      </w:pPr>
    </w:p>
    <w:p>
      <w:pPr>
        <w:pStyle w:val="3"/>
        <w:rPr>
          <w:sz w:val="72"/>
          <w:szCs w:val="72"/>
        </w:rPr>
      </w:pPr>
    </w:p>
    <w:p>
      <w:pPr>
        <w:pStyle w:val="3"/>
        <w:rPr>
          <w:sz w:val="72"/>
          <w:szCs w:val="72"/>
        </w:rPr>
      </w:pPr>
    </w:p>
    <w:p>
      <w:pPr>
        <w:pStyle w:val="3"/>
        <w:rPr>
          <w:sz w:val="72"/>
          <w:szCs w:val="72"/>
        </w:rPr>
      </w:pPr>
    </w:p>
    <w:p>
      <w:pPr>
        <w:pStyle w:val="3"/>
        <w:rPr>
          <w:sz w:val="72"/>
          <w:szCs w:val="72"/>
        </w:rPr>
      </w:pPr>
    </w:p>
    <w:p>
      <w:pPr>
        <w:pStyle w:val="3"/>
        <w:rPr>
          <w:sz w:val="72"/>
          <w:szCs w:val="72"/>
        </w:rPr>
      </w:pPr>
    </w:p>
    <w:p>
      <w:pPr>
        <w:jc w:val="center"/>
        <w:rPr>
          <w:sz w:val="72"/>
          <w:szCs w:val="72"/>
        </w:rPr>
      </w:pPr>
    </w:p>
    <w:p>
      <w:pPr>
        <w:jc w:val="center"/>
        <w:rPr>
          <w:sz w:val="72"/>
          <w:szCs w:val="72"/>
        </w:rPr>
      </w:pPr>
    </w:p>
    <w:p>
      <w:pPr>
        <w:pStyle w:val="13"/>
        <w:jc w:val="center"/>
        <w:rPr>
          <w:sz w:val="72"/>
          <w:szCs w:val="72"/>
        </w:rPr>
      </w:pPr>
    </w:p>
    <w:p>
      <w:pPr>
        <w:pStyle w:val="13"/>
        <w:jc w:val="center"/>
        <w:rPr>
          <w:sz w:val="72"/>
          <w:szCs w:val="72"/>
        </w:rPr>
      </w:pPr>
    </w:p>
    <w:p>
      <w:pPr>
        <w:jc w:val="center"/>
        <w:rPr>
          <w:rFonts w:hint="eastAsia"/>
          <w:sz w:val="72"/>
          <w:szCs w:val="72"/>
        </w:rPr>
      </w:pPr>
    </w:p>
    <w:p>
      <w:pPr>
        <w:jc w:val="center"/>
        <w:rPr>
          <w:rFonts w:hint="eastAsia"/>
          <w:sz w:val="72"/>
          <w:szCs w:val="72"/>
        </w:rPr>
      </w:pPr>
      <w:r>
        <w:rPr>
          <w:rFonts w:hint="eastAsia"/>
          <w:sz w:val="72"/>
          <w:szCs w:val="72"/>
        </w:rPr>
        <w:t>第三部分</w:t>
      </w:r>
    </w:p>
    <w:p>
      <w:pPr>
        <w:jc w:val="center"/>
        <w:rPr>
          <w:rFonts w:hint="eastAsia"/>
          <w:sz w:val="72"/>
          <w:szCs w:val="72"/>
        </w:rPr>
      </w:pPr>
    </w:p>
    <w:p>
      <w:pPr>
        <w:jc w:val="center"/>
        <w:rPr>
          <w:rFonts w:hint="eastAsia"/>
          <w:sz w:val="72"/>
          <w:szCs w:val="72"/>
        </w:rPr>
      </w:pPr>
      <w:r>
        <w:rPr>
          <w:rFonts w:hint="eastAsia"/>
          <w:sz w:val="72"/>
          <w:szCs w:val="72"/>
          <w:lang w:val="en-US" w:eastAsia="zh-CN"/>
        </w:rPr>
        <w:t>2020</w:t>
      </w:r>
      <w:r>
        <w:rPr>
          <w:rFonts w:hint="eastAsia"/>
          <w:sz w:val="72"/>
          <w:szCs w:val="72"/>
        </w:rPr>
        <w:t>年度部门决算情况说明</w:t>
      </w:r>
    </w:p>
    <w:p>
      <w:pPr>
        <w:widowControl/>
        <w:jc w:val="left"/>
        <w:rPr>
          <w:rFonts w:ascii="黑体" w:eastAsia="黑体" w:cs="黑体"/>
          <w:color w:val="000000"/>
          <w:kern w:val="0"/>
          <w:sz w:val="70"/>
          <w:szCs w:val="70"/>
        </w:rPr>
      </w:pPr>
      <w:r>
        <w:rPr>
          <w:sz w:val="70"/>
          <w:szCs w:val="70"/>
        </w:rPr>
        <w:br w:type="page"/>
      </w:r>
    </w:p>
    <w:p>
      <w:pPr>
        <w:pStyle w:val="13"/>
        <w:rPr>
          <w:rFonts w:hint="eastAsia" w:hAnsi="黑体"/>
          <w:b/>
          <w:sz w:val="32"/>
          <w:szCs w:val="32"/>
        </w:rPr>
      </w:pPr>
    </w:p>
    <w:p>
      <w:pPr>
        <w:pStyle w:val="13"/>
        <w:rPr>
          <w:rFonts w:hAnsi="黑体"/>
          <w:b/>
          <w:sz w:val="32"/>
          <w:szCs w:val="32"/>
        </w:rPr>
      </w:pPr>
      <w:r>
        <w:rPr>
          <w:rFonts w:hint="eastAsia" w:hAnsi="黑体"/>
          <w:b/>
          <w:sz w:val="32"/>
          <w:szCs w:val="32"/>
        </w:rPr>
        <w:t>一、收入支出决算总体情况说明</w:t>
      </w:r>
    </w:p>
    <w:p>
      <w:pPr>
        <w:spacing w:line="520" w:lineRule="exact"/>
        <w:ind w:firstLine="640"/>
        <w:rPr>
          <w:rFonts w:hint="eastAsia" w:asciiTheme="minorEastAsia" w:hAnsiTheme="minorEastAsia"/>
          <w:sz w:val="32"/>
          <w:szCs w:val="32"/>
        </w:rPr>
      </w:pPr>
      <w:r>
        <w:rPr>
          <w:rFonts w:hint="eastAsia" w:asciiTheme="minorEastAsia" w:hAnsiTheme="minorEastAsia"/>
          <w:sz w:val="32"/>
          <w:szCs w:val="32"/>
          <w:lang w:val="en-US" w:eastAsia="zh-CN"/>
        </w:rPr>
        <w:t>2020</w:t>
      </w:r>
      <w:r>
        <w:rPr>
          <w:rFonts w:hint="eastAsia" w:asciiTheme="minorEastAsia" w:hAnsiTheme="minorEastAsia"/>
          <w:sz w:val="32"/>
          <w:szCs w:val="32"/>
        </w:rPr>
        <w:t>年度收、支总计</w:t>
      </w:r>
      <w:r>
        <w:rPr>
          <w:rFonts w:hint="eastAsia" w:asciiTheme="minorEastAsia" w:hAnsiTheme="minorEastAsia"/>
          <w:sz w:val="32"/>
          <w:szCs w:val="32"/>
          <w:lang w:val="en-US" w:eastAsia="zh-CN"/>
        </w:rPr>
        <w:t>1420.26</w:t>
      </w:r>
      <w:r>
        <w:rPr>
          <w:rFonts w:hint="eastAsia" w:asciiTheme="minorEastAsia" w:hAnsiTheme="minorEastAsia"/>
          <w:sz w:val="32"/>
          <w:szCs w:val="32"/>
        </w:rPr>
        <w:t>万元。与</w:t>
      </w:r>
      <w:r>
        <w:rPr>
          <w:rFonts w:hint="eastAsia" w:asciiTheme="minorEastAsia" w:hAnsiTheme="minorEastAsia"/>
          <w:sz w:val="32"/>
          <w:szCs w:val="32"/>
          <w:lang w:val="en-US" w:eastAsia="zh-CN"/>
        </w:rPr>
        <w:t>2019</w:t>
      </w:r>
      <w:r>
        <w:rPr>
          <w:rFonts w:hint="eastAsia" w:asciiTheme="minorEastAsia" w:hAnsiTheme="minorEastAsia"/>
          <w:sz w:val="32"/>
          <w:szCs w:val="32"/>
        </w:rPr>
        <w:t>年相比，</w:t>
      </w:r>
      <w:r>
        <w:rPr>
          <w:rFonts w:hint="eastAsia" w:asciiTheme="minorEastAsia" w:hAnsiTheme="minorEastAsia"/>
          <w:sz w:val="32"/>
          <w:szCs w:val="32"/>
          <w:lang w:val="en-US" w:eastAsia="zh-CN"/>
        </w:rPr>
        <w:t>增加323.16万元</w:t>
      </w:r>
      <w:r>
        <w:rPr>
          <w:rFonts w:hint="eastAsia" w:asciiTheme="minorEastAsia" w:hAnsiTheme="minorEastAsia"/>
          <w:sz w:val="32"/>
          <w:szCs w:val="32"/>
        </w:rPr>
        <w:t>，增加</w:t>
      </w:r>
      <w:r>
        <w:rPr>
          <w:rFonts w:hint="eastAsia" w:asciiTheme="minorEastAsia" w:hAnsiTheme="minorEastAsia"/>
          <w:sz w:val="32"/>
          <w:szCs w:val="32"/>
          <w:lang w:val="en-US" w:eastAsia="zh-CN"/>
        </w:rPr>
        <w:t>29.45</w:t>
      </w:r>
      <w:r>
        <w:rPr>
          <w:rFonts w:hint="eastAsia" w:asciiTheme="minorEastAsia" w:hAnsiTheme="minorEastAsia"/>
          <w:sz w:val="32"/>
          <w:szCs w:val="32"/>
          <w:lang w:val="zh-CN"/>
        </w:rPr>
        <w:t>%</w:t>
      </w:r>
      <w:r>
        <w:rPr>
          <w:rFonts w:hint="eastAsia" w:asciiTheme="minorEastAsia" w:hAnsiTheme="minorEastAsia"/>
          <w:sz w:val="32"/>
          <w:szCs w:val="32"/>
        </w:rPr>
        <w:t>，主要是因为：一般公共预算财政拨款收入完成</w:t>
      </w:r>
      <w:r>
        <w:rPr>
          <w:rFonts w:hint="eastAsia" w:ascii="仿宋" w:hAnsi="仿宋" w:eastAsia="仿宋" w:cs="仿宋"/>
          <w:kern w:val="0"/>
          <w:sz w:val="32"/>
          <w:szCs w:val="32"/>
          <w:lang w:val="en-US" w:eastAsia="zh-CN"/>
        </w:rPr>
        <w:t>1339.18万元</w:t>
      </w:r>
      <w:r>
        <w:rPr>
          <w:rFonts w:hint="eastAsia" w:asciiTheme="minorEastAsia" w:hAnsiTheme="minorEastAsia"/>
          <w:sz w:val="32"/>
          <w:szCs w:val="32"/>
        </w:rPr>
        <w:t>，比上年</w:t>
      </w:r>
      <w:r>
        <w:rPr>
          <w:rFonts w:hint="eastAsia" w:asciiTheme="minorEastAsia" w:hAnsiTheme="minorEastAsia"/>
          <w:sz w:val="32"/>
          <w:szCs w:val="32"/>
          <w:lang w:val="en-US" w:eastAsia="zh-CN"/>
        </w:rPr>
        <w:t>1097.11</w:t>
      </w:r>
      <w:r>
        <w:rPr>
          <w:rFonts w:hint="eastAsia" w:asciiTheme="minorEastAsia" w:hAnsiTheme="minorEastAsia"/>
          <w:sz w:val="32"/>
          <w:szCs w:val="32"/>
        </w:rPr>
        <w:t>万元</w:t>
      </w:r>
      <w:r>
        <w:rPr>
          <w:rFonts w:hint="eastAsia" w:asciiTheme="minorEastAsia" w:hAnsiTheme="minorEastAsia"/>
          <w:sz w:val="32"/>
          <w:szCs w:val="32"/>
          <w:lang w:eastAsia="zh-CN"/>
        </w:rPr>
        <w:t>增加</w:t>
      </w:r>
      <w:r>
        <w:rPr>
          <w:rFonts w:hint="eastAsia" w:asciiTheme="minorEastAsia" w:hAnsiTheme="minorEastAsia"/>
          <w:sz w:val="32"/>
          <w:szCs w:val="32"/>
          <w:lang w:val="en-US" w:eastAsia="zh-CN"/>
        </w:rPr>
        <w:t>242.07万元</w:t>
      </w:r>
      <w:r>
        <w:rPr>
          <w:rFonts w:hint="eastAsia" w:asciiTheme="minorEastAsia" w:hAnsiTheme="minorEastAsia"/>
          <w:sz w:val="32"/>
          <w:szCs w:val="32"/>
        </w:rPr>
        <w:t>，增加</w:t>
      </w:r>
      <w:r>
        <w:rPr>
          <w:rFonts w:hint="eastAsia" w:asciiTheme="minorEastAsia" w:hAnsiTheme="minorEastAsia"/>
          <w:sz w:val="32"/>
          <w:szCs w:val="32"/>
          <w:lang w:val="en-US" w:eastAsia="zh-CN"/>
        </w:rPr>
        <w:t>22.61</w:t>
      </w:r>
      <w:r>
        <w:rPr>
          <w:rFonts w:hint="eastAsia" w:asciiTheme="minorEastAsia" w:hAnsiTheme="minorEastAsia"/>
          <w:sz w:val="32"/>
          <w:szCs w:val="32"/>
          <w:lang w:val="zh-CN"/>
        </w:rPr>
        <w:t>%，变化的主要原因是：</w:t>
      </w:r>
      <w:r>
        <w:rPr>
          <w:rFonts w:hint="eastAsia" w:asciiTheme="minorEastAsia" w:hAnsiTheme="minorEastAsia"/>
          <w:sz w:val="32"/>
          <w:szCs w:val="32"/>
        </w:rPr>
        <w:t>政策性调整；政府性基金预算财政拨款收入</w:t>
      </w:r>
      <w:r>
        <w:rPr>
          <w:rFonts w:hint="eastAsia" w:asciiTheme="minorEastAsia" w:hAnsiTheme="minorEastAsia"/>
          <w:sz w:val="32"/>
          <w:szCs w:val="32"/>
          <w:lang w:eastAsia="zh-CN"/>
        </w:rPr>
        <w:t>完成</w:t>
      </w:r>
      <w:r>
        <w:rPr>
          <w:rFonts w:hint="eastAsia" w:asciiTheme="minorEastAsia" w:hAnsiTheme="minorEastAsia"/>
          <w:sz w:val="32"/>
          <w:szCs w:val="32"/>
        </w:rPr>
        <w:t>81.08万元，比上年81.08万元</w:t>
      </w:r>
      <w:r>
        <w:rPr>
          <w:rFonts w:hint="eastAsia" w:asciiTheme="minorEastAsia" w:hAnsiTheme="minorEastAsia"/>
          <w:sz w:val="32"/>
          <w:szCs w:val="32"/>
          <w:lang w:val="zh-CN"/>
        </w:rPr>
        <w:t>，变化的主要原因是：抗疫支出</w:t>
      </w:r>
      <w:r>
        <w:rPr>
          <w:rFonts w:hint="eastAsia" w:asciiTheme="minorEastAsia" w:hAnsiTheme="minorEastAsia"/>
          <w:sz w:val="32"/>
          <w:szCs w:val="32"/>
        </w:rPr>
        <w:t>。</w:t>
      </w:r>
    </w:p>
    <w:p>
      <w:pPr>
        <w:pStyle w:val="13"/>
        <w:rPr>
          <w:rFonts w:hAnsi="黑体"/>
          <w:b/>
          <w:sz w:val="32"/>
          <w:szCs w:val="32"/>
        </w:rPr>
      </w:pPr>
      <w:r>
        <w:rPr>
          <w:rFonts w:hint="eastAsia" w:hAnsi="黑体"/>
          <w:b/>
          <w:sz w:val="32"/>
          <w:szCs w:val="32"/>
        </w:rPr>
        <w:t>二、收入决算情况说明</w:t>
      </w:r>
    </w:p>
    <w:p>
      <w:pPr>
        <w:spacing w:line="520" w:lineRule="exact"/>
        <w:ind w:firstLine="640"/>
        <w:rPr>
          <w:rFonts w:hint="eastAsia" w:asciiTheme="minorEastAsia" w:hAnsiTheme="minorEastAsia"/>
          <w:sz w:val="32"/>
          <w:szCs w:val="32"/>
        </w:rPr>
      </w:pPr>
      <w:r>
        <w:rPr>
          <w:rFonts w:hint="eastAsia" w:asciiTheme="minorEastAsia" w:hAnsiTheme="minorEastAsia"/>
          <w:sz w:val="32"/>
          <w:szCs w:val="32"/>
        </w:rPr>
        <w:t>本年收入合计</w:t>
      </w:r>
      <w:r>
        <w:rPr>
          <w:rFonts w:hint="eastAsia" w:asciiTheme="minorEastAsia" w:hAnsiTheme="minorEastAsia"/>
          <w:sz w:val="32"/>
          <w:szCs w:val="32"/>
          <w:lang w:val="en-US" w:eastAsia="zh-CN"/>
        </w:rPr>
        <w:t>1420.26</w:t>
      </w:r>
      <w:r>
        <w:rPr>
          <w:rFonts w:hint="eastAsia" w:asciiTheme="minorEastAsia" w:hAnsiTheme="minorEastAsia"/>
          <w:sz w:val="32"/>
          <w:szCs w:val="32"/>
        </w:rPr>
        <w:t>万元，其中：财政拨款收入</w:t>
      </w:r>
      <w:r>
        <w:rPr>
          <w:rFonts w:hint="eastAsia" w:ascii="仿宋" w:hAnsi="仿宋" w:eastAsia="仿宋" w:cs="仿宋"/>
          <w:kern w:val="0"/>
          <w:sz w:val="32"/>
          <w:szCs w:val="32"/>
          <w:lang w:val="en-US" w:eastAsia="zh-CN"/>
        </w:rPr>
        <w:t>1339.18万元</w:t>
      </w:r>
      <w:r>
        <w:rPr>
          <w:rFonts w:hint="eastAsia" w:asciiTheme="minorEastAsia" w:hAnsiTheme="minorEastAsia"/>
          <w:sz w:val="32"/>
          <w:szCs w:val="32"/>
        </w:rPr>
        <w:t>，占</w:t>
      </w:r>
      <w:r>
        <w:rPr>
          <w:rFonts w:hint="eastAsia" w:asciiTheme="minorEastAsia" w:hAnsiTheme="minorEastAsia"/>
          <w:sz w:val="32"/>
          <w:szCs w:val="32"/>
          <w:lang w:val="en-US" w:eastAsia="zh-CN"/>
        </w:rPr>
        <w:t>94.29</w:t>
      </w:r>
      <w:r>
        <w:rPr>
          <w:rFonts w:hint="eastAsia" w:asciiTheme="minorEastAsia" w:hAnsiTheme="minorEastAsia"/>
          <w:sz w:val="32"/>
          <w:szCs w:val="32"/>
        </w:rPr>
        <w:t>%；政府性基金预算财政拨款收入81.08</w:t>
      </w:r>
      <w:r>
        <w:rPr>
          <w:rFonts w:hint="eastAsia" w:asciiTheme="minorEastAsia" w:hAnsiTheme="minorEastAsia"/>
          <w:sz w:val="32"/>
          <w:szCs w:val="32"/>
          <w:lang w:eastAsia="zh-CN"/>
        </w:rPr>
        <w:t>万元，占</w:t>
      </w:r>
      <w:r>
        <w:rPr>
          <w:rFonts w:hint="eastAsia" w:asciiTheme="minorEastAsia" w:hAnsiTheme="minorEastAsia"/>
          <w:sz w:val="32"/>
          <w:szCs w:val="32"/>
          <w:lang w:val="en-US" w:eastAsia="zh-CN"/>
        </w:rPr>
        <w:t>5.71%，</w:t>
      </w:r>
      <w:r>
        <w:rPr>
          <w:rFonts w:hint="eastAsia" w:asciiTheme="minorEastAsia" w:hAnsiTheme="minorEastAsia"/>
          <w:sz w:val="32"/>
          <w:szCs w:val="32"/>
        </w:rPr>
        <w:t>上级补助收入0万元，占0%；事业收入0万元，占0%；经营收入0万元，占0%；附属单位上缴收入0万元，占0%；其他收入</w:t>
      </w:r>
      <w:r>
        <w:rPr>
          <w:rFonts w:hint="eastAsia" w:asciiTheme="minorEastAsia" w:hAnsiTheme="minorEastAsia"/>
          <w:sz w:val="32"/>
          <w:szCs w:val="32"/>
          <w:lang w:val="en-US" w:eastAsia="zh-CN"/>
        </w:rPr>
        <w:t>0</w:t>
      </w:r>
      <w:r>
        <w:rPr>
          <w:rFonts w:hint="eastAsia" w:asciiTheme="minorEastAsia" w:hAnsiTheme="minorEastAsia"/>
          <w:sz w:val="32"/>
          <w:szCs w:val="32"/>
        </w:rPr>
        <w:t>万元，占</w:t>
      </w:r>
      <w:r>
        <w:rPr>
          <w:rFonts w:hint="eastAsia" w:asciiTheme="minorEastAsia" w:hAnsiTheme="minorEastAsia"/>
          <w:sz w:val="32"/>
          <w:szCs w:val="32"/>
          <w:lang w:val="en-US" w:eastAsia="zh-CN"/>
        </w:rPr>
        <w:t>0</w:t>
      </w:r>
      <w:r>
        <w:rPr>
          <w:rFonts w:hint="eastAsia" w:asciiTheme="minorEastAsia" w:hAnsiTheme="minorEastAsia"/>
          <w:sz w:val="32"/>
          <w:szCs w:val="32"/>
        </w:rPr>
        <w:t>%。</w:t>
      </w:r>
    </w:p>
    <w:p>
      <w:pPr>
        <w:pStyle w:val="13"/>
        <w:rPr>
          <w:rFonts w:hAnsi="黑体"/>
          <w:b/>
          <w:sz w:val="32"/>
          <w:szCs w:val="32"/>
        </w:rPr>
      </w:pPr>
      <w:r>
        <w:rPr>
          <w:rFonts w:hint="eastAsia" w:hAnsi="黑体"/>
          <w:b/>
          <w:sz w:val="32"/>
          <w:szCs w:val="32"/>
        </w:rPr>
        <w:t>三、支出决算情况说明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sz w:val="32"/>
          <w:szCs w:val="32"/>
          <w:lang w:val="en-US" w:eastAsia="zh-CN"/>
        </w:rPr>
        <w:t>1420.26</w:t>
      </w:r>
      <w:r>
        <w:rPr>
          <w:rFonts w:hint="eastAsia" w:asciiTheme="minorEastAsia" w:hAnsiTheme="minorEastAsia" w:eastAsiaTheme="minorEastAsia" w:cstheme="minorBidi"/>
          <w:color w:val="auto"/>
          <w:kern w:val="2"/>
          <w:sz w:val="32"/>
          <w:szCs w:val="32"/>
          <w:lang w:val="en-US" w:eastAsia="zh-CN" w:bidi="ar-SA"/>
        </w:rPr>
        <w:t>万</w:t>
      </w:r>
      <w:r>
        <w:rPr>
          <w:rFonts w:hint="eastAsia" w:asciiTheme="minorEastAsia" w:hAnsiTheme="minorEastAsia" w:eastAsiaTheme="minorEastAsia"/>
          <w:sz w:val="32"/>
          <w:szCs w:val="32"/>
        </w:rPr>
        <w:t>元，其中：基本支出</w:t>
      </w:r>
      <w:r>
        <w:rPr>
          <w:rFonts w:hint="eastAsia" w:asciiTheme="minorEastAsia" w:hAnsiTheme="minorEastAsia" w:eastAsiaTheme="minorEastAsia"/>
          <w:sz w:val="32"/>
          <w:szCs w:val="32"/>
          <w:lang w:val="en-US" w:eastAsia="zh-CN"/>
        </w:rPr>
        <w:t>684.36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48.19</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735.9</w:t>
      </w:r>
      <w:r>
        <w:rPr>
          <w:rFonts w:hint="eastAsia" w:asciiTheme="minorEastAsia" w:hAnsiTheme="minorEastAsia" w:eastAsiaTheme="minorEastAsia"/>
          <w:sz w:val="32"/>
          <w:szCs w:val="32"/>
        </w:rPr>
        <w:t>元，占</w:t>
      </w:r>
      <w:r>
        <w:rPr>
          <w:rFonts w:hint="eastAsia" w:asciiTheme="minorEastAsia" w:hAnsiTheme="minorEastAsia" w:eastAsiaTheme="minorEastAsia"/>
          <w:sz w:val="32"/>
          <w:szCs w:val="32"/>
          <w:lang w:val="en-US" w:eastAsia="zh-CN"/>
        </w:rPr>
        <w:t>51.81</w:t>
      </w:r>
      <w:r>
        <w:rPr>
          <w:rFonts w:hint="eastAsia" w:asciiTheme="minorEastAsia" w:hAnsiTheme="minorEastAsia" w:eastAsiaTheme="minorEastAsia"/>
          <w:sz w:val="32"/>
          <w:szCs w:val="32"/>
        </w:rPr>
        <w:t>%；上缴上级支出0万元，占0%；经营支出0万元，占0%；对附属单位补助支出0万元，占0%。</w:t>
      </w:r>
    </w:p>
    <w:p>
      <w:pPr>
        <w:pStyle w:val="13"/>
        <w:rPr>
          <w:rFonts w:hAnsi="黑体"/>
          <w:b/>
          <w:sz w:val="32"/>
          <w:szCs w:val="32"/>
        </w:rPr>
      </w:pPr>
      <w:r>
        <w:rPr>
          <w:rFonts w:hint="eastAsia" w:hAnsi="黑体"/>
          <w:b/>
          <w:sz w:val="32"/>
          <w:szCs w:val="32"/>
        </w:rPr>
        <w:t>四、财政拨款收入支出决算总体情况说明</w:t>
      </w:r>
    </w:p>
    <w:p>
      <w:pPr>
        <w:pStyle w:val="5"/>
        <w:shd w:val="clear" w:color="auto" w:fill="FFFFFF"/>
        <w:spacing w:before="0" w:beforeAutospacing="0" w:after="0" w:afterAutospacing="0"/>
        <w:ind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asciiTheme="minorEastAsia" w:hAnsiTheme="minorEastAsia" w:eastAsiaTheme="minorEastAsia"/>
          <w:sz w:val="32"/>
          <w:szCs w:val="32"/>
        </w:rPr>
        <w:t xml:space="preserve"> </w:t>
      </w:r>
      <w:r>
        <w:rPr>
          <w:rFonts w:hint="eastAsia" w:cs="黑体" w:asciiTheme="minorEastAsia" w:hAnsiTheme="minorEastAsia" w:eastAsiaTheme="minorEastAsia"/>
          <w:color w:val="000000"/>
          <w:kern w:val="0"/>
          <w:sz w:val="32"/>
          <w:szCs w:val="32"/>
          <w:lang w:val="en-US" w:eastAsia="zh-CN" w:bidi="ar-SA"/>
        </w:rPr>
        <w:t>2020年度财政拨款收、支总计</w:t>
      </w:r>
      <w:r>
        <w:rPr>
          <w:rFonts w:hint="eastAsia" w:cs="黑体" w:asciiTheme="minorEastAsia" w:hAnsiTheme="minorEastAsia"/>
          <w:color w:val="000000"/>
          <w:kern w:val="0"/>
          <w:sz w:val="32"/>
          <w:szCs w:val="32"/>
          <w:lang w:val="en-US" w:eastAsia="zh-CN" w:bidi="ar-SA"/>
        </w:rPr>
        <w:t>1420.27</w:t>
      </w:r>
      <w:r>
        <w:rPr>
          <w:rFonts w:hint="eastAsia" w:cs="黑体" w:asciiTheme="minorEastAsia" w:hAnsiTheme="minorEastAsia" w:eastAsiaTheme="minorEastAsia"/>
          <w:color w:val="000000"/>
          <w:kern w:val="0"/>
          <w:sz w:val="32"/>
          <w:szCs w:val="32"/>
          <w:lang w:val="en-US" w:eastAsia="zh-CN" w:bidi="ar-SA"/>
        </w:rPr>
        <w:t>万元，与2019年相比，</w:t>
      </w:r>
      <w:r>
        <w:rPr>
          <w:rFonts w:hint="eastAsia" w:asciiTheme="minorEastAsia" w:hAnsiTheme="minorEastAsia"/>
          <w:sz w:val="32"/>
          <w:szCs w:val="32"/>
          <w:lang w:val="en-US" w:eastAsia="zh-CN"/>
        </w:rPr>
        <w:t>增加323.16万元</w:t>
      </w:r>
      <w:r>
        <w:rPr>
          <w:rFonts w:hint="eastAsia" w:asciiTheme="minorEastAsia" w:hAnsiTheme="minorEastAsia"/>
          <w:sz w:val="32"/>
          <w:szCs w:val="32"/>
        </w:rPr>
        <w:t>，增加</w:t>
      </w:r>
      <w:r>
        <w:rPr>
          <w:rFonts w:hint="eastAsia" w:asciiTheme="minorEastAsia" w:hAnsiTheme="minorEastAsia"/>
          <w:sz w:val="32"/>
          <w:szCs w:val="32"/>
          <w:lang w:val="en-US" w:eastAsia="zh-CN"/>
        </w:rPr>
        <w:t>29.45</w:t>
      </w:r>
      <w:r>
        <w:rPr>
          <w:rFonts w:hint="eastAsia" w:asciiTheme="minorEastAsia" w:hAnsiTheme="minorEastAsia"/>
          <w:sz w:val="32"/>
          <w:szCs w:val="32"/>
          <w:lang w:val="zh-CN"/>
        </w:rPr>
        <w:t>%</w:t>
      </w:r>
      <w:r>
        <w:rPr>
          <w:rFonts w:hint="eastAsia" w:cs="黑体" w:asciiTheme="minorEastAsia" w:hAnsiTheme="minorEastAsia" w:eastAsiaTheme="minorEastAsia"/>
          <w:color w:val="000000"/>
          <w:kern w:val="0"/>
          <w:sz w:val="32"/>
          <w:szCs w:val="32"/>
          <w:lang w:val="en-US" w:eastAsia="zh-CN" w:bidi="ar-SA"/>
        </w:rPr>
        <w:t>，主要是因为：增加政府性基金预算财政拨款收入</w:t>
      </w:r>
      <w:r>
        <w:rPr>
          <w:rFonts w:hint="eastAsia" w:asciiTheme="minorEastAsia" w:hAnsiTheme="minorEastAsia"/>
          <w:sz w:val="32"/>
          <w:szCs w:val="32"/>
        </w:rPr>
        <w:t>81.08</w:t>
      </w:r>
      <w:r>
        <w:rPr>
          <w:rFonts w:hint="eastAsia" w:asciiTheme="minorEastAsia" w:hAnsiTheme="minorEastAsia"/>
          <w:sz w:val="32"/>
          <w:szCs w:val="32"/>
          <w:lang w:eastAsia="zh-CN"/>
        </w:rPr>
        <w:t>万元</w:t>
      </w:r>
      <w:r>
        <w:rPr>
          <w:rFonts w:hint="eastAsia" w:cs="黑体" w:asciiTheme="minorEastAsia" w:hAnsiTheme="minorEastAsia" w:eastAsiaTheme="minorEastAsia"/>
          <w:color w:val="000000"/>
          <w:kern w:val="0"/>
          <w:sz w:val="32"/>
          <w:szCs w:val="32"/>
          <w:lang w:val="en-US" w:eastAsia="zh-CN" w:bidi="ar-SA"/>
        </w:rPr>
        <w:t>为疫情防控支出</w:t>
      </w:r>
      <w:r>
        <w:rPr>
          <w:rFonts w:hint="eastAsia" w:cs="黑体" w:asciiTheme="minorEastAsia" w:hAnsiTheme="minorEastAsia"/>
          <w:color w:val="000000"/>
          <w:kern w:val="0"/>
          <w:sz w:val="32"/>
          <w:szCs w:val="32"/>
          <w:lang w:val="en-US" w:eastAsia="zh-CN" w:bidi="ar-SA"/>
        </w:rPr>
        <w:t>，</w:t>
      </w:r>
      <w:r>
        <w:rPr>
          <w:rFonts w:hint="eastAsia" w:cs="黑体" w:asciiTheme="minorEastAsia" w:hAnsiTheme="minorEastAsia" w:eastAsiaTheme="minorEastAsia"/>
          <w:color w:val="000000"/>
          <w:kern w:val="0"/>
          <w:sz w:val="32"/>
          <w:szCs w:val="32"/>
          <w:lang w:val="en-US" w:eastAsia="zh-CN" w:bidi="ar-SA"/>
        </w:rPr>
        <w:t>以及乡村振兴及人居环境整治项目支出增加</w:t>
      </w:r>
      <w:r>
        <w:rPr>
          <w:rFonts w:hint="eastAsia" w:cs="黑体" w:asciiTheme="minorEastAsia" w:hAnsiTheme="minorEastAsia"/>
          <w:color w:val="000000"/>
          <w:kern w:val="0"/>
          <w:sz w:val="32"/>
          <w:szCs w:val="32"/>
          <w:lang w:val="en-US" w:eastAsia="zh-CN" w:bidi="ar-SA"/>
        </w:rPr>
        <w:t>等。</w:t>
      </w:r>
    </w:p>
    <w:p>
      <w:pPr>
        <w:pStyle w:val="13"/>
        <w:rPr>
          <w:rFonts w:hAnsi="黑体"/>
          <w:b/>
          <w:sz w:val="32"/>
          <w:szCs w:val="32"/>
        </w:rPr>
      </w:pPr>
      <w:r>
        <w:rPr>
          <w:rFonts w:hint="eastAsia" w:hAnsi="黑体"/>
          <w:b/>
          <w:sz w:val="32"/>
          <w:szCs w:val="32"/>
        </w:rPr>
        <w:t>五、一般公共预算财政拨款支出决算情况说明</w:t>
      </w:r>
    </w:p>
    <w:p>
      <w:pPr>
        <w:pStyle w:val="13"/>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5"/>
        <w:shd w:val="clear" w:color="auto" w:fill="FFFFFF"/>
        <w:spacing w:before="0" w:beforeAutospacing="0" w:after="0" w:afterAutospacing="0"/>
        <w:ind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2020年度财政拨款</w:t>
      </w:r>
      <w:r>
        <w:rPr>
          <w:rFonts w:hint="eastAsia" w:cs="黑体" w:asciiTheme="minorEastAsia" w:hAnsiTheme="minorEastAsia"/>
          <w:color w:val="000000"/>
          <w:kern w:val="0"/>
          <w:sz w:val="32"/>
          <w:szCs w:val="32"/>
          <w:lang w:val="en-US" w:eastAsia="zh-CN" w:bidi="ar-SA"/>
        </w:rPr>
        <w:t>支出1420.27</w:t>
      </w:r>
      <w:r>
        <w:rPr>
          <w:rFonts w:hint="eastAsia" w:cs="黑体" w:asciiTheme="minorEastAsia" w:hAnsiTheme="minorEastAsia" w:eastAsiaTheme="minorEastAsia"/>
          <w:color w:val="000000"/>
          <w:kern w:val="0"/>
          <w:sz w:val="32"/>
          <w:szCs w:val="32"/>
          <w:lang w:val="en-US" w:eastAsia="zh-CN" w:bidi="ar-SA"/>
        </w:rPr>
        <w:t>万元，与2019年相比，</w:t>
      </w:r>
      <w:r>
        <w:rPr>
          <w:rFonts w:hint="eastAsia" w:asciiTheme="minorEastAsia" w:hAnsiTheme="minorEastAsia"/>
          <w:sz w:val="32"/>
          <w:szCs w:val="32"/>
          <w:lang w:val="en-US" w:eastAsia="zh-CN"/>
        </w:rPr>
        <w:t>增加323.16万元</w:t>
      </w:r>
      <w:r>
        <w:rPr>
          <w:rFonts w:hint="eastAsia" w:asciiTheme="minorEastAsia" w:hAnsiTheme="minorEastAsia"/>
          <w:sz w:val="32"/>
          <w:szCs w:val="32"/>
        </w:rPr>
        <w:t>，增加</w:t>
      </w:r>
      <w:r>
        <w:rPr>
          <w:rFonts w:hint="eastAsia" w:asciiTheme="minorEastAsia" w:hAnsiTheme="minorEastAsia"/>
          <w:sz w:val="32"/>
          <w:szCs w:val="32"/>
          <w:lang w:val="en-US" w:eastAsia="zh-CN"/>
        </w:rPr>
        <w:t>29.45</w:t>
      </w:r>
      <w:r>
        <w:rPr>
          <w:rFonts w:hint="eastAsia" w:asciiTheme="minorEastAsia" w:hAnsiTheme="minorEastAsia"/>
          <w:sz w:val="32"/>
          <w:szCs w:val="32"/>
          <w:lang w:val="zh-CN"/>
        </w:rPr>
        <w:t>%</w:t>
      </w:r>
      <w:r>
        <w:rPr>
          <w:rFonts w:hint="eastAsia" w:cs="黑体" w:asciiTheme="minorEastAsia" w:hAnsiTheme="minorEastAsia" w:eastAsiaTheme="minorEastAsia"/>
          <w:color w:val="000000"/>
          <w:kern w:val="0"/>
          <w:sz w:val="32"/>
          <w:szCs w:val="32"/>
          <w:lang w:val="en-US" w:eastAsia="zh-CN" w:bidi="ar-SA"/>
        </w:rPr>
        <w:t>，主要是因为：增加政府性基金预算财政拨款收入</w:t>
      </w:r>
      <w:r>
        <w:rPr>
          <w:rFonts w:hint="eastAsia" w:asciiTheme="minorEastAsia" w:hAnsiTheme="minorEastAsia"/>
          <w:sz w:val="32"/>
          <w:szCs w:val="32"/>
        </w:rPr>
        <w:t>81.08</w:t>
      </w:r>
      <w:r>
        <w:rPr>
          <w:rFonts w:hint="eastAsia" w:asciiTheme="minorEastAsia" w:hAnsiTheme="minorEastAsia"/>
          <w:sz w:val="32"/>
          <w:szCs w:val="32"/>
          <w:lang w:eastAsia="zh-CN"/>
        </w:rPr>
        <w:t>万元</w:t>
      </w:r>
      <w:r>
        <w:rPr>
          <w:rFonts w:hint="eastAsia" w:cs="黑体" w:asciiTheme="minorEastAsia" w:hAnsiTheme="minorEastAsia" w:eastAsiaTheme="minorEastAsia"/>
          <w:color w:val="000000"/>
          <w:kern w:val="0"/>
          <w:sz w:val="32"/>
          <w:szCs w:val="32"/>
          <w:lang w:val="en-US" w:eastAsia="zh-CN" w:bidi="ar-SA"/>
        </w:rPr>
        <w:t>为疫情防控支出</w:t>
      </w:r>
      <w:r>
        <w:rPr>
          <w:rFonts w:hint="eastAsia" w:cs="黑体" w:asciiTheme="minorEastAsia" w:hAnsiTheme="minorEastAsia"/>
          <w:color w:val="000000"/>
          <w:kern w:val="0"/>
          <w:sz w:val="32"/>
          <w:szCs w:val="32"/>
          <w:lang w:val="en-US" w:eastAsia="zh-CN" w:bidi="ar-SA"/>
        </w:rPr>
        <w:t>，</w:t>
      </w:r>
      <w:r>
        <w:rPr>
          <w:rFonts w:hint="eastAsia" w:cs="黑体" w:asciiTheme="minorEastAsia" w:hAnsiTheme="minorEastAsia" w:eastAsiaTheme="minorEastAsia"/>
          <w:color w:val="000000"/>
          <w:kern w:val="0"/>
          <w:sz w:val="32"/>
          <w:szCs w:val="32"/>
          <w:lang w:val="en-US" w:eastAsia="zh-CN" w:bidi="ar-SA"/>
        </w:rPr>
        <w:t>以及乡村振兴及人居环境整治项目支出增加</w:t>
      </w:r>
      <w:r>
        <w:rPr>
          <w:rFonts w:hint="eastAsia" w:cs="黑体" w:asciiTheme="minorEastAsia" w:hAnsiTheme="minorEastAsia"/>
          <w:color w:val="000000"/>
          <w:kern w:val="0"/>
          <w:sz w:val="32"/>
          <w:szCs w:val="32"/>
          <w:lang w:val="en-US" w:eastAsia="zh-CN" w:bidi="ar-SA"/>
        </w:rPr>
        <w:t>等。</w:t>
      </w:r>
    </w:p>
    <w:p>
      <w:pPr>
        <w:pStyle w:val="13"/>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2020</w:t>
      </w:r>
      <w:r>
        <w:rPr>
          <w:rFonts w:hint="eastAsia" w:asciiTheme="minorEastAsia" w:hAnsiTheme="minorEastAsia" w:eastAsiaTheme="minorEastAsia"/>
          <w:sz w:val="32"/>
          <w:szCs w:val="32"/>
        </w:rPr>
        <w:t>年度财政拨款支出</w:t>
      </w:r>
      <w:r>
        <w:rPr>
          <w:rFonts w:hint="eastAsia" w:cs="黑体" w:asciiTheme="minorEastAsia" w:hAnsiTheme="minorEastAsia"/>
          <w:color w:val="000000"/>
          <w:kern w:val="0"/>
          <w:sz w:val="32"/>
          <w:szCs w:val="32"/>
          <w:lang w:val="en-US" w:eastAsia="zh-CN" w:bidi="ar-SA"/>
        </w:rPr>
        <w:t>1420.27</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605.96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42.67</w:t>
      </w:r>
      <w:r>
        <w:rPr>
          <w:rFonts w:hint="eastAsia" w:asciiTheme="minorEastAsia" w:hAnsiTheme="minorEastAsia" w:eastAsiaTheme="minorEastAsia"/>
          <w:sz w:val="32"/>
          <w:szCs w:val="32"/>
        </w:rPr>
        <w:t>%；社会保障和就业（类）支出</w:t>
      </w:r>
      <w:r>
        <w:rPr>
          <w:rFonts w:hint="eastAsia" w:asciiTheme="minorEastAsia" w:hAnsiTheme="minorEastAsia" w:eastAsiaTheme="minorEastAsia"/>
          <w:sz w:val="32"/>
          <w:szCs w:val="32"/>
          <w:lang w:val="en-US" w:eastAsia="zh-CN"/>
        </w:rPr>
        <w:t>77.75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5.47</w:t>
      </w:r>
      <w:r>
        <w:rPr>
          <w:rFonts w:hint="eastAsia" w:asciiTheme="minorEastAsia" w:hAnsiTheme="minorEastAsia" w:eastAsiaTheme="minorEastAsia"/>
          <w:sz w:val="32"/>
          <w:szCs w:val="32"/>
        </w:rPr>
        <w:t>%;卫生健康（类）支出</w:t>
      </w:r>
      <w:r>
        <w:rPr>
          <w:rFonts w:hint="eastAsia" w:asciiTheme="minorEastAsia" w:hAnsiTheme="minorEastAsia" w:eastAsiaTheme="minorEastAsia"/>
          <w:sz w:val="32"/>
          <w:szCs w:val="32"/>
          <w:lang w:val="en-US" w:eastAsia="zh-CN"/>
        </w:rPr>
        <w:t>12.68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0.89</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城乡社区支出</w:t>
      </w:r>
      <w:r>
        <w:rPr>
          <w:rFonts w:hint="eastAsia" w:asciiTheme="minorEastAsia" w:hAnsiTheme="minorEastAsia" w:eastAsiaTheme="minorEastAsia"/>
          <w:sz w:val="32"/>
          <w:szCs w:val="32"/>
          <w:lang w:val="en-US" w:eastAsia="zh-CN"/>
        </w:rPr>
        <w:t>50万元，占3.52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w:t>
      </w:r>
      <w:r>
        <w:rPr>
          <w:rFonts w:hint="eastAsia" w:asciiTheme="minorEastAsia" w:hAnsiTheme="minorEastAsia" w:eastAsiaTheme="minorEastAsia"/>
          <w:sz w:val="32"/>
          <w:szCs w:val="32"/>
        </w:rPr>
        <w:t>农林水（类）支出</w:t>
      </w:r>
      <w:r>
        <w:rPr>
          <w:rFonts w:hint="eastAsia" w:asciiTheme="minorEastAsia" w:hAnsiTheme="minorEastAsia" w:eastAsiaTheme="minorEastAsia"/>
          <w:sz w:val="32"/>
          <w:szCs w:val="32"/>
          <w:lang w:val="en-US" w:eastAsia="zh-CN"/>
        </w:rPr>
        <w:t>578.77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40.75</w:t>
      </w:r>
      <w:r>
        <w:rPr>
          <w:rFonts w:hint="eastAsia" w:asciiTheme="minorEastAsia" w:hAnsiTheme="minorEastAsia" w:eastAsiaTheme="minorEastAsia"/>
          <w:sz w:val="32"/>
          <w:szCs w:val="32"/>
        </w:rPr>
        <w:t>%；交通运输支出</w:t>
      </w:r>
      <w:r>
        <w:rPr>
          <w:rFonts w:hint="eastAsia" w:asciiTheme="minorEastAsia" w:hAnsiTheme="minorEastAsia" w:eastAsiaTheme="minorEastAsia"/>
          <w:sz w:val="32"/>
          <w:szCs w:val="32"/>
          <w:lang w:val="en-US" w:eastAsia="zh-CN"/>
        </w:rPr>
        <w:t>6万元，占0.42%，</w:t>
      </w:r>
      <w:r>
        <w:rPr>
          <w:rFonts w:hint="eastAsia" w:asciiTheme="minorEastAsia" w:hAnsiTheme="minorEastAsia" w:eastAsiaTheme="minorEastAsia"/>
          <w:sz w:val="32"/>
          <w:szCs w:val="32"/>
        </w:rPr>
        <w:t>住房保障（类）支出</w:t>
      </w:r>
      <w:r>
        <w:rPr>
          <w:rFonts w:hint="eastAsia" w:asciiTheme="minorEastAsia" w:hAnsiTheme="minorEastAsia" w:eastAsiaTheme="minorEastAsia"/>
          <w:sz w:val="32"/>
          <w:szCs w:val="32"/>
          <w:lang w:val="en-US" w:eastAsia="zh-CN"/>
        </w:rPr>
        <w:t>8.02</w:t>
      </w:r>
      <w:r>
        <w:rPr>
          <w:rFonts w:hint="eastAsia" w:asciiTheme="minorEastAsia" w:hAnsiTheme="minorEastAsia" w:eastAsiaTheme="minorEastAsia"/>
          <w:sz w:val="32"/>
          <w:szCs w:val="32"/>
        </w:rPr>
        <w:t>万元，占0.</w:t>
      </w:r>
      <w:r>
        <w:rPr>
          <w:rFonts w:hint="eastAsia" w:asciiTheme="minorEastAsia" w:hAnsiTheme="minorEastAsia" w:eastAsiaTheme="minorEastAsia"/>
          <w:sz w:val="32"/>
          <w:szCs w:val="32"/>
          <w:lang w:val="en-US" w:eastAsia="zh-CN"/>
        </w:rPr>
        <w:t>56</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；抗疫特别国债安排支出</w:t>
      </w:r>
      <w:r>
        <w:rPr>
          <w:rFonts w:hint="eastAsia" w:asciiTheme="minorEastAsia" w:hAnsiTheme="minorEastAsia" w:eastAsiaTheme="minorEastAsia"/>
          <w:sz w:val="32"/>
          <w:szCs w:val="32"/>
          <w:lang w:val="en-US" w:eastAsia="zh-CN"/>
        </w:rPr>
        <w:t>81.09万元，占5.72</w:t>
      </w:r>
      <w:r>
        <w:rPr>
          <w:rFonts w:hint="eastAsia" w:asciiTheme="minorEastAsia" w:hAnsiTheme="minorEastAsia" w:eastAsiaTheme="minorEastAsia"/>
          <w:sz w:val="32"/>
          <w:szCs w:val="32"/>
        </w:rPr>
        <w:t>%。</w:t>
      </w:r>
    </w:p>
    <w:p>
      <w:pPr>
        <w:pStyle w:val="13"/>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2020</w:t>
      </w:r>
      <w:r>
        <w:rPr>
          <w:rFonts w:hint="eastAsia" w:asciiTheme="minorEastAsia" w:hAnsiTheme="minorEastAsia" w:eastAsiaTheme="minorEastAsia"/>
          <w:sz w:val="32"/>
          <w:szCs w:val="32"/>
        </w:rPr>
        <w:t>年度财政拨款支出年初预算数为</w:t>
      </w:r>
      <w:r>
        <w:rPr>
          <w:rFonts w:hint="eastAsia" w:ascii="宋体" w:hAnsi="宋体" w:cs="Courier New"/>
          <w:kern w:val="0"/>
          <w:sz w:val="28"/>
          <w:szCs w:val="28"/>
        </w:rPr>
        <w:t>737.11</w:t>
      </w:r>
      <w:r>
        <w:rPr>
          <w:rFonts w:ascii="宋体" w:hAnsi="宋体" w:cs="Courier New"/>
          <w:kern w:val="0"/>
          <w:sz w:val="28"/>
          <w:szCs w:val="28"/>
        </w:rPr>
        <w:t>万元</w:t>
      </w:r>
      <w:r>
        <w:rPr>
          <w:rFonts w:hint="eastAsia" w:asciiTheme="minorEastAsia" w:hAnsiTheme="minorEastAsia" w:eastAsiaTheme="minorEastAsia"/>
          <w:sz w:val="32"/>
          <w:szCs w:val="32"/>
        </w:rPr>
        <w:t>，支出决算数为</w:t>
      </w:r>
      <w:r>
        <w:rPr>
          <w:rFonts w:hint="eastAsia" w:cs="黑体" w:asciiTheme="minorEastAsia" w:hAnsiTheme="minorEastAsia"/>
          <w:color w:val="000000"/>
          <w:kern w:val="0"/>
          <w:sz w:val="32"/>
          <w:szCs w:val="32"/>
          <w:lang w:val="en-US" w:eastAsia="zh-CN" w:bidi="ar-SA"/>
        </w:rPr>
        <w:t>1420.27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192</w:t>
      </w:r>
      <w:r>
        <w:rPr>
          <w:rFonts w:hint="eastAsia" w:asciiTheme="minorEastAsia" w:hAnsiTheme="minorEastAsia" w:eastAsiaTheme="minorEastAsia"/>
          <w:sz w:val="32"/>
          <w:szCs w:val="32"/>
        </w:rPr>
        <w:t>%，其中：</w:t>
      </w:r>
    </w:p>
    <w:p>
      <w:pPr>
        <w:pStyle w:val="13"/>
        <w:numPr>
          <w:ilvl w:val="0"/>
          <w:numId w:val="0"/>
        </w:numPr>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一般公共服务</w:t>
      </w:r>
    </w:p>
    <w:p>
      <w:pPr>
        <w:pStyle w:val="13"/>
        <w:numPr>
          <w:ilvl w:val="0"/>
          <w:numId w:val="0"/>
        </w:numPr>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宋体" w:hAnsi="宋体"/>
          <w:kern w:val="0"/>
          <w:sz w:val="28"/>
          <w:szCs w:val="28"/>
        </w:rPr>
        <w:t>277.87</w:t>
      </w:r>
      <w:r>
        <w:rPr>
          <w:rFonts w:ascii="宋体" w:hAnsi="宋体" w:cs="Courier New"/>
          <w:kern w:val="0"/>
          <w:sz w:val="28"/>
          <w:szCs w:val="28"/>
        </w:rPr>
        <w:t>万元</w:t>
      </w:r>
      <w:r>
        <w:rPr>
          <w:rFonts w:hint="eastAsia" w:asciiTheme="minorEastAsia" w:hAnsiTheme="minorEastAsia" w:eastAsiaTheme="minorEastAsia"/>
          <w:sz w:val="32"/>
          <w:szCs w:val="32"/>
        </w:rPr>
        <w:t>，支出决算为</w:t>
      </w:r>
      <w:r>
        <w:rPr>
          <w:rFonts w:hint="eastAsia" w:asciiTheme="minorEastAsia" w:hAnsiTheme="minorEastAsia" w:eastAsiaTheme="minorEastAsia"/>
          <w:sz w:val="32"/>
          <w:szCs w:val="32"/>
          <w:lang w:val="en-US" w:eastAsia="zh-CN"/>
        </w:rPr>
        <w:t>605.96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218</w:t>
      </w:r>
      <w:r>
        <w:rPr>
          <w:rFonts w:hint="eastAsia" w:asciiTheme="minorEastAsia" w:hAnsiTheme="minorEastAsia" w:eastAsiaTheme="minorEastAsia"/>
          <w:sz w:val="32"/>
          <w:szCs w:val="32"/>
        </w:rPr>
        <w:t>%，决算数大于年初预算数的主要原因是：人员异动及政策性调整</w:t>
      </w:r>
      <w:r>
        <w:rPr>
          <w:rFonts w:hint="eastAsia" w:asciiTheme="minorEastAsia" w:hAnsiTheme="minorEastAsia" w:eastAsiaTheme="minorEastAsia"/>
          <w:sz w:val="32"/>
          <w:szCs w:val="32"/>
          <w:lang w:eastAsia="zh-CN"/>
        </w:rPr>
        <w:t>。</w:t>
      </w:r>
    </w:p>
    <w:p>
      <w:pPr>
        <w:pStyle w:val="13"/>
        <w:numPr>
          <w:ilvl w:val="0"/>
          <w:numId w:val="0"/>
        </w:numPr>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社会保障和就业支出</w:t>
      </w:r>
    </w:p>
    <w:p>
      <w:pPr>
        <w:pStyle w:val="13"/>
        <w:numPr>
          <w:ilvl w:val="0"/>
          <w:numId w:val="0"/>
        </w:num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宋体" w:hAnsi="宋体" w:cs="Courier New"/>
          <w:kern w:val="0"/>
          <w:sz w:val="28"/>
          <w:szCs w:val="28"/>
        </w:rPr>
        <w:t>44.67</w:t>
      </w:r>
      <w:r>
        <w:rPr>
          <w:rFonts w:ascii="宋体" w:hAnsi="宋体" w:cs="Courier New"/>
          <w:kern w:val="0"/>
          <w:sz w:val="28"/>
          <w:szCs w:val="28"/>
        </w:rPr>
        <w:t>万元</w:t>
      </w:r>
      <w:r>
        <w:rPr>
          <w:rFonts w:hint="eastAsia" w:asciiTheme="minorEastAsia" w:hAnsiTheme="minorEastAsia" w:eastAsiaTheme="minorEastAsia"/>
          <w:sz w:val="32"/>
          <w:szCs w:val="32"/>
        </w:rPr>
        <w:t>，支出决算为</w:t>
      </w:r>
      <w:r>
        <w:rPr>
          <w:rFonts w:hint="eastAsia" w:asciiTheme="minorEastAsia" w:hAnsiTheme="minorEastAsia" w:eastAsiaTheme="minorEastAsia"/>
          <w:sz w:val="32"/>
          <w:szCs w:val="32"/>
          <w:lang w:val="en-US" w:eastAsia="zh-CN"/>
        </w:rPr>
        <w:t>77.75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174</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人员增加</w:t>
      </w:r>
      <w:r>
        <w:rPr>
          <w:rFonts w:hint="eastAsia" w:asciiTheme="minorEastAsia" w:hAnsiTheme="minorEastAsia" w:eastAsiaTheme="minorEastAsia"/>
          <w:sz w:val="32"/>
          <w:szCs w:val="32"/>
        </w:rPr>
        <w:t>。</w:t>
      </w:r>
    </w:p>
    <w:p>
      <w:pPr>
        <w:pStyle w:val="13"/>
        <w:numPr>
          <w:ilvl w:val="0"/>
          <w:numId w:val="0"/>
        </w:numPr>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卫生健康支出</w:t>
      </w:r>
    </w:p>
    <w:p>
      <w:pPr>
        <w:pStyle w:val="13"/>
        <w:numPr>
          <w:ilvl w:val="0"/>
          <w:numId w:val="0"/>
        </w:num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宋体" w:hAnsi="宋体" w:cs="Courier New"/>
          <w:kern w:val="0"/>
          <w:sz w:val="28"/>
          <w:szCs w:val="28"/>
        </w:rPr>
        <w:t>9.68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12.68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131</w:t>
      </w:r>
      <w:r>
        <w:rPr>
          <w:rFonts w:hint="eastAsia" w:asciiTheme="minorEastAsia" w:hAnsiTheme="minorEastAsia" w:eastAsiaTheme="minorEastAsia"/>
          <w:sz w:val="32"/>
          <w:szCs w:val="32"/>
        </w:rPr>
        <w:t>%，决算数大于年初预算数的主要原因是：追加村级改厕项目资金。</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lang w:eastAsia="zh-CN"/>
        </w:rPr>
        <w:t>城乡社区支出</w:t>
      </w:r>
    </w:p>
    <w:p>
      <w:pPr>
        <w:pStyle w:val="13"/>
        <w:numPr>
          <w:ilvl w:val="0"/>
          <w:numId w:val="0"/>
        </w:numPr>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50万元</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城乡卫生、</w:t>
      </w:r>
      <w:r>
        <w:rPr>
          <w:rFonts w:hint="eastAsia" w:asciiTheme="minorEastAsia" w:hAnsiTheme="minorEastAsia" w:eastAsiaTheme="minorEastAsia"/>
          <w:sz w:val="32"/>
          <w:szCs w:val="32"/>
          <w:lang w:val="en-US" w:eastAsia="zh-CN"/>
        </w:rPr>
        <w:t>社区经费支出。</w:t>
      </w:r>
    </w:p>
    <w:p>
      <w:pPr>
        <w:pStyle w:val="13"/>
        <w:numPr>
          <w:ilvl w:val="0"/>
          <w:numId w:val="0"/>
        </w:num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农林水支出</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宋体" w:hAnsi="宋体" w:cs="Courier New"/>
          <w:kern w:val="0"/>
          <w:sz w:val="28"/>
          <w:szCs w:val="28"/>
        </w:rPr>
        <w:t>396.87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578.77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145</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决算数大于年初预算数的主要原因是：追加村级集体经济引导项目经费。</w:t>
      </w:r>
    </w:p>
    <w:p>
      <w:pPr>
        <w:pStyle w:val="13"/>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6.交通运输支出</w:t>
      </w:r>
    </w:p>
    <w:p>
      <w:pPr>
        <w:pStyle w:val="13"/>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宋体" w:hAnsi="宋体" w:cs="Courier New" w:eastAsiaTheme="minorEastAsia"/>
          <w:kern w:val="0"/>
          <w:sz w:val="28"/>
          <w:szCs w:val="28"/>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万元，算数大于年初预算数的主要原因是：</w:t>
      </w:r>
      <w:r>
        <w:rPr>
          <w:rFonts w:hint="eastAsia" w:asciiTheme="minorEastAsia" w:hAnsiTheme="minorEastAsia" w:eastAsiaTheme="minorEastAsia"/>
          <w:sz w:val="32"/>
          <w:szCs w:val="32"/>
          <w:lang w:eastAsia="zh-CN"/>
        </w:rPr>
        <w:t>交通费用</w:t>
      </w:r>
      <w:r>
        <w:rPr>
          <w:rFonts w:hint="eastAsia" w:asciiTheme="minorEastAsia" w:hAnsiTheme="minorEastAsia" w:eastAsiaTheme="minorEastAsia"/>
          <w:sz w:val="32"/>
          <w:szCs w:val="32"/>
          <w:lang w:val="en-US" w:eastAsia="zh-CN"/>
        </w:rPr>
        <w:t>支出。</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住房保障支出</w:t>
      </w:r>
    </w:p>
    <w:p>
      <w:pPr>
        <w:pStyle w:val="13"/>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宋体" w:hAnsi="宋体" w:cs="Courier New"/>
          <w:kern w:val="0"/>
          <w:sz w:val="28"/>
          <w:szCs w:val="28"/>
        </w:rPr>
        <w:t>8.02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8.02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w:t>
      </w:r>
    </w:p>
    <w:p>
      <w:pPr>
        <w:pStyle w:val="13"/>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8.抗疫特别国债安排的支出</w:t>
      </w:r>
    </w:p>
    <w:p>
      <w:pPr>
        <w:pStyle w:val="13"/>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81.09</w:t>
      </w:r>
      <w:r>
        <w:rPr>
          <w:rFonts w:hint="eastAsia" w:asciiTheme="minorEastAsia" w:hAnsiTheme="minorEastAsia" w:eastAsiaTheme="minorEastAsia"/>
          <w:sz w:val="32"/>
          <w:szCs w:val="32"/>
        </w:rPr>
        <w:t>万元，决算数大于年初预算数的主要原因是：</w:t>
      </w:r>
      <w:r>
        <w:rPr>
          <w:rFonts w:hint="eastAsia" w:asciiTheme="minorEastAsia" w:hAnsiTheme="minorEastAsia" w:eastAsiaTheme="minorEastAsia"/>
          <w:sz w:val="32"/>
          <w:szCs w:val="32"/>
          <w:lang w:eastAsia="zh-CN"/>
        </w:rPr>
        <w:t>抗击疫情支出</w:t>
      </w:r>
      <w:r>
        <w:rPr>
          <w:rFonts w:hint="eastAsia" w:asciiTheme="minorEastAsia" w:hAnsiTheme="minorEastAsia" w:eastAsiaTheme="minorEastAsia"/>
          <w:sz w:val="32"/>
          <w:szCs w:val="32"/>
          <w:lang w:val="en-US" w:eastAsia="zh-CN"/>
        </w:rPr>
        <w:t>。</w:t>
      </w:r>
    </w:p>
    <w:p>
      <w:pPr>
        <w:pStyle w:val="13"/>
        <w:rPr>
          <w:rFonts w:hAnsi="黑体"/>
          <w:b/>
          <w:sz w:val="32"/>
          <w:szCs w:val="32"/>
        </w:rPr>
      </w:pPr>
      <w:r>
        <w:rPr>
          <w:rFonts w:hint="eastAsia" w:hAnsi="黑体"/>
          <w:b/>
          <w:sz w:val="32"/>
          <w:szCs w:val="32"/>
        </w:rPr>
        <w:t>六、一般公共预算财政拨款基本支出决算情况说明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2020</w:t>
      </w:r>
      <w:r>
        <w:rPr>
          <w:rFonts w:hint="eastAsia" w:asciiTheme="minorEastAsia" w:hAnsiTheme="minorEastAsia" w:eastAsiaTheme="minorEastAsia"/>
          <w:sz w:val="32"/>
          <w:szCs w:val="32"/>
        </w:rPr>
        <w:t>年度财政拨款基本支出</w:t>
      </w:r>
      <w:r>
        <w:rPr>
          <w:rFonts w:hint="eastAsia" w:asciiTheme="minorEastAsia" w:hAnsiTheme="minorEastAsia" w:eastAsiaTheme="minorEastAsia"/>
          <w:sz w:val="32"/>
          <w:szCs w:val="32"/>
          <w:lang w:val="en-US" w:eastAsia="zh-CN"/>
        </w:rPr>
        <w:t>684.36</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572.75</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83.69</w:t>
      </w:r>
      <w:r>
        <w:rPr>
          <w:rFonts w:hint="eastAsia" w:asciiTheme="minorEastAsia" w:hAnsiTheme="minorEastAsia" w:eastAsiaTheme="minorEastAsia"/>
          <w:sz w:val="32"/>
          <w:szCs w:val="32"/>
        </w:rPr>
        <w:t>%,主要包括基本工资、津贴补贴、奖金、绩效工资、机关事业单位基本养老保险缴费、职业年金缴费、职工基本医疗保险缴费、公务员医疗补助缴费、其他社会保障缴费、住房公积金、医疗费、其他工资福利支出、抚恤金、生活补助、其他对个人家庭补助支出；公用经费</w:t>
      </w:r>
      <w:r>
        <w:rPr>
          <w:rFonts w:hint="eastAsia" w:asciiTheme="minorEastAsia" w:hAnsiTheme="minorEastAsia" w:eastAsiaTheme="minorEastAsia"/>
          <w:sz w:val="32"/>
          <w:szCs w:val="32"/>
          <w:lang w:val="en-US" w:eastAsia="zh-CN"/>
        </w:rPr>
        <w:t>111.61</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16.31</w:t>
      </w:r>
      <w:r>
        <w:rPr>
          <w:rFonts w:hint="eastAsia" w:asciiTheme="minorEastAsia" w:hAnsiTheme="minorEastAsia" w:eastAsiaTheme="minorEastAsia"/>
          <w:sz w:val="32"/>
          <w:szCs w:val="32"/>
        </w:rPr>
        <w:t>%，主要包括办公费、水费、电费、邮电费、差旅费、维修（护）费、会议费、培训费、公务接待费、劳务费、工会经费、公务用车运行维护费、其他交通费用、其他商品和服务支出。</w:t>
      </w:r>
    </w:p>
    <w:p>
      <w:pPr>
        <w:pStyle w:val="13"/>
        <w:rPr>
          <w:rFonts w:hAnsi="黑体"/>
          <w:b/>
          <w:sz w:val="32"/>
          <w:szCs w:val="32"/>
        </w:rPr>
      </w:pPr>
      <w:r>
        <w:rPr>
          <w:rFonts w:hint="eastAsia" w:hAnsi="黑体"/>
          <w:b/>
          <w:sz w:val="32"/>
          <w:szCs w:val="32"/>
        </w:rPr>
        <w:t>七、一般公共预算财政拨款三公经费支出决算情况说明</w:t>
      </w:r>
    </w:p>
    <w:p>
      <w:pPr>
        <w:pStyle w:val="13"/>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3"/>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“三公”经费年初预算</w:t>
      </w:r>
      <w:r>
        <w:rPr>
          <w:rFonts w:hint="eastAsia" w:asciiTheme="minorEastAsia" w:hAnsiTheme="minorEastAsia" w:eastAsiaTheme="minorEastAsia"/>
          <w:sz w:val="32"/>
          <w:szCs w:val="32"/>
          <w:lang w:val="en-US" w:eastAsia="zh-CN"/>
        </w:rPr>
        <w:t>9.2</w:t>
      </w:r>
      <w:r>
        <w:rPr>
          <w:rFonts w:hint="eastAsia" w:asciiTheme="minorEastAsia" w:hAnsiTheme="minorEastAsia" w:eastAsiaTheme="minorEastAsia"/>
          <w:sz w:val="32"/>
          <w:szCs w:val="32"/>
        </w:rPr>
        <w:t>万元，比上年决算数</w:t>
      </w:r>
      <w:r>
        <w:rPr>
          <w:rFonts w:hint="eastAsia" w:asciiTheme="minorEastAsia" w:hAnsiTheme="minorEastAsia" w:eastAsiaTheme="minorEastAsia"/>
          <w:sz w:val="32"/>
          <w:szCs w:val="32"/>
          <w:lang w:val="en-US" w:eastAsia="zh-CN"/>
        </w:rPr>
        <w:t>16.3</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7.1</w:t>
      </w:r>
      <w:r>
        <w:rPr>
          <w:rFonts w:hint="eastAsia" w:asciiTheme="minorEastAsia" w:hAnsiTheme="minorEastAsia" w:eastAsiaTheme="minorEastAsia"/>
          <w:sz w:val="32"/>
          <w:szCs w:val="32"/>
        </w:rPr>
        <w:t>万元，本年决算数</w:t>
      </w:r>
      <w:r>
        <w:rPr>
          <w:rFonts w:hint="eastAsia" w:asciiTheme="minorEastAsia" w:hAnsiTheme="minorEastAsia" w:eastAsiaTheme="minorEastAsia"/>
          <w:sz w:val="32"/>
          <w:szCs w:val="32"/>
          <w:lang w:val="en-US" w:eastAsia="zh-CN"/>
        </w:rPr>
        <w:t>8.19</w:t>
      </w:r>
      <w:r>
        <w:rPr>
          <w:rFonts w:hint="eastAsia" w:asciiTheme="minorEastAsia" w:hAnsiTheme="minorEastAsia" w:eastAsiaTheme="minorEastAsia"/>
          <w:sz w:val="32"/>
          <w:szCs w:val="32"/>
        </w:rPr>
        <w:t>万元比上年决算数</w:t>
      </w:r>
      <w:r>
        <w:rPr>
          <w:rFonts w:hint="eastAsia" w:asciiTheme="minorEastAsia" w:hAnsiTheme="minorEastAsia" w:eastAsiaTheme="minorEastAsia"/>
          <w:sz w:val="32"/>
          <w:szCs w:val="32"/>
          <w:lang w:val="en-US" w:eastAsia="zh-CN"/>
        </w:rPr>
        <w:t>8.11</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49.7%</w:t>
      </w:r>
      <w:r>
        <w:rPr>
          <w:rFonts w:hint="eastAsia" w:asciiTheme="minorEastAsia" w:hAnsiTheme="minorEastAsia" w:eastAsiaTheme="minorEastAsia"/>
          <w:sz w:val="32"/>
          <w:szCs w:val="32"/>
        </w:rPr>
        <w:t>。</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因公出国（境）费支出预算为0万元，支出决算为0万元，完成预算的0%，决算数与年初预算数持平。与上年一致。</w:t>
      </w:r>
    </w:p>
    <w:p>
      <w:pPr>
        <w:pStyle w:val="13"/>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公务接待本年年初预算</w:t>
      </w:r>
      <w:r>
        <w:rPr>
          <w:rFonts w:hint="eastAsia" w:asciiTheme="minorEastAsia" w:hAnsiTheme="minorEastAsia" w:eastAsiaTheme="minorEastAsia"/>
          <w:sz w:val="32"/>
          <w:szCs w:val="32"/>
          <w:lang w:val="en-US" w:eastAsia="zh-CN"/>
        </w:rPr>
        <w:t>5.2</w:t>
      </w:r>
      <w:r>
        <w:rPr>
          <w:rFonts w:hint="eastAsia" w:asciiTheme="minorEastAsia" w:hAnsiTheme="minorEastAsia" w:eastAsiaTheme="minorEastAsia"/>
          <w:sz w:val="32"/>
          <w:szCs w:val="32"/>
        </w:rPr>
        <w:t>万元，比上年决算</w:t>
      </w:r>
      <w:r>
        <w:rPr>
          <w:rFonts w:hint="eastAsia" w:asciiTheme="minorEastAsia" w:hAnsiTheme="minorEastAsia" w:eastAsiaTheme="minorEastAsia"/>
          <w:sz w:val="32"/>
          <w:szCs w:val="32"/>
          <w:lang w:val="en-US" w:eastAsia="zh-CN"/>
        </w:rPr>
        <w:t>16.3</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11.1</w:t>
      </w:r>
      <w:r>
        <w:rPr>
          <w:rFonts w:hint="eastAsia" w:asciiTheme="minorEastAsia" w:hAnsiTheme="minorEastAsia" w:eastAsiaTheme="minorEastAsia"/>
          <w:sz w:val="32"/>
          <w:szCs w:val="32"/>
        </w:rPr>
        <w:t>万元。本年决算数</w:t>
      </w:r>
      <w:r>
        <w:rPr>
          <w:rFonts w:hint="eastAsia" w:asciiTheme="minorEastAsia" w:hAnsiTheme="minorEastAsia" w:eastAsiaTheme="minorEastAsia"/>
          <w:sz w:val="32"/>
          <w:szCs w:val="32"/>
          <w:lang w:val="en-US" w:eastAsia="zh-CN"/>
        </w:rPr>
        <w:t>4.69</w:t>
      </w:r>
      <w:r>
        <w:rPr>
          <w:rFonts w:hint="eastAsia" w:asciiTheme="minorEastAsia" w:hAnsiTheme="minorEastAsia" w:eastAsiaTheme="minorEastAsia"/>
          <w:sz w:val="32"/>
          <w:szCs w:val="32"/>
        </w:rPr>
        <w:t>万元，比上年决算</w:t>
      </w:r>
      <w:r>
        <w:rPr>
          <w:rFonts w:hint="eastAsia" w:asciiTheme="minorEastAsia" w:hAnsiTheme="minorEastAsia" w:eastAsiaTheme="minorEastAsia"/>
          <w:sz w:val="32"/>
          <w:szCs w:val="32"/>
          <w:lang w:val="en-US" w:eastAsia="zh-CN"/>
        </w:rPr>
        <w:t>16.3</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递减</w:t>
      </w:r>
      <w:r>
        <w:rPr>
          <w:rFonts w:hint="eastAsia" w:asciiTheme="minorEastAsia" w:hAnsiTheme="minorEastAsia" w:eastAsiaTheme="minorEastAsia"/>
          <w:sz w:val="32"/>
          <w:szCs w:val="32"/>
          <w:lang w:val="en-US" w:eastAsia="zh-CN"/>
        </w:rPr>
        <w:t>83.5</w:t>
      </w:r>
      <w:r>
        <w:rPr>
          <w:rFonts w:hint="eastAsia" w:asciiTheme="minorEastAsia" w:hAnsiTheme="minorEastAsia" w:eastAsiaTheme="minorEastAsia"/>
          <w:sz w:val="32"/>
          <w:szCs w:val="32"/>
        </w:rPr>
        <w:t>%。本年共接待</w:t>
      </w:r>
      <w:r>
        <w:rPr>
          <w:rFonts w:hint="eastAsia" w:asciiTheme="minorEastAsia" w:hAnsiTheme="minorEastAsia" w:eastAsiaTheme="minorEastAsia"/>
          <w:sz w:val="32"/>
          <w:szCs w:val="32"/>
          <w:lang w:val="en-US" w:eastAsia="zh-CN"/>
        </w:rPr>
        <w:t>133</w:t>
      </w:r>
      <w:r>
        <w:rPr>
          <w:rFonts w:hint="eastAsia" w:asciiTheme="minorEastAsia" w:hAnsiTheme="minorEastAsia" w:eastAsiaTheme="minorEastAsia"/>
          <w:sz w:val="32"/>
          <w:szCs w:val="32"/>
        </w:rPr>
        <w:t>批次，共接待</w:t>
      </w:r>
      <w:r>
        <w:rPr>
          <w:rFonts w:hint="eastAsia" w:asciiTheme="minorEastAsia" w:hAnsiTheme="minorEastAsia" w:eastAsiaTheme="minorEastAsia"/>
          <w:sz w:val="32"/>
          <w:szCs w:val="32"/>
          <w:lang w:val="en-US" w:eastAsia="zh-CN"/>
        </w:rPr>
        <w:t>701</w:t>
      </w:r>
      <w:r>
        <w:rPr>
          <w:rFonts w:hint="eastAsia" w:asciiTheme="minorEastAsia" w:hAnsiTheme="minorEastAsia" w:eastAsiaTheme="minorEastAsia"/>
          <w:sz w:val="32"/>
          <w:szCs w:val="32"/>
        </w:rPr>
        <w:t>人次，均为国内公务接待。</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公务用车运行维护本年年初预算</w:t>
      </w: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万元，比上年决算数</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万元增加</w:t>
      </w: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万元，考虑我单位公务用车一辆的维修保养及用油保险开支。公务用车运行维护本年决算数</w:t>
      </w:r>
      <w:r>
        <w:rPr>
          <w:rFonts w:hint="eastAsia" w:asciiTheme="minorEastAsia" w:hAnsiTheme="minorEastAsia" w:eastAsiaTheme="minorEastAsia"/>
          <w:sz w:val="32"/>
          <w:szCs w:val="32"/>
          <w:lang w:val="en-US" w:eastAsia="zh-CN"/>
        </w:rPr>
        <w:t>3.5</w:t>
      </w:r>
      <w:r>
        <w:rPr>
          <w:rFonts w:hint="eastAsia" w:asciiTheme="minorEastAsia" w:hAnsiTheme="minorEastAsia" w:eastAsiaTheme="minorEastAsia"/>
          <w:sz w:val="32"/>
          <w:szCs w:val="32"/>
        </w:rPr>
        <w:t>万元，正常用车开支</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比年初预算</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12.5</w:t>
      </w:r>
      <w:r>
        <w:rPr>
          <w:rFonts w:hint="eastAsia" w:asciiTheme="minorEastAsia" w:hAnsiTheme="minorEastAsia" w:eastAsiaTheme="minorEastAsia"/>
          <w:sz w:val="32"/>
          <w:szCs w:val="32"/>
        </w:rPr>
        <w:t>%。</w:t>
      </w:r>
    </w:p>
    <w:p>
      <w:pPr>
        <w:pStyle w:val="13"/>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2020</w:t>
      </w:r>
      <w:r>
        <w:rPr>
          <w:rFonts w:hint="eastAsia" w:asciiTheme="minorEastAsia" w:hAnsiTheme="minorEastAsia" w:eastAsiaTheme="minorEastAsia"/>
          <w:sz w:val="32"/>
          <w:szCs w:val="32"/>
        </w:rPr>
        <w:t>年度“三公”经费财政拨款支出决算中，公务接待费支出决算</w:t>
      </w:r>
      <w:r>
        <w:rPr>
          <w:rFonts w:hint="eastAsia" w:asciiTheme="minorEastAsia" w:hAnsiTheme="minorEastAsia" w:eastAsiaTheme="minorEastAsia"/>
          <w:sz w:val="32"/>
          <w:szCs w:val="32"/>
          <w:lang w:val="en-US" w:eastAsia="zh-CN"/>
        </w:rPr>
        <w:t>4.69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57</w:t>
      </w:r>
      <w:r>
        <w:rPr>
          <w:rFonts w:hint="eastAsia" w:asciiTheme="minorEastAsia" w:hAnsiTheme="minorEastAsia" w:eastAsiaTheme="minorEastAsia"/>
          <w:sz w:val="32"/>
          <w:szCs w:val="32"/>
        </w:rPr>
        <w:t>%,因公出国（境）费支出决算0万元，占0%,公务用车购置费及运行维护费支出决算</w:t>
      </w:r>
      <w:r>
        <w:rPr>
          <w:rFonts w:hint="eastAsia" w:asciiTheme="minorEastAsia" w:hAnsiTheme="minorEastAsia" w:eastAsiaTheme="minorEastAsia"/>
          <w:sz w:val="32"/>
          <w:szCs w:val="32"/>
          <w:lang w:val="en-US" w:eastAsia="zh-CN"/>
        </w:rPr>
        <w:t>3.5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43</w:t>
      </w:r>
      <w:r>
        <w:rPr>
          <w:rFonts w:hint="eastAsia" w:asciiTheme="minorEastAsia" w:hAnsiTheme="minorEastAsia" w:eastAsiaTheme="minorEastAsia"/>
          <w:sz w:val="32"/>
          <w:szCs w:val="32"/>
        </w:rPr>
        <w:t>%。其中：</w:t>
      </w:r>
    </w:p>
    <w:p>
      <w:pPr>
        <w:pStyle w:val="13"/>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1、因公出国（境）费支出决算为0万元，全年安排因公出国（境）团组0个，累计0人次。</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4.69</w:t>
      </w:r>
      <w:r>
        <w:rPr>
          <w:rFonts w:hint="eastAsia" w:asciiTheme="minorEastAsia" w:hAnsiTheme="minorEastAsia" w:eastAsiaTheme="minorEastAsia"/>
          <w:sz w:val="32"/>
          <w:szCs w:val="32"/>
        </w:rPr>
        <w:t>万元，本年共接待</w:t>
      </w:r>
      <w:r>
        <w:rPr>
          <w:rFonts w:hint="eastAsia" w:asciiTheme="minorEastAsia" w:hAnsiTheme="minorEastAsia" w:eastAsiaTheme="minorEastAsia"/>
          <w:sz w:val="32"/>
          <w:szCs w:val="32"/>
          <w:lang w:val="en-US" w:eastAsia="zh-CN"/>
        </w:rPr>
        <w:t>133</w:t>
      </w:r>
      <w:r>
        <w:rPr>
          <w:rFonts w:hint="eastAsia" w:asciiTheme="minorEastAsia" w:hAnsiTheme="minorEastAsia" w:eastAsiaTheme="minorEastAsia"/>
          <w:sz w:val="32"/>
          <w:szCs w:val="32"/>
        </w:rPr>
        <w:t>批次，共接待</w:t>
      </w:r>
      <w:r>
        <w:rPr>
          <w:rFonts w:hint="eastAsia" w:asciiTheme="minorEastAsia" w:hAnsiTheme="minorEastAsia" w:eastAsiaTheme="minorEastAsia"/>
          <w:sz w:val="32"/>
          <w:szCs w:val="32"/>
          <w:lang w:val="en-US" w:eastAsia="zh-CN"/>
        </w:rPr>
        <w:t>701</w:t>
      </w:r>
      <w:r>
        <w:rPr>
          <w:rFonts w:hint="eastAsia" w:asciiTheme="minorEastAsia" w:hAnsiTheme="minorEastAsia" w:eastAsiaTheme="minorEastAsia"/>
          <w:sz w:val="32"/>
          <w:szCs w:val="32"/>
        </w:rPr>
        <w:t>人次，均为国内公务接待</w:t>
      </w:r>
      <w:r>
        <w:rPr>
          <w:rFonts w:hint="eastAsia" w:asciiTheme="minorEastAsia" w:hAnsiTheme="minorEastAsia" w:eastAsiaTheme="minorEastAsia"/>
          <w:sz w:val="32"/>
          <w:szCs w:val="32"/>
          <w:lang w:eastAsia="zh-CN"/>
        </w:rPr>
        <w:t>。</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3.5</w:t>
      </w:r>
      <w:r>
        <w:rPr>
          <w:rFonts w:hint="eastAsia" w:asciiTheme="minorEastAsia" w:hAnsiTheme="minorEastAsia"/>
          <w:sz w:val="32"/>
          <w:szCs w:val="32"/>
        </w:rPr>
        <w:t>万元，其中：公务用车购置费0万元</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公务用车运行维护费3.</w:t>
      </w:r>
      <w:r>
        <w:rPr>
          <w:rFonts w:hint="eastAsia" w:asciiTheme="minorEastAsia" w:hAnsiTheme="minorEastAsia"/>
          <w:sz w:val="32"/>
          <w:szCs w:val="32"/>
          <w:lang w:val="en-US" w:eastAsia="zh-CN"/>
        </w:rPr>
        <w:t>5</w:t>
      </w:r>
      <w:r>
        <w:rPr>
          <w:rFonts w:hint="eastAsia" w:asciiTheme="minorEastAsia" w:hAnsiTheme="minorEastAsia"/>
          <w:sz w:val="32"/>
          <w:szCs w:val="32"/>
        </w:rPr>
        <w:t>万元，主要是公务车用油、保养、维修支出，截止</w:t>
      </w:r>
      <w:r>
        <w:rPr>
          <w:rFonts w:hint="eastAsia" w:asciiTheme="minorEastAsia" w:hAnsiTheme="minorEastAsia"/>
          <w:sz w:val="32"/>
          <w:szCs w:val="32"/>
          <w:lang w:val="en-US" w:eastAsia="zh-CN"/>
        </w:rPr>
        <w:t>2020</w:t>
      </w:r>
      <w:r>
        <w:rPr>
          <w:rFonts w:hint="eastAsia" w:asciiTheme="minorEastAsia" w:hAnsiTheme="minorEastAsia"/>
          <w:sz w:val="32"/>
          <w:szCs w:val="32"/>
        </w:rPr>
        <w:t>年12月31日，我单位开支财政拨款的公务用车保有量为1辆。</w:t>
      </w:r>
    </w:p>
    <w:p>
      <w:pPr>
        <w:pStyle w:val="13"/>
        <w:rPr>
          <w:rFonts w:hAnsi="黑体"/>
          <w:b/>
          <w:sz w:val="32"/>
          <w:szCs w:val="32"/>
        </w:rPr>
      </w:pPr>
      <w:r>
        <w:rPr>
          <w:rFonts w:hint="eastAsia" w:hAnsi="黑体"/>
          <w:b/>
          <w:sz w:val="32"/>
          <w:szCs w:val="32"/>
        </w:rPr>
        <w:t>八、政府性基金预算收入支出决算情况</w:t>
      </w:r>
    </w:p>
    <w:p>
      <w:pPr>
        <w:pStyle w:val="13"/>
        <w:rPr>
          <w:rFonts w:hint="eastAsia" w:asciiTheme="minorEastAsia" w:hAnsiTheme="minorEastAsia" w:eastAsiaTheme="minorEastAsia" w:cstheme="minorBidi"/>
          <w:color w:val="auto"/>
          <w:kern w:val="2"/>
          <w:sz w:val="32"/>
          <w:szCs w:val="32"/>
          <w:lang w:val="en-US" w:eastAsia="zh-CN" w:bidi="ar-SA"/>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sz w:val="32"/>
          <w:szCs w:val="32"/>
          <w:lang w:val="en-US" w:eastAsia="zh-CN"/>
        </w:rPr>
        <w:t>2020</w:t>
      </w:r>
      <w:r>
        <w:rPr>
          <w:rFonts w:hint="eastAsia" w:asciiTheme="minorEastAsia" w:hAnsiTheme="minorEastAsia" w:eastAsiaTheme="minorEastAsia"/>
          <w:sz w:val="32"/>
          <w:szCs w:val="32"/>
        </w:rPr>
        <w:t>年度本单位</w:t>
      </w:r>
      <w:r>
        <w:rPr>
          <w:rFonts w:hint="eastAsia" w:asciiTheme="minorEastAsia" w:hAnsiTheme="minorEastAsia" w:eastAsiaTheme="minorEastAsia"/>
          <w:sz w:val="32"/>
          <w:szCs w:val="32"/>
          <w:lang w:eastAsia="zh-CN"/>
        </w:rPr>
        <w:t>有</w:t>
      </w:r>
      <w:r>
        <w:rPr>
          <w:rFonts w:hint="eastAsia" w:asciiTheme="minorEastAsia" w:hAnsiTheme="minorEastAsia" w:eastAsiaTheme="minorEastAsia"/>
          <w:sz w:val="32"/>
          <w:szCs w:val="32"/>
        </w:rPr>
        <w:t>政府性基金收支。</w:t>
      </w:r>
      <w:r>
        <w:rPr>
          <w:rFonts w:hint="eastAsia" w:asciiTheme="minorEastAsia" w:hAnsiTheme="minorEastAsia" w:eastAsiaTheme="minorEastAsia" w:cstheme="minorBidi"/>
          <w:color w:val="auto"/>
          <w:kern w:val="2"/>
          <w:sz w:val="32"/>
          <w:szCs w:val="32"/>
          <w:lang w:val="en-US" w:eastAsia="zh-CN" w:bidi="ar-SA"/>
        </w:rPr>
        <w:t>2020年，收到衡南县财政局预算股拨付中央直达抗疫国债资金81.08万元，抗疫物资采购14.7万，抗疫资料宣传费2.5万元，抗疫租车费3.21万元，村（社区）、医疗卫生单位疫情防控经费60.67万元。</w:t>
      </w:r>
    </w:p>
    <w:p>
      <w:pPr>
        <w:pStyle w:val="13"/>
        <w:rPr>
          <w:rFonts w:hint="eastAsia" w:ascii="黑体" w:hAnsi="黑体" w:eastAsia="黑体" w:cs="黑体"/>
          <w:b/>
          <w:color w:val="000000"/>
          <w:kern w:val="0"/>
          <w:sz w:val="32"/>
          <w:szCs w:val="32"/>
          <w:lang w:val="en-US" w:eastAsia="zh-CN" w:bidi="ar-SA"/>
        </w:rPr>
      </w:pPr>
      <w:r>
        <w:rPr>
          <w:rFonts w:hint="eastAsia" w:ascii="黑体" w:hAnsi="黑体" w:eastAsia="黑体" w:cs="黑体"/>
          <w:b/>
          <w:color w:val="000000"/>
          <w:kern w:val="0"/>
          <w:sz w:val="32"/>
          <w:szCs w:val="32"/>
          <w:lang w:val="en-US" w:eastAsia="zh-CN" w:bidi="ar-SA"/>
        </w:rPr>
        <w:t>九、机关运行经费支出说明</w:t>
      </w:r>
    </w:p>
    <w:p>
      <w:pPr>
        <w:pStyle w:val="13"/>
        <w:ind w:firstLine="640" w:firstLineChars="200"/>
        <w:rPr>
          <w:rFonts w:hint="eastAsia" w:asciiTheme="minorEastAsia" w:hAnsiTheme="minorEastAsia" w:eastAsiaTheme="minorEastAsia" w:cstheme="minorBidi"/>
          <w:color w:val="auto"/>
          <w:kern w:val="2"/>
          <w:sz w:val="32"/>
          <w:szCs w:val="32"/>
          <w:lang w:val="en-US" w:eastAsia="zh-CN" w:bidi="ar-SA"/>
        </w:rPr>
      </w:pPr>
      <w:r>
        <w:rPr>
          <w:rFonts w:hint="eastAsia" w:asciiTheme="minorEastAsia" w:hAnsiTheme="minorEastAsia" w:eastAsiaTheme="minorEastAsia" w:cstheme="minorBidi"/>
          <w:color w:val="auto"/>
          <w:kern w:val="2"/>
          <w:sz w:val="32"/>
          <w:szCs w:val="32"/>
          <w:lang w:val="en-US" w:eastAsia="zh-CN" w:bidi="ar-SA"/>
        </w:rPr>
        <w:t>机关运行经费本年支出</w:t>
      </w:r>
      <w:r>
        <w:rPr>
          <w:rFonts w:hint="eastAsia" w:asciiTheme="minorEastAsia" w:hAnsiTheme="minorEastAsia" w:eastAsiaTheme="minorEastAsia"/>
          <w:sz w:val="32"/>
          <w:szCs w:val="32"/>
          <w:lang w:val="en-US" w:eastAsia="zh-CN"/>
        </w:rPr>
        <w:t>111.61</w:t>
      </w:r>
      <w:r>
        <w:rPr>
          <w:rFonts w:hint="eastAsia" w:asciiTheme="minorEastAsia" w:hAnsiTheme="minorEastAsia" w:eastAsiaTheme="minorEastAsia" w:cstheme="minorBidi"/>
          <w:color w:val="auto"/>
          <w:kern w:val="2"/>
          <w:sz w:val="32"/>
          <w:szCs w:val="32"/>
          <w:lang w:val="en-US" w:eastAsia="zh-CN" w:bidi="ar-SA"/>
        </w:rPr>
        <w:t>万元，与上年的320.45万元相比，递减65%。变动原因为本年度支出口径与上年度有差异，划分了专项业务支出，譬如信访维稳，安全生产，党建专项，扶贫专项，城乡环境同治，本年度全列入项目支出。</w:t>
      </w:r>
    </w:p>
    <w:p>
      <w:pPr>
        <w:pStyle w:val="13"/>
        <w:rPr>
          <w:rFonts w:hint="eastAsia" w:ascii="黑体" w:hAnsi="黑体" w:eastAsia="黑体" w:cs="黑体"/>
          <w:b/>
          <w:color w:val="000000"/>
          <w:kern w:val="0"/>
          <w:sz w:val="32"/>
          <w:szCs w:val="32"/>
          <w:lang w:val="en-US" w:eastAsia="zh-CN" w:bidi="ar-SA"/>
        </w:rPr>
      </w:pPr>
      <w:r>
        <w:rPr>
          <w:rFonts w:hint="eastAsia" w:ascii="黑体" w:hAnsi="黑体" w:eastAsia="黑体" w:cs="黑体"/>
          <w:b/>
          <w:color w:val="000000"/>
          <w:kern w:val="0"/>
          <w:sz w:val="32"/>
          <w:szCs w:val="32"/>
          <w:lang w:val="en-US" w:eastAsia="zh-CN" w:bidi="ar-SA"/>
        </w:rPr>
        <w:t>十、一般性支出情况</w:t>
      </w:r>
    </w:p>
    <w:p>
      <w:pPr>
        <w:pStyle w:val="13"/>
        <w:ind w:firstLine="640" w:firstLineChars="200"/>
        <w:rPr>
          <w:rFonts w:hint="eastAsia" w:asciiTheme="minorEastAsia" w:hAnsiTheme="minorEastAsia" w:eastAsiaTheme="minorEastAsia" w:cstheme="minorBidi"/>
          <w:color w:val="auto"/>
          <w:kern w:val="2"/>
          <w:sz w:val="32"/>
          <w:szCs w:val="32"/>
          <w:lang w:val="zh-CN" w:eastAsia="zh-CN" w:bidi="ar-SA"/>
        </w:rPr>
      </w:pPr>
      <w:r>
        <w:rPr>
          <w:rFonts w:hint="eastAsia" w:asciiTheme="minorEastAsia" w:hAnsiTheme="minorEastAsia" w:eastAsiaTheme="minorEastAsia" w:cstheme="minorBidi"/>
          <w:color w:val="auto"/>
          <w:kern w:val="2"/>
          <w:sz w:val="32"/>
          <w:szCs w:val="32"/>
          <w:lang w:val="en-US" w:eastAsia="zh-CN" w:bidi="ar-SA"/>
        </w:rPr>
        <w:t>会议费支出情况：2020年会议费完成33025.92元，比上年18万元减少14.69万元，下降81.65%，增减变化的主要原因是：压缩会议支出，合并会议；培训费支出情况：2020年培训费完成2587元，比上年减少10.74万元，下降97%，增减变化的主要原因是：疫情期间培训减少</w:t>
      </w:r>
      <w:r>
        <w:rPr>
          <w:rFonts w:hint="eastAsia" w:asciiTheme="minorEastAsia" w:hAnsiTheme="minorEastAsia" w:eastAsiaTheme="minorEastAsia" w:cstheme="minorBidi"/>
          <w:color w:val="auto"/>
          <w:kern w:val="2"/>
          <w:sz w:val="32"/>
          <w:szCs w:val="32"/>
          <w:lang w:val="zh-CN" w:eastAsia="zh-CN" w:bidi="ar-SA"/>
        </w:rPr>
        <w:t>。</w:t>
      </w:r>
    </w:p>
    <w:p>
      <w:pPr>
        <w:pStyle w:val="13"/>
        <w:rPr>
          <w:rFonts w:hint="eastAsia" w:ascii="黑体" w:hAnsi="黑体" w:eastAsia="黑体" w:cs="黑体"/>
          <w:b/>
          <w:color w:val="000000"/>
          <w:kern w:val="0"/>
          <w:sz w:val="32"/>
          <w:szCs w:val="32"/>
          <w:lang w:val="en-US" w:eastAsia="zh-CN" w:bidi="ar-SA"/>
        </w:rPr>
      </w:pPr>
      <w:r>
        <w:rPr>
          <w:rFonts w:hint="eastAsia" w:hAnsi="黑体" w:cs="黑体"/>
          <w:b/>
          <w:color w:val="000000"/>
          <w:kern w:val="0"/>
          <w:sz w:val="32"/>
          <w:szCs w:val="32"/>
          <w:lang w:val="en-US" w:eastAsia="zh-CN" w:bidi="ar-SA"/>
        </w:rPr>
        <w:t>十一、</w:t>
      </w:r>
      <w:r>
        <w:rPr>
          <w:rFonts w:hint="eastAsia" w:ascii="黑体" w:hAnsi="黑体" w:eastAsia="黑体" w:cs="黑体"/>
          <w:b/>
          <w:color w:val="000000"/>
          <w:kern w:val="0"/>
          <w:sz w:val="32"/>
          <w:szCs w:val="32"/>
          <w:lang w:val="en-US" w:eastAsia="zh-CN" w:bidi="ar-SA"/>
        </w:rPr>
        <w:t>关于政府采购支出说明</w:t>
      </w:r>
    </w:p>
    <w:p>
      <w:pPr>
        <w:pStyle w:val="13"/>
        <w:ind w:firstLine="640" w:firstLineChars="200"/>
        <w:rPr>
          <w:rFonts w:hint="eastAsia" w:hAnsi="黑体"/>
          <w:b/>
          <w:sz w:val="32"/>
          <w:szCs w:val="32"/>
          <w:lang w:val="en-US" w:eastAsia="zh-CN"/>
        </w:rPr>
      </w:pPr>
      <w:r>
        <w:rPr>
          <w:rFonts w:hint="eastAsia" w:asciiTheme="minorEastAsia" w:hAnsiTheme="minorEastAsia" w:eastAsiaTheme="minorEastAsia" w:cstheme="minorBidi"/>
          <w:color w:val="auto"/>
          <w:kern w:val="2"/>
          <w:sz w:val="32"/>
          <w:szCs w:val="32"/>
          <w:lang w:val="en-US" w:eastAsia="zh-CN" w:bidi="ar-SA"/>
        </w:rPr>
        <w:t>本年度本单位政府采购支出15.96万元，均为财政拨款支出。全部为货物采购支出。包括办公桌椅，办公用电脑，打印机，街道垃圾桶。</w:t>
      </w:r>
    </w:p>
    <w:p>
      <w:pPr>
        <w:autoSpaceDE w:val="0"/>
        <w:autoSpaceDN w:val="0"/>
        <w:adjustRightInd w:val="0"/>
        <w:spacing w:line="520" w:lineRule="exact"/>
        <w:jc w:val="left"/>
        <w:rPr>
          <w:rFonts w:hint="eastAsia" w:ascii="黑体" w:hAnsi="黑体" w:eastAsia="黑体" w:cs="黑体"/>
          <w:b/>
          <w:color w:val="000000"/>
          <w:kern w:val="0"/>
          <w:sz w:val="32"/>
          <w:szCs w:val="32"/>
          <w:lang w:val="en-US" w:eastAsia="zh-CN" w:bidi="ar-SA"/>
        </w:rPr>
      </w:pPr>
      <w:r>
        <w:rPr>
          <w:rFonts w:hint="eastAsia" w:ascii="黑体" w:hAnsi="黑体" w:eastAsia="黑体" w:cs="黑体"/>
          <w:b/>
          <w:color w:val="000000"/>
          <w:kern w:val="0"/>
          <w:sz w:val="32"/>
          <w:szCs w:val="32"/>
          <w:lang w:val="en-US" w:eastAsia="zh-CN" w:bidi="ar-SA"/>
        </w:rPr>
        <w:t>十二、关于国有资产占用情况说明</w:t>
      </w:r>
    </w:p>
    <w:p>
      <w:pPr>
        <w:pStyle w:val="13"/>
        <w:ind w:firstLine="640" w:firstLineChars="200"/>
        <w:rPr>
          <w:rFonts w:hint="eastAsia" w:asciiTheme="minorEastAsia" w:hAnsiTheme="minorEastAsia" w:eastAsiaTheme="minorEastAsia" w:cstheme="minorBidi"/>
          <w:color w:val="auto"/>
          <w:kern w:val="2"/>
          <w:sz w:val="32"/>
          <w:szCs w:val="32"/>
          <w:lang w:val="en-US" w:eastAsia="zh-CN" w:bidi="ar-SA"/>
        </w:rPr>
      </w:pPr>
      <w:r>
        <w:rPr>
          <w:rFonts w:hint="eastAsia" w:asciiTheme="minorEastAsia" w:hAnsiTheme="minorEastAsia" w:eastAsiaTheme="minorEastAsia" w:cstheme="minorBidi"/>
          <w:color w:val="auto"/>
          <w:kern w:val="2"/>
          <w:sz w:val="32"/>
          <w:szCs w:val="32"/>
          <w:lang w:val="en-US" w:eastAsia="zh-CN" w:bidi="ar-SA"/>
        </w:rPr>
        <w:t>截至2020年12月31日，本单位共有车辆1辆，其中，其他用车1辆，其他用车主要是干部下村公务用车；单位价值50万元以上通用设备0台（套）；单位价值100万元以上专用设备0台（套）。</w:t>
      </w:r>
    </w:p>
    <w:p>
      <w:pPr>
        <w:pStyle w:val="13"/>
        <w:rPr>
          <w:rFonts w:hAnsi="黑体"/>
          <w:b/>
          <w:sz w:val="32"/>
          <w:szCs w:val="32"/>
        </w:rPr>
      </w:pPr>
      <w:r>
        <w:rPr>
          <w:rFonts w:hint="eastAsia" w:hAnsi="黑体" w:cs="黑体"/>
          <w:b/>
          <w:color w:val="000000"/>
          <w:kern w:val="0"/>
          <w:sz w:val="32"/>
          <w:szCs w:val="32"/>
          <w:lang w:val="en-US" w:eastAsia="zh-CN" w:bidi="ar-SA"/>
        </w:rPr>
        <w:t>十三、关于2020年度预算绩效情况说明</w:t>
      </w:r>
    </w:p>
    <w:p>
      <w:pPr>
        <w:keepNext w:val="0"/>
        <w:keepLines w:val="0"/>
        <w:widowControl/>
        <w:suppressLineNumbers w:val="0"/>
        <w:jc w:val="left"/>
        <w:rPr>
          <w:rFonts w:hint="eastAsia" w:asciiTheme="minorEastAsia" w:hAnsiTheme="minorEastAsia" w:eastAsiaTheme="minorEastAsia" w:cstheme="minorBidi"/>
          <w:color w:val="auto"/>
          <w:kern w:val="2"/>
          <w:sz w:val="32"/>
          <w:szCs w:val="32"/>
          <w:lang w:val="en-US" w:eastAsia="zh-CN" w:bidi="ar-SA"/>
        </w:rPr>
      </w:pPr>
      <w:r>
        <w:rPr>
          <w:rFonts w:hint="eastAsia" w:asciiTheme="minorEastAsia" w:hAnsiTheme="minorEastAsia" w:eastAsiaTheme="minorEastAsia" w:cstheme="minorBidi"/>
          <w:color w:val="auto"/>
          <w:kern w:val="2"/>
          <w:sz w:val="32"/>
          <w:szCs w:val="32"/>
          <w:lang w:val="en-US" w:eastAsia="zh-CN" w:bidi="ar-SA"/>
        </w:rPr>
        <w:t>（一）预算绩效管理工作开展情况</w:t>
      </w:r>
    </w:p>
    <w:p>
      <w:pPr>
        <w:pStyle w:val="13"/>
        <w:ind w:firstLine="640" w:firstLineChars="200"/>
        <w:rPr>
          <w:rFonts w:hint="eastAsia" w:asciiTheme="minorEastAsia" w:hAnsiTheme="minorEastAsia" w:eastAsiaTheme="minorEastAsia" w:cstheme="minorBidi"/>
          <w:color w:val="auto"/>
          <w:kern w:val="2"/>
          <w:sz w:val="32"/>
          <w:szCs w:val="32"/>
          <w:lang w:val="en-US" w:eastAsia="zh-CN" w:bidi="ar-SA"/>
        </w:rPr>
      </w:pPr>
      <w:r>
        <w:rPr>
          <w:rFonts w:hint="eastAsia" w:asciiTheme="minorEastAsia" w:hAnsiTheme="minorEastAsia" w:eastAsiaTheme="minorEastAsia" w:cstheme="minorBidi"/>
          <w:color w:val="auto"/>
          <w:kern w:val="2"/>
          <w:sz w:val="32"/>
          <w:szCs w:val="32"/>
          <w:lang w:val="en-US" w:eastAsia="zh-CN" w:bidi="ar-SA"/>
        </w:rPr>
        <w:t>我镇对部门整体支出绩效开展了自评。绩效评价结果显示，我镇2020年度绩效目标完成较好，在预算配置、预算执行、预算管理等方面较好的支持了财政中心工作发展。2020年，我镇深入学习贯彻习近平总书记系列重要讲话精神，紧紧围绕县委、县政府决策部署，有效发挥财政职能作用，统筹做好稳增长、促改革、调结构、惠民生、防风险各项工作。全镇财政实力稳步提升，服务发展成效明显，支农力度持续加大，民生保障更加有力，财税改革扎实推进，财政管理日趋规范，党建工作全面加强，较好地服务了全镇经济社会发展大局。</w:t>
      </w:r>
    </w:p>
    <w:p>
      <w:pPr>
        <w:keepNext w:val="0"/>
        <w:keepLines w:val="0"/>
        <w:widowControl/>
        <w:suppressLineNumbers w:val="0"/>
        <w:jc w:val="left"/>
        <w:rPr>
          <w:rFonts w:hint="eastAsia" w:asciiTheme="minorEastAsia" w:hAnsiTheme="minorEastAsia" w:eastAsiaTheme="minorEastAsia" w:cstheme="minorBidi"/>
          <w:color w:val="auto"/>
          <w:kern w:val="2"/>
          <w:sz w:val="32"/>
          <w:szCs w:val="32"/>
          <w:lang w:val="en-US" w:eastAsia="zh-CN" w:bidi="ar-SA"/>
        </w:rPr>
      </w:pPr>
      <w:r>
        <w:rPr>
          <w:rFonts w:hint="eastAsia" w:asciiTheme="minorEastAsia" w:hAnsiTheme="minorEastAsia" w:eastAsiaTheme="minorEastAsia" w:cstheme="minorBidi"/>
          <w:color w:val="auto"/>
          <w:kern w:val="2"/>
          <w:sz w:val="32"/>
          <w:szCs w:val="32"/>
          <w:lang w:val="en-US" w:eastAsia="zh-CN" w:bidi="ar-SA"/>
        </w:rPr>
        <w:t xml:space="preserve">（二）部门整体支出绩效自评结果 </w:t>
      </w:r>
    </w:p>
    <w:p>
      <w:pPr>
        <w:keepNext w:val="0"/>
        <w:keepLines w:val="0"/>
        <w:widowControl/>
        <w:suppressLineNumbers w:val="0"/>
        <w:ind w:firstLine="640" w:firstLineChars="200"/>
        <w:jc w:val="left"/>
        <w:rPr>
          <w:rFonts w:hint="eastAsia" w:asciiTheme="minorEastAsia" w:hAnsiTheme="minorEastAsia" w:eastAsiaTheme="minorEastAsia" w:cstheme="minorBidi"/>
          <w:color w:val="auto"/>
          <w:kern w:val="2"/>
          <w:sz w:val="32"/>
          <w:szCs w:val="32"/>
          <w:lang w:val="en-US" w:eastAsia="zh-CN" w:bidi="ar-SA"/>
        </w:rPr>
      </w:pPr>
      <w:r>
        <w:rPr>
          <w:rFonts w:hint="default" w:asciiTheme="minorEastAsia" w:hAnsiTheme="minorEastAsia" w:eastAsiaTheme="minorEastAsia" w:cstheme="minorBidi"/>
          <w:color w:val="auto"/>
          <w:kern w:val="2"/>
          <w:sz w:val="32"/>
          <w:szCs w:val="32"/>
          <w:lang w:val="en-US" w:eastAsia="zh-CN" w:bidi="ar-SA"/>
        </w:rPr>
        <w:t xml:space="preserve">2020 </w:t>
      </w:r>
      <w:r>
        <w:rPr>
          <w:rFonts w:hint="eastAsia" w:asciiTheme="minorEastAsia" w:hAnsiTheme="minorEastAsia" w:eastAsiaTheme="minorEastAsia" w:cstheme="minorBidi"/>
          <w:color w:val="auto"/>
          <w:kern w:val="2"/>
          <w:sz w:val="32"/>
          <w:szCs w:val="32"/>
          <w:lang w:val="en-US" w:eastAsia="zh-CN" w:bidi="ar-SA"/>
        </w:rPr>
        <w:t>年，在</w:t>
      </w:r>
      <w:r>
        <w:rPr>
          <w:rFonts w:hint="eastAsia" w:asciiTheme="minorEastAsia" w:hAnsiTheme="minorEastAsia" w:cstheme="minorBidi"/>
          <w:color w:val="auto"/>
          <w:kern w:val="2"/>
          <w:sz w:val="32"/>
          <w:szCs w:val="32"/>
          <w:lang w:val="en-US" w:eastAsia="zh-CN" w:bidi="ar-SA"/>
        </w:rPr>
        <w:t>县</w:t>
      </w:r>
      <w:r>
        <w:rPr>
          <w:rFonts w:hint="eastAsia" w:asciiTheme="minorEastAsia" w:hAnsiTheme="minorEastAsia" w:eastAsiaTheme="minorEastAsia" w:cstheme="minorBidi"/>
          <w:color w:val="auto"/>
          <w:kern w:val="2"/>
          <w:sz w:val="32"/>
          <w:szCs w:val="32"/>
          <w:lang w:val="en-US" w:eastAsia="zh-CN" w:bidi="ar-SA"/>
        </w:rPr>
        <w:t>委、</w:t>
      </w:r>
      <w:r>
        <w:rPr>
          <w:rFonts w:hint="eastAsia" w:asciiTheme="minorEastAsia" w:hAnsiTheme="minorEastAsia" w:cstheme="minorBidi"/>
          <w:color w:val="auto"/>
          <w:kern w:val="2"/>
          <w:sz w:val="32"/>
          <w:szCs w:val="32"/>
          <w:lang w:val="en-US" w:eastAsia="zh-CN" w:bidi="ar-SA"/>
        </w:rPr>
        <w:t>县</w:t>
      </w:r>
      <w:r>
        <w:rPr>
          <w:rFonts w:hint="eastAsia" w:asciiTheme="minorEastAsia" w:hAnsiTheme="minorEastAsia" w:eastAsiaTheme="minorEastAsia" w:cstheme="minorBidi"/>
          <w:color w:val="auto"/>
          <w:kern w:val="2"/>
          <w:sz w:val="32"/>
          <w:szCs w:val="32"/>
          <w:lang w:val="en-US" w:eastAsia="zh-CN" w:bidi="ar-SA"/>
        </w:rPr>
        <w:t>政府的坚强领导下，</w:t>
      </w:r>
      <w:r>
        <w:rPr>
          <w:rFonts w:hint="eastAsia" w:asciiTheme="minorEastAsia" w:hAnsiTheme="minorEastAsia" w:cstheme="minorBidi"/>
          <w:color w:val="auto"/>
          <w:kern w:val="2"/>
          <w:sz w:val="32"/>
          <w:szCs w:val="32"/>
          <w:lang w:val="en-US" w:eastAsia="zh-CN" w:bidi="ar-SA"/>
        </w:rPr>
        <w:t>我镇</w:t>
      </w:r>
      <w:r>
        <w:rPr>
          <w:rFonts w:hint="eastAsia" w:asciiTheme="minorEastAsia" w:hAnsiTheme="minorEastAsia" w:eastAsiaTheme="minorEastAsia" w:cstheme="minorBidi"/>
          <w:color w:val="auto"/>
          <w:kern w:val="2"/>
          <w:sz w:val="32"/>
          <w:szCs w:val="32"/>
          <w:lang w:val="en-US" w:eastAsia="zh-CN" w:bidi="ar-SA"/>
        </w:rPr>
        <w:t>坚持以习近平新时代中国特色社会主义思想为指导，认真落实</w:t>
      </w:r>
      <w:r>
        <w:rPr>
          <w:rFonts w:hint="eastAsia" w:asciiTheme="minorEastAsia" w:hAnsiTheme="minorEastAsia" w:cstheme="minorBidi"/>
          <w:color w:val="auto"/>
          <w:kern w:val="2"/>
          <w:sz w:val="32"/>
          <w:szCs w:val="32"/>
          <w:lang w:val="en-US" w:eastAsia="zh-CN" w:bidi="ar-SA"/>
        </w:rPr>
        <w:t>党</w:t>
      </w:r>
      <w:r>
        <w:rPr>
          <w:rFonts w:hint="eastAsia" w:asciiTheme="minorEastAsia" w:hAnsiTheme="minorEastAsia" w:eastAsiaTheme="minorEastAsia" w:cstheme="minorBidi"/>
          <w:color w:val="auto"/>
          <w:kern w:val="2"/>
          <w:sz w:val="32"/>
          <w:szCs w:val="32"/>
          <w:lang w:val="en-US" w:eastAsia="zh-CN" w:bidi="ar-SA"/>
        </w:rPr>
        <w:t>中央和省委、省政府重大决策部署，以强化执行力、提升创新力、增强凝聚力为抓手，圆满完成了各项工作任务，在服务省政府统筹推进全省常态化疫情防控和经济社会发展等方面作出了积极贡献，根据部门整体支出绩效评价指标，部门整体支出绩效得分</w:t>
      </w:r>
      <w:r>
        <w:rPr>
          <w:rFonts w:hint="eastAsia"/>
          <w:sz w:val="28"/>
          <w:szCs w:val="28"/>
          <w:lang w:val="en-US" w:eastAsia="zh-CN"/>
        </w:rPr>
        <w:t>96.4</w:t>
      </w:r>
      <w:r>
        <w:rPr>
          <w:rFonts w:hint="eastAsia" w:asciiTheme="minorEastAsia" w:hAnsiTheme="minorEastAsia" w:eastAsiaTheme="minorEastAsia" w:cstheme="minorBidi"/>
          <w:color w:val="auto"/>
          <w:kern w:val="2"/>
          <w:sz w:val="32"/>
          <w:szCs w:val="32"/>
          <w:lang w:val="en-US" w:eastAsia="zh-CN" w:bidi="ar-SA"/>
        </w:rPr>
        <w:t>分。从评价情况来看，预算执行有效，完成情况较好，基本达到预算绩效目标</w:t>
      </w:r>
      <w:r>
        <w:rPr>
          <w:rFonts w:hint="eastAsia" w:asciiTheme="minorEastAsia" w:hAnsiTheme="minorEastAsia" w:cstheme="minorBidi"/>
          <w:color w:val="auto"/>
          <w:kern w:val="2"/>
          <w:sz w:val="32"/>
          <w:szCs w:val="32"/>
          <w:lang w:val="en-US" w:eastAsia="zh-CN" w:bidi="ar-SA"/>
        </w:rPr>
        <w:t>。</w:t>
      </w:r>
    </w:p>
    <w:p>
      <w:pPr>
        <w:pStyle w:val="13"/>
        <w:ind w:firstLine="640" w:firstLineChars="200"/>
        <w:rPr>
          <w:rFonts w:hint="eastAsia" w:asciiTheme="minorEastAsia" w:hAnsiTheme="minorEastAsia" w:eastAsiaTheme="minorEastAsia" w:cstheme="minorBidi"/>
          <w:color w:val="auto"/>
          <w:kern w:val="2"/>
          <w:sz w:val="32"/>
          <w:szCs w:val="32"/>
          <w:lang w:val="en-US" w:eastAsia="zh-CN" w:bidi="ar-SA"/>
        </w:rPr>
      </w:pP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rFonts w:hint="eastAsia" w:asciiTheme="minorHAnsi" w:hAnsiTheme="minorHAnsi" w:eastAsiaTheme="minorEastAsia" w:cstheme="minorBidi"/>
          <w:color w:val="auto"/>
          <w:kern w:val="2"/>
          <w:sz w:val="72"/>
          <w:szCs w:val="72"/>
          <w:lang w:val="en-US" w:eastAsia="zh-CN" w:bidi="ar-SA"/>
        </w:rPr>
      </w:pPr>
      <w:r>
        <w:rPr>
          <w:rFonts w:hint="eastAsia" w:asciiTheme="minorHAnsi" w:hAnsiTheme="minorHAnsi" w:eastAsiaTheme="minorEastAsia" w:cstheme="minorBidi"/>
          <w:color w:val="auto"/>
          <w:kern w:val="2"/>
          <w:sz w:val="72"/>
          <w:szCs w:val="72"/>
          <w:lang w:val="en-US" w:eastAsia="zh-CN" w:bidi="ar-SA"/>
        </w:rPr>
        <w:t>第四部分</w:t>
      </w:r>
    </w:p>
    <w:p>
      <w:pPr>
        <w:jc w:val="center"/>
        <w:rPr>
          <w:rFonts w:hint="eastAsia" w:asciiTheme="minorHAnsi" w:hAnsiTheme="minorHAnsi" w:eastAsiaTheme="minorEastAsia" w:cstheme="minorBidi"/>
          <w:color w:val="auto"/>
          <w:kern w:val="2"/>
          <w:sz w:val="72"/>
          <w:szCs w:val="72"/>
          <w:lang w:val="en-US" w:eastAsia="zh-CN" w:bidi="ar-SA"/>
        </w:rPr>
      </w:pPr>
    </w:p>
    <w:p>
      <w:pPr>
        <w:jc w:val="center"/>
        <w:rPr>
          <w:rFonts w:hint="eastAsia" w:asciiTheme="minorHAnsi" w:hAnsiTheme="minorHAnsi" w:eastAsiaTheme="minorEastAsia" w:cstheme="minorBidi"/>
          <w:color w:val="auto"/>
          <w:kern w:val="2"/>
          <w:sz w:val="72"/>
          <w:szCs w:val="72"/>
          <w:lang w:val="en-US" w:eastAsia="zh-CN" w:bidi="ar-SA"/>
        </w:rPr>
      </w:pPr>
      <w:r>
        <w:rPr>
          <w:rFonts w:hint="eastAsia" w:asciiTheme="minorHAnsi" w:hAnsiTheme="minorHAnsi" w:eastAsiaTheme="minorEastAsia" w:cstheme="minorBidi"/>
          <w:color w:val="auto"/>
          <w:kern w:val="2"/>
          <w:sz w:val="72"/>
          <w:szCs w:val="72"/>
          <w:lang w:val="en-US" w:eastAsia="zh-CN" w:bidi="ar-SA"/>
        </w:rPr>
        <w:t>名词解释</w:t>
      </w: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widowControl/>
        <w:jc w:val="left"/>
        <w:rPr>
          <w:rFonts w:hint="eastAsia"/>
          <w:color w:val="333333"/>
          <w:sz w:val="28"/>
          <w:szCs w:val="28"/>
        </w:rPr>
      </w:pPr>
      <w:r>
        <w:rPr>
          <w:rFonts w:hint="eastAsia"/>
          <w:color w:val="333333"/>
          <w:sz w:val="28"/>
          <w:szCs w:val="28"/>
        </w:rPr>
        <w:t xml:space="preserve"> </w:t>
      </w:r>
    </w:p>
    <w:p>
      <w:pPr>
        <w:widowControl/>
        <w:ind w:firstLine="560" w:firstLineChars="200"/>
        <w:jc w:val="left"/>
        <w:rPr>
          <w:color w:val="333333"/>
          <w:sz w:val="28"/>
          <w:szCs w:val="28"/>
        </w:rPr>
      </w:pPr>
      <w:r>
        <w:rPr>
          <w:rFonts w:hint="eastAsia"/>
          <w:color w:val="333333"/>
          <w:sz w:val="28"/>
          <w:szCs w:val="28"/>
        </w:rPr>
        <w:t>一、财政拨款收入：指财政部门核拨给单位的财政预算资金。</w:t>
      </w:r>
    </w:p>
    <w:p>
      <w:pPr>
        <w:widowControl/>
        <w:jc w:val="left"/>
        <w:rPr>
          <w:rFonts w:ascii="黑体" w:eastAsia="黑体" w:cs="黑体"/>
          <w:color w:val="000000"/>
          <w:kern w:val="0"/>
          <w:sz w:val="70"/>
          <w:szCs w:val="70"/>
        </w:rPr>
      </w:pPr>
      <w:r>
        <w:rPr>
          <w:rFonts w:hint="eastAsia"/>
          <w:color w:val="333333"/>
          <w:sz w:val="28"/>
          <w:szCs w:val="28"/>
        </w:rPr>
        <w:t xml:space="preserve">    二、事业收入：指事业单位开展专业业务活动及辅助活动所取得的收入。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三、附属单位上缴收入：指事业单位附属独立核算单位按有关规定上缴的收入。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四、其他收入：指单位取得的除上述“财政拨款收入”、“事业收入”、“附属单位上缴收入”等以外的收入。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五、年初结转和结余：指以前年度尚未完成、结转到本年仍按有关规定继续使用的资金。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七、结余分配：指事业单位按规定提取的职工福利基金、事业基金和缴纳的所得税，以及建设单位按规定应交回的基本建设竣工项目结余资金。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八、年末结转和结余：指本年度或以前年度预算安排、因客观条件发生变化无法按原计划实施，需延迟到以后年度按有关规定继续使用的资金。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九、基本支出：指为保障机构正常运转、完成日常工作任务而发生的人员支出和公用支出。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十、项目支出：指在基本支出之外，为完成特定行政任务和事业发展目标所发生的支出。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十一、“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widowControl/>
        <w:jc w:val="left"/>
        <w:rPr>
          <w:rFonts w:asciiTheme="minorEastAsia" w:hAnsiTheme="minorEastAsia"/>
          <w:i/>
          <w:color w:val="FF0000"/>
          <w:sz w:val="32"/>
          <w:szCs w:val="32"/>
        </w:rPr>
      </w:pPr>
      <w:r>
        <w:rPr>
          <w:rFonts w:hint="eastAsia"/>
          <w:color w:val="333333"/>
          <w:sz w:val="28"/>
          <w:szCs w:val="28"/>
        </w:rPr>
        <w:t xml:space="preserve">    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 </w:t>
      </w:r>
      <w:r>
        <w:rPr>
          <w:rFonts w:asciiTheme="minorEastAsia" w:hAnsiTheme="minorEastAsia"/>
          <w:i/>
          <w:color w:val="FF0000"/>
          <w:sz w:val="32"/>
          <w:szCs w:val="32"/>
        </w:rPr>
        <w:br w:type="page"/>
      </w: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rFonts w:hint="eastAsia" w:asciiTheme="minorHAnsi" w:hAnsiTheme="minorHAnsi" w:eastAsiaTheme="minorEastAsia" w:cstheme="minorBidi"/>
          <w:color w:val="auto"/>
          <w:kern w:val="2"/>
          <w:sz w:val="72"/>
          <w:szCs w:val="72"/>
          <w:lang w:val="en-US" w:eastAsia="zh-CN" w:bidi="ar-SA"/>
        </w:rPr>
      </w:pPr>
      <w:r>
        <w:rPr>
          <w:rFonts w:hint="eastAsia" w:asciiTheme="minorHAnsi" w:hAnsiTheme="minorHAnsi" w:eastAsiaTheme="minorEastAsia" w:cstheme="minorBidi"/>
          <w:color w:val="auto"/>
          <w:kern w:val="2"/>
          <w:sz w:val="72"/>
          <w:szCs w:val="72"/>
          <w:lang w:val="en-US" w:eastAsia="zh-CN" w:bidi="ar-SA"/>
        </w:rPr>
        <w:t>第五部分</w:t>
      </w:r>
    </w:p>
    <w:p>
      <w:pPr>
        <w:pStyle w:val="13"/>
        <w:jc w:val="center"/>
        <w:rPr>
          <w:rFonts w:hint="eastAsia" w:asciiTheme="minorHAnsi" w:hAnsiTheme="minorHAnsi" w:eastAsiaTheme="minorEastAsia" w:cstheme="minorBidi"/>
          <w:color w:val="auto"/>
          <w:kern w:val="2"/>
          <w:sz w:val="72"/>
          <w:szCs w:val="72"/>
          <w:lang w:val="en-US" w:eastAsia="zh-CN" w:bidi="ar-SA"/>
        </w:rPr>
      </w:pPr>
    </w:p>
    <w:p>
      <w:pPr>
        <w:pStyle w:val="13"/>
        <w:jc w:val="center"/>
        <w:rPr>
          <w:rFonts w:hint="eastAsia" w:asciiTheme="minorHAnsi" w:hAnsiTheme="minorHAnsi" w:eastAsiaTheme="minorEastAsia" w:cstheme="minorBidi"/>
          <w:color w:val="auto"/>
          <w:kern w:val="2"/>
          <w:sz w:val="72"/>
          <w:szCs w:val="72"/>
          <w:lang w:val="en-US" w:eastAsia="zh-CN" w:bidi="ar-SA"/>
        </w:rPr>
      </w:pPr>
      <w:r>
        <w:rPr>
          <w:rFonts w:hint="eastAsia" w:asciiTheme="minorHAnsi" w:hAnsiTheme="minorHAnsi" w:eastAsiaTheme="minorEastAsia" w:cstheme="minorBidi"/>
          <w:color w:val="auto"/>
          <w:kern w:val="2"/>
          <w:sz w:val="72"/>
          <w:szCs w:val="72"/>
          <w:lang w:val="en-US" w:eastAsia="zh-CN" w:bidi="ar-SA"/>
        </w:rPr>
        <w:t>附件</w:t>
      </w:r>
    </w:p>
    <w:p>
      <w:pPr>
        <w:widowControl/>
        <w:jc w:val="center"/>
        <w:rPr>
          <w:rFonts w:hint="eastAsia" w:cs="黑体" w:asciiTheme="minorEastAsia" w:hAnsiTheme="minorEastAsia"/>
          <w:b/>
          <w:color w:val="000000"/>
          <w:kern w:val="0"/>
          <w:sz w:val="32"/>
          <w:szCs w:val="32"/>
        </w:rPr>
      </w:pPr>
    </w:p>
    <w:p>
      <w:pPr>
        <w:widowControl/>
        <w:jc w:val="center"/>
        <w:rPr>
          <w:rFonts w:hint="eastAsia" w:cs="黑体" w:asciiTheme="minorEastAsia" w:hAnsiTheme="minorEastAsia"/>
          <w:b/>
          <w:color w:val="000000"/>
          <w:kern w:val="0"/>
          <w:sz w:val="32"/>
          <w:szCs w:val="32"/>
        </w:rPr>
      </w:pPr>
    </w:p>
    <w:p>
      <w:pPr>
        <w:widowControl/>
        <w:jc w:val="center"/>
        <w:rPr>
          <w:rFonts w:hint="eastAsia" w:cs="黑体" w:asciiTheme="minorEastAsia" w:hAnsiTheme="minorEastAsia"/>
          <w:b/>
          <w:color w:val="000000"/>
          <w:kern w:val="0"/>
          <w:sz w:val="32"/>
          <w:szCs w:val="32"/>
        </w:rPr>
      </w:pPr>
    </w:p>
    <w:p>
      <w:pPr>
        <w:widowControl/>
        <w:jc w:val="center"/>
        <w:rPr>
          <w:rFonts w:hint="eastAsia" w:cs="黑体" w:asciiTheme="minorEastAsia" w:hAnsiTheme="minorEastAsia"/>
          <w:b/>
          <w:color w:val="000000"/>
          <w:kern w:val="0"/>
          <w:sz w:val="32"/>
          <w:szCs w:val="32"/>
        </w:rPr>
      </w:pPr>
    </w:p>
    <w:p>
      <w:pPr>
        <w:widowControl/>
        <w:jc w:val="center"/>
        <w:rPr>
          <w:rFonts w:hint="eastAsia" w:cs="黑体" w:asciiTheme="minorEastAsia" w:hAnsiTheme="minorEastAsia"/>
          <w:b/>
          <w:color w:val="000000"/>
          <w:kern w:val="0"/>
          <w:sz w:val="32"/>
          <w:szCs w:val="32"/>
        </w:rPr>
      </w:pPr>
    </w:p>
    <w:p>
      <w:pPr>
        <w:widowControl/>
        <w:jc w:val="center"/>
        <w:rPr>
          <w:rFonts w:hint="eastAsia" w:cs="黑体" w:asciiTheme="minorEastAsia" w:hAnsiTheme="minorEastAsia"/>
          <w:b/>
          <w:color w:val="000000"/>
          <w:kern w:val="0"/>
          <w:sz w:val="32"/>
          <w:szCs w:val="32"/>
        </w:rPr>
      </w:pPr>
    </w:p>
    <w:p>
      <w:pPr>
        <w:widowControl/>
        <w:jc w:val="center"/>
        <w:rPr>
          <w:rFonts w:hint="eastAsia" w:cs="黑体" w:asciiTheme="minorEastAsia" w:hAnsiTheme="minorEastAsia"/>
          <w:b/>
          <w:color w:val="000000"/>
          <w:kern w:val="0"/>
          <w:sz w:val="32"/>
          <w:szCs w:val="32"/>
        </w:rPr>
      </w:pPr>
    </w:p>
    <w:p>
      <w:pPr>
        <w:widowControl/>
        <w:jc w:val="center"/>
        <w:rPr>
          <w:rFonts w:hint="eastAsia" w:cs="黑体" w:asciiTheme="minorEastAsia" w:hAnsiTheme="minorEastAsia"/>
          <w:b/>
          <w:color w:val="000000"/>
          <w:kern w:val="0"/>
          <w:sz w:val="32"/>
          <w:szCs w:val="32"/>
        </w:rPr>
      </w:pPr>
    </w:p>
    <w:p>
      <w:pPr>
        <w:widowControl/>
        <w:jc w:val="center"/>
        <w:rPr>
          <w:rFonts w:hint="eastAsia" w:cs="黑体" w:asciiTheme="minorEastAsia" w:hAnsiTheme="minorEastAsia"/>
          <w:b/>
          <w:color w:val="000000"/>
          <w:kern w:val="0"/>
          <w:sz w:val="32"/>
          <w:szCs w:val="32"/>
        </w:rPr>
      </w:pPr>
    </w:p>
    <w:p>
      <w:pPr>
        <w:widowControl/>
        <w:jc w:val="center"/>
        <w:rPr>
          <w:rFonts w:hint="eastAsia" w:cs="黑体" w:asciiTheme="minorEastAsia" w:hAnsiTheme="minorEastAsia"/>
          <w:b/>
          <w:color w:val="000000"/>
          <w:kern w:val="0"/>
          <w:sz w:val="32"/>
          <w:szCs w:val="32"/>
        </w:rPr>
      </w:pPr>
    </w:p>
    <w:p>
      <w:pPr>
        <w:widowControl/>
        <w:jc w:val="center"/>
        <w:rPr>
          <w:rFonts w:hint="eastAsia" w:cs="黑体" w:asciiTheme="minorEastAsia" w:hAnsiTheme="minorEastAsia"/>
          <w:b/>
          <w:color w:val="000000"/>
          <w:kern w:val="0"/>
          <w:sz w:val="32"/>
          <w:szCs w:val="32"/>
        </w:rPr>
      </w:pPr>
    </w:p>
    <w:p>
      <w:pPr>
        <w:widowControl/>
        <w:jc w:val="center"/>
        <w:rPr>
          <w:rFonts w:hint="eastAsia" w:cs="黑体" w:asciiTheme="minorEastAsia" w:hAnsiTheme="minorEastAsia"/>
          <w:b/>
          <w:color w:val="000000"/>
          <w:kern w:val="0"/>
          <w:sz w:val="32"/>
          <w:szCs w:val="32"/>
        </w:rPr>
      </w:pPr>
    </w:p>
    <w:p>
      <w:pPr>
        <w:widowControl/>
        <w:jc w:val="center"/>
        <w:rPr>
          <w:rFonts w:hint="eastAsia" w:cs="黑体" w:asciiTheme="minorEastAsia" w:hAnsiTheme="minorEastAsia"/>
          <w:b/>
          <w:color w:val="000000"/>
          <w:kern w:val="0"/>
          <w:sz w:val="32"/>
          <w:szCs w:val="32"/>
        </w:rPr>
      </w:pPr>
    </w:p>
    <w:p>
      <w:pPr>
        <w:widowControl/>
        <w:jc w:val="center"/>
        <w:rPr>
          <w:rFonts w:ascii="黑体" w:eastAsia="黑体" w:cs="黑体"/>
          <w:color w:val="000000"/>
          <w:kern w:val="0"/>
          <w:sz w:val="70"/>
          <w:szCs w:val="70"/>
        </w:rPr>
      </w:pPr>
      <w:r>
        <w:rPr>
          <w:rFonts w:hint="eastAsia" w:cs="黑体" w:asciiTheme="minorEastAsia" w:hAnsiTheme="minorEastAsia"/>
          <w:b/>
          <w:color w:val="000000"/>
          <w:kern w:val="0"/>
          <w:sz w:val="32"/>
          <w:szCs w:val="32"/>
          <w:lang w:val="en-US" w:eastAsia="zh-CN"/>
        </w:rPr>
        <w:t>2020</w:t>
      </w:r>
      <w:r>
        <w:rPr>
          <w:rFonts w:hint="eastAsia" w:cs="黑体" w:asciiTheme="minorEastAsia" w:hAnsiTheme="minorEastAsia"/>
          <w:b/>
          <w:color w:val="000000"/>
          <w:kern w:val="0"/>
          <w:sz w:val="32"/>
          <w:szCs w:val="32"/>
        </w:rPr>
        <w:t>年度部门整体支出绩效评价报告</w:t>
      </w:r>
    </w:p>
    <w:p>
      <w:pPr>
        <w:pStyle w:val="5"/>
        <w:rPr>
          <w:rFonts w:cs="Times New Roman"/>
          <w:sz w:val="28"/>
          <w:szCs w:val="28"/>
        </w:rPr>
      </w:pPr>
      <w:r>
        <w:rPr>
          <w:rFonts w:hint="eastAsia"/>
          <w:sz w:val="28"/>
          <w:szCs w:val="28"/>
        </w:rPr>
        <w:t xml:space="preserve">    为加强我镇财政资金管理，强化支出责任，提高财政资金的使用效益，建立科学、合理的财政支出绩效评价管理体系，提高本单位财政资金的使用效益，根据《党政机关厉行节约反对浪费条例》、《衡南县财政局关于开展</w:t>
      </w:r>
      <w:r>
        <w:rPr>
          <w:rFonts w:hint="eastAsia"/>
          <w:sz w:val="28"/>
          <w:szCs w:val="28"/>
          <w:lang w:val="en-US" w:eastAsia="zh-CN"/>
        </w:rPr>
        <w:t>2020</w:t>
      </w:r>
      <w:r>
        <w:rPr>
          <w:rFonts w:hint="eastAsia"/>
          <w:sz w:val="28"/>
          <w:szCs w:val="28"/>
        </w:rPr>
        <w:t>年度财政资金绩效自评工作的通知》等文件的要求，我单位积极组织力量对本单位的部门预算整体支出进行了绩效评价，本次评价遵循了</w:t>
      </w:r>
      <w:r>
        <w:rPr>
          <w:sz w:val="28"/>
          <w:szCs w:val="28"/>
        </w:rPr>
        <w:t>“</w:t>
      </w:r>
      <w:r>
        <w:rPr>
          <w:rFonts w:hint="eastAsia"/>
          <w:sz w:val="28"/>
          <w:szCs w:val="28"/>
        </w:rPr>
        <w:t>科学规范、公正公开、分类管理、绩效相关</w:t>
      </w:r>
      <w:r>
        <w:rPr>
          <w:sz w:val="28"/>
          <w:szCs w:val="28"/>
        </w:rPr>
        <w:t>”</w:t>
      </w:r>
      <w:r>
        <w:rPr>
          <w:rFonts w:hint="eastAsia"/>
          <w:sz w:val="28"/>
          <w:szCs w:val="28"/>
        </w:rPr>
        <w:t>的原则，运用较科学、合理的绩效评价指标、评价标准和评价方法，对本单位</w:t>
      </w:r>
      <w:r>
        <w:rPr>
          <w:rFonts w:hint="eastAsia"/>
          <w:sz w:val="28"/>
          <w:szCs w:val="28"/>
          <w:lang w:val="en-US" w:eastAsia="zh-CN"/>
        </w:rPr>
        <w:t>2020</w:t>
      </w:r>
      <w:r>
        <w:rPr>
          <w:rFonts w:hint="eastAsia"/>
          <w:sz w:val="28"/>
          <w:szCs w:val="28"/>
        </w:rPr>
        <w:t>年度部门整体支出的绩效情况进行了客观、公正的评价。现将情况汇报如下：</w:t>
      </w:r>
    </w:p>
    <w:p>
      <w:pPr>
        <w:pStyle w:val="5"/>
        <w:rPr>
          <w:rFonts w:cs="Times New Roman"/>
          <w:b/>
          <w:bCs/>
          <w:sz w:val="28"/>
          <w:szCs w:val="28"/>
        </w:rPr>
      </w:pPr>
      <w:r>
        <w:rPr>
          <w:rFonts w:hint="eastAsia"/>
          <w:sz w:val="28"/>
          <w:szCs w:val="28"/>
        </w:rPr>
        <w:t>　</w:t>
      </w:r>
      <w:r>
        <w:rPr>
          <w:rFonts w:hint="eastAsia"/>
          <w:b/>
          <w:bCs/>
          <w:sz w:val="28"/>
          <w:szCs w:val="28"/>
        </w:rPr>
        <w:t>　一、部门基本情况</w:t>
      </w:r>
    </w:p>
    <w:p>
      <w:pPr>
        <w:pStyle w:val="5"/>
        <w:rPr>
          <w:rFonts w:cs="Times New Roman"/>
          <w:sz w:val="28"/>
          <w:szCs w:val="28"/>
        </w:rPr>
      </w:pPr>
      <w:r>
        <w:rPr>
          <w:rFonts w:hint="eastAsia"/>
          <w:sz w:val="28"/>
          <w:szCs w:val="28"/>
        </w:rPr>
        <w:t>　　</w:t>
      </w:r>
      <w:r>
        <w:rPr>
          <w:sz w:val="28"/>
          <w:szCs w:val="28"/>
        </w:rPr>
        <w:t>1.</w:t>
      </w:r>
      <w:r>
        <w:rPr>
          <w:rFonts w:hint="eastAsia"/>
          <w:sz w:val="28"/>
          <w:szCs w:val="28"/>
        </w:rPr>
        <w:t>部门职责</w:t>
      </w:r>
    </w:p>
    <w:p>
      <w:pPr>
        <w:pStyle w:val="5"/>
        <w:rPr>
          <w:rFonts w:cs="Times New Roman"/>
          <w:sz w:val="28"/>
          <w:szCs w:val="28"/>
        </w:rPr>
      </w:pPr>
      <w:r>
        <w:rPr>
          <w:rFonts w:hint="eastAsia"/>
          <w:sz w:val="28"/>
          <w:szCs w:val="28"/>
        </w:rPr>
        <w:t>　　（一）坚持科学发展，落实惠农政策。宣传和贯彻执行党和国家对</w:t>
      </w:r>
      <w:r>
        <w:rPr>
          <w:sz w:val="28"/>
          <w:szCs w:val="28"/>
        </w:rPr>
        <w:t>“</w:t>
      </w:r>
      <w:r>
        <w:rPr>
          <w:rFonts w:hint="eastAsia"/>
          <w:sz w:val="28"/>
          <w:szCs w:val="28"/>
        </w:rPr>
        <w:t>三农</w:t>
      </w:r>
      <w:r>
        <w:rPr>
          <w:sz w:val="28"/>
          <w:szCs w:val="28"/>
        </w:rPr>
        <w:t>”</w:t>
      </w:r>
      <w:r>
        <w:rPr>
          <w:rFonts w:hint="eastAsia"/>
          <w:sz w:val="28"/>
          <w:szCs w:val="28"/>
        </w:rPr>
        <w:t>工作的各项方针、政策和法律法规，组织协调本行政区域内政治、经济、文化、社会和党的建设及各项改革，建设具有区域特色的富裕、民主、文明、和谐的社会主义新农村。</w:t>
      </w:r>
    </w:p>
    <w:p>
      <w:pPr>
        <w:pStyle w:val="5"/>
        <w:rPr>
          <w:rFonts w:cs="Times New Roman"/>
          <w:sz w:val="28"/>
          <w:szCs w:val="28"/>
        </w:rPr>
      </w:pPr>
      <w:r>
        <w:rPr>
          <w:rFonts w:hint="eastAsia"/>
          <w:sz w:val="28"/>
          <w:szCs w:val="28"/>
        </w:rPr>
        <w:t>　　（二）促进经济发展，增加农民收入。因地制宜，做好镇村发展规划，培育主导产业，推动产业结构调整，提高农业综合生产能力。建立新型农业社会化服务体系，发展农民专业合作组织，提高农产品质量安全水平。稳定和完善农村基本经营制度，探索集体经济有效实现形式，引导农民珍惜土地、增加投入，发展集约经营。促进民营经济发展，引导农民多渠道转移就业，增加农民收入，不断提高人民生活水平。</w:t>
      </w:r>
    </w:p>
    <w:p>
      <w:pPr>
        <w:pStyle w:val="5"/>
        <w:rPr>
          <w:rFonts w:cs="Times New Roman"/>
          <w:sz w:val="28"/>
          <w:szCs w:val="28"/>
        </w:rPr>
      </w:pPr>
      <w:r>
        <w:rPr>
          <w:rFonts w:hint="eastAsia"/>
          <w:sz w:val="28"/>
          <w:szCs w:val="28"/>
        </w:rPr>
        <w:t>　　（三）强化公共服务，着力改善民生。促进农村义务教育发展，推动农村公共卫生体系和基本医疗体系建设，丰富农民群众文化生活，发展农村体育事业，培养社会主义新型农民。做好防灾减灾、五保供养、优抚安置、低保、扶贫救济、养老保险和其他社会救助工作。发展农村老龄服务。加强农村残疾预防和残疾人康复工作。组织开展农村基础设施建设，完善农民生产生活条件。做好外出务工人员技能培训等服务工作，促进城乡劳动者平等就业。完善农村公共服务，形成管理有序、服务完善、文明祥和的社会生活共同体。</w:t>
      </w:r>
    </w:p>
    <w:p>
      <w:pPr>
        <w:pStyle w:val="5"/>
        <w:rPr>
          <w:rFonts w:cs="Times New Roman"/>
          <w:sz w:val="28"/>
          <w:szCs w:val="28"/>
        </w:rPr>
      </w:pPr>
      <w:r>
        <w:rPr>
          <w:rFonts w:hint="eastAsia"/>
          <w:sz w:val="28"/>
          <w:szCs w:val="28"/>
        </w:rPr>
        <w:t>　　（四）加强社会管理，维护农村稳定。加强民主法制宣传教育，强化社会管理综合治理，完善农村治安防控体系，保障人民生命财产安全。做好农村信访工作，畅通诉求渠道，及时掌握社情民意，排查化解矛盾纠纷，妥善处理人民内部矛盾。建立健全农村应急管理体制，提高危机处置能力。依法管理宗教事务，反对和制止利用宗教和宗教势力干预农村公共事务。协助县级有关部门做好安全生产、市场监管、劳动监察、环境保护等方面的工作。保证社会公正，维护社会秩序和社会稳定。</w:t>
      </w:r>
    </w:p>
    <w:p>
      <w:pPr>
        <w:pStyle w:val="5"/>
        <w:rPr>
          <w:rFonts w:cs="Times New Roman"/>
          <w:sz w:val="28"/>
          <w:szCs w:val="28"/>
        </w:rPr>
      </w:pPr>
      <w:r>
        <w:rPr>
          <w:rFonts w:hint="eastAsia"/>
          <w:sz w:val="28"/>
          <w:szCs w:val="28"/>
        </w:rPr>
        <w:t>　　（五）推进基层民主，促进农村和谐。加强农村党的基层组织建设、农村基层干部队伍建设、农村党员队伍建设。做好人大、政协、群团、国防教育、兵役、民兵等工作。指导村民自治、完善民主议事制度，推进村务公开、财务公开，引导农民有序参与村级事务管理，推动农村社区建设，促进社会组织健康发展，增强社会自治功能。</w:t>
      </w:r>
    </w:p>
    <w:p>
      <w:pPr>
        <w:pStyle w:val="5"/>
        <w:ind w:firstLine="560"/>
        <w:rPr>
          <w:sz w:val="28"/>
          <w:szCs w:val="28"/>
        </w:rPr>
      </w:pPr>
      <w:r>
        <w:rPr>
          <w:rFonts w:hint="eastAsia"/>
          <w:sz w:val="28"/>
          <w:szCs w:val="28"/>
        </w:rPr>
        <w:t>2.机构设置情况</w:t>
      </w:r>
    </w:p>
    <w:p>
      <w:pPr>
        <w:pStyle w:val="5"/>
        <w:ind w:firstLine="560" w:firstLineChars="200"/>
        <w:rPr>
          <w:rFonts w:hint="eastAsia"/>
          <w:sz w:val="28"/>
          <w:szCs w:val="28"/>
        </w:rPr>
      </w:pPr>
      <w:r>
        <w:rPr>
          <w:rFonts w:hint="eastAsia" w:cs="宋体"/>
          <w:sz w:val="28"/>
          <w:szCs w:val="28"/>
        </w:rPr>
        <w:t>根据上述职责，本镇设有宝盖镇人民政府本级机构及三中心一大队一站。</w:t>
      </w:r>
    </w:p>
    <w:p>
      <w:pPr>
        <w:pStyle w:val="5"/>
        <w:numPr>
          <w:ilvl w:val="0"/>
          <w:numId w:val="3"/>
        </w:numPr>
        <w:spacing w:before="0" w:beforeAutospacing="0" w:after="0" w:afterAutospacing="0"/>
        <w:ind w:firstLine="560"/>
        <w:rPr>
          <w:sz w:val="28"/>
          <w:szCs w:val="28"/>
        </w:rPr>
      </w:pPr>
      <w:r>
        <w:rPr>
          <w:rFonts w:hint="eastAsia"/>
          <w:sz w:val="28"/>
          <w:szCs w:val="28"/>
        </w:rPr>
        <w:t>人员编制情况</w:t>
      </w:r>
    </w:p>
    <w:p>
      <w:pPr>
        <w:pStyle w:val="5"/>
        <w:ind w:firstLine="560" w:firstLineChars="200"/>
        <w:rPr>
          <w:rFonts w:hint="eastAsia"/>
          <w:sz w:val="28"/>
          <w:szCs w:val="28"/>
        </w:rPr>
      </w:pPr>
      <w:r>
        <w:rPr>
          <w:rFonts w:hint="eastAsia"/>
          <w:sz w:val="28"/>
          <w:szCs w:val="28"/>
        </w:rPr>
        <w:t>到2020年底，本镇现有政府干部及三中心一大队一站人员102人，其中政府本级21人，全额拨款行政编制19人，事业编制2人；三中心一大队一站81人，全额56人，非全额25人。</w:t>
      </w:r>
    </w:p>
    <w:p>
      <w:pPr>
        <w:pStyle w:val="5"/>
        <w:ind w:firstLine="560"/>
        <w:rPr>
          <w:b/>
          <w:bCs/>
          <w:sz w:val="28"/>
          <w:szCs w:val="28"/>
        </w:rPr>
      </w:pPr>
      <w:r>
        <w:rPr>
          <w:rFonts w:hint="eastAsia"/>
          <w:b/>
          <w:bCs/>
          <w:sz w:val="28"/>
          <w:szCs w:val="28"/>
        </w:rPr>
        <w:t>二、部门整体支出管理和使用情况</w:t>
      </w:r>
    </w:p>
    <w:p>
      <w:pPr>
        <w:pStyle w:val="5"/>
        <w:ind w:firstLine="560"/>
        <w:rPr>
          <w:sz w:val="28"/>
          <w:szCs w:val="28"/>
        </w:rPr>
      </w:pPr>
      <w:r>
        <w:rPr>
          <w:rFonts w:hint="eastAsia"/>
          <w:sz w:val="28"/>
          <w:szCs w:val="28"/>
        </w:rPr>
        <w:t>1、部门预算收支情况　　</w:t>
      </w:r>
    </w:p>
    <w:p>
      <w:pPr>
        <w:pStyle w:val="5"/>
        <w:ind w:firstLine="560"/>
        <w:rPr>
          <w:sz w:val="28"/>
          <w:szCs w:val="28"/>
        </w:rPr>
      </w:pPr>
      <w:r>
        <w:rPr>
          <w:rFonts w:hint="eastAsia"/>
          <w:sz w:val="28"/>
          <w:szCs w:val="28"/>
        </w:rPr>
        <w:t>我单位</w:t>
      </w:r>
      <w:r>
        <w:rPr>
          <w:rFonts w:hint="eastAsia"/>
          <w:sz w:val="28"/>
          <w:szCs w:val="28"/>
          <w:lang w:val="en-US" w:eastAsia="zh-CN"/>
        </w:rPr>
        <w:t>2020</w:t>
      </w:r>
      <w:r>
        <w:rPr>
          <w:rFonts w:hint="eastAsia"/>
          <w:sz w:val="28"/>
          <w:szCs w:val="28"/>
        </w:rPr>
        <w:t>年度财政拨款总收入</w:t>
      </w:r>
      <w:r>
        <w:rPr>
          <w:rFonts w:hint="eastAsia" w:asciiTheme="minorEastAsia" w:hAnsiTheme="minorEastAsia"/>
          <w:sz w:val="32"/>
          <w:szCs w:val="32"/>
          <w:lang w:val="en-US" w:eastAsia="zh-CN"/>
        </w:rPr>
        <w:t>1420.26</w:t>
      </w:r>
      <w:r>
        <w:rPr>
          <w:rFonts w:hint="eastAsia"/>
          <w:sz w:val="28"/>
          <w:szCs w:val="28"/>
        </w:rPr>
        <w:t>万元，全年总支出</w:t>
      </w:r>
      <w:r>
        <w:rPr>
          <w:rFonts w:hint="eastAsia" w:asciiTheme="minorEastAsia" w:hAnsiTheme="minorEastAsia"/>
          <w:sz w:val="32"/>
          <w:szCs w:val="32"/>
          <w:lang w:val="en-US" w:eastAsia="zh-CN"/>
        </w:rPr>
        <w:t>1420.26</w:t>
      </w:r>
      <w:r>
        <w:rPr>
          <w:rFonts w:hint="eastAsia"/>
          <w:sz w:val="28"/>
          <w:szCs w:val="28"/>
        </w:rPr>
        <w:t>万元(基本支出684.36万元，项目支出735.9元)。</w:t>
      </w:r>
    </w:p>
    <w:p>
      <w:pPr>
        <w:pStyle w:val="5"/>
        <w:numPr>
          <w:ilvl w:val="0"/>
          <w:numId w:val="4"/>
        </w:numPr>
        <w:spacing w:before="0" w:beforeAutospacing="0" w:after="0" w:afterAutospacing="0"/>
        <w:ind w:firstLine="560"/>
        <w:rPr>
          <w:sz w:val="28"/>
          <w:szCs w:val="28"/>
        </w:rPr>
      </w:pPr>
      <w:r>
        <w:rPr>
          <w:rFonts w:hint="eastAsia"/>
          <w:sz w:val="28"/>
          <w:szCs w:val="28"/>
        </w:rPr>
        <w:t>基本支出分类情况</w:t>
      </w:r>
    </w:p>
    <w:p>
      <w:pPr>
        <w:pStyle w:val="5"/>
        <w:rPr>
          <w:sz w:val="28"/>
          <w:szCs w:val="28"/>
        </w:rPr>
      </w:pPr>
      <w:r>
        <w:rPr>
          <w:rFonts w:hint="eastAsia"/>
          <w:sz w:val="28"/>
          <w:szCs w:val="28"/>
        </w:rPr>
        <w:t xml:space="preserve">    我单位基本支出范围和主要用途包括：人员经费和日常公用经费。系保障我镇机构正常运转，完成日常工作任务发生的各项支出。主要用于干部职工工资、津补贴、办公费、差旅费、资料费、水电费、和办公设备购置等日常公用经费的开支。具体包括：工资福利支出、对个人和家庭的补助、一般商品和服务支出、专项经费支出。具体为：工资福利支出372.01万元，一般商品和服务支出437.01万元，对个人和家庭的补助474.4</w:t>
      </w:r>
      <w:r>
        <w:rPr>
          <w:rFonts w:hint="eastAsia"/>
          <w:sz w:val="28"/>
          <w:szCs w:val="28"/>
          <w:lang w:val="en-US" w:eastAsia="zh-CN"/>
        </w:rPr>
        <w:t>8</w:t>
      </w:r>
      <w:r>
        <w:rPr>
          <w:rFonts w:hint="eastAsia"/>
          <w:sz w:val="28"/>
          <w:szCs w:val="28"/>
        </w:rPr>
        <w:t>万元，资本性支出136.76万元；项目支出735.9万元。。</w:t>
      </w:r>
    </w:p>
    <w:p>
      <w:pPr>
        <w:pStyle w:val="5"/>
        <w:rPr>
          <w:sz w:val="28"/>
          <w:szCs w:val="28"/>
        </w:rPr>
      </w:pPr>
      <w:r>
        <w:rPr>
          <w:rFonts w:hint="eastAsia"/>
          <w:sz w:val="28"/>
          <w:szCs w:val="28"/>
        </w:rPr>
        <w:t xml:space="preserve">    3、专项支出分类情况</w:t>
      </w:r>
    </w:p>
    <w:p>
      <w:pPr>
        <w:pStyle w:val="5"/>
        <w:rPr>
          <w:sz w:val="28"/>
          <w:szCs w:val="28"/>
        </w:rPr>
      </w:pPr>
      <w:r>
        <w:rPr>
          <w:rFonts w:hint="eastAsia"/>
          <w:sz w:val="28"/>
          <w:szCs w:val="28"/>
        </w:rPr>
        <w:t xml:space="preserve">    我镇</w:t>
      </w:r>
      <w:r>
        <w:rPr>
          <w:rFonts w:hint="eastAsia"/>
          <w:sz w:val="28"/>
          <w:szCs w:val="28"/>
          <w:lang w:val="en-US" w:eastAsia="zh-CN"/>
        </w:rPr>
        <w:t>2020</w:t>
      </w:r>
      <w:r>
        <w:rPr>
          <w:rFonts w:hint="eastAsia"/>
          <w:sz w:val="28"/>
          <w:szCs w:val="28"/>
        </w:rPr>
        <w:t>年专项支出工作经费</w:t>
      </w:r>
      <w:r>
        <w:rPr>
          <w:rFonts w:hint="eastAsia"/>
          <w:sz w:val="28"/>
          <w:szCs w:val="28"/>
          <w:lang w:val="en-US" w:eastAsia="zh-CN"/>
        </w:rPr>
        <w:t>735.9</w:t>
      </w:r>
      <w:r>
        <w:rPr>
          <w:rFonts w:hint="eastAsia"/>
          <w:sz w:val="28"/>
          <w:szCs w:val="28"/>
        </w:rPr>
        <w:t>万元,主要用于村级转移支付，信访维稳，党建专项，精准扶贫，城乡环境同治，农村改水改厕，补助村级公益事业建设支出及农村综合服务平台建设支出。</w:t>
      </w:r>
    </w:p>
    <w:p>
      <w:pPr>
        <w:rPr>
          <w:rFonts w:cs="宋体"/>
          <w:kern w:val="0"/>
          <w:sz w:val="28"/>
          <w:szCs w:val="28"/>
        </w:rPr>
      </w:pPr>
      <w:r>
        <w:rPr>
          <w:rFonts w:hint="eastAsia"/>
          <w:sz w:val="28"/>
          <w:szCs w:val="28"/>
        </w:rPr>
        <w:t xml:space="preserve">    4</w:t>
      </w:r>
      <w:r>
        <w:rPr>
          <w:sz w:val="28"/>
          <w:szCs w:val="28"/>
        </w:rPr>
        <w:t>.</w:t>
      </w:r>
      <w:r>
        <w:rPr>
          <w:rFonts w:hint="eastAsia" w:cs="宋体"/>
          <w:kern w:val="0"/>
          <w:sz w:val="28"/>
          <w:szCs w:val="28"/>
        </w:rPr>
        <w:t>“三公”经费支出使用和管理情况</w:t>
      </w:r>
    </w:p>
    <w:p>
      <w:pPr>
        <w:pStyle w:val="13"/>
        <w:ind w:firstLine="560" w:firstLineChars="200"/>
        <w:rPr>
          <w:rFonts w:hint="eastAsia" w:ascii="宋体" w:hAnsi="宋体" w:eastAsia="宋体" w:cs="宋体"/>
          <w:color w:val="auto"/>
          <w:kern w:val="0"/>
          <w:sz w:val="28"/>
          <w:szCs w:val="28"/>
          <w:lang w:val="en-US" w:eastAsia="zh-CN" w:bidi="ar-SA"/>
        </w:rPr>
      </w:pPr>
      <w:r>
        <w:rPr>
          <w:rFonts w:hint="eastAsia" w:ascii="宋体" w:hAnsi="宋体" w:eastAsia="宋体" w:cs="宋体"/>
          <w:color w:val="auto"/>
          <w:kern w:val="0"/>
          <w:sz w:val="28"/>
          <w:szCs w:val="28"/>
          <w:lang w:val="en-US" w:eastAsia="zh-CN" w:bidi="ar-SA"/>
        </w:rPr>
        <w:t>我单位“三公”经费各费用均控制在预算范围内，且较预算金额有不同程度的结余。其中：因公出国出境费用本年未发生经费支出；公务接待费4.69万元，年初预算数5.2万元相比，结余率为9.8%；车辆运行维护费3.5万元。与年初预算数4万元相比结余0.5万元，结余率12.5%。</w:t>
      </w:r>
    </w:p>
    <w:p>
      <w:pPr>
        <w:pStyle w:val="13"/>
        <w:ind w:firstLine="560" w:firstLineChars="200"/>
        <w:rPr>
          <w:rFonts w:hint="eastAsia" w:ascii="宋体" w:hAnsi="宋体" w:eastAsia="宋体" w:cs="宋体"/>
          <w:color w:val="auto"/>
          <w:kern w:val="0"/>
          <w:sz w:val="28"/>
          <w:szCs w:val="28"/>
          <w:lang w:val="en-US" w:eastAsia="zh-CN" w:bidi="ar-SA"/>
        </w:rPr>
      </w:pPr>
      <w:r>
        <w:rPr>
          <w:rFonts w:hint="eastAsia" w:ascii="宋体" w:hAnsi="宋体" w:eastAsia="宋体" w:cs="宋体"/>
          <w:color w:val="auto"/>
          <w:kern w:val="0"/>
          <w:sz w:val="28"/>
          <w:szCs w:val="28"/>
          <w:lang w:val="en-US" w:eastAsia="zh-CN" w:bidi="ar-SA"/>
        </w:rPr>
        <w:t>5、政府性基金预算财政拨款情况</w:t>
      </w:r>
    </w:p>
    <w:p>
      <w:pPr>
        <w:pStyle w:val="13"/>
        <w:ind w:firstLine="560" w:firstLineChars="200"/>
        <w:rPr>
          <w:rFonts w:hint="eastAsia" w:ascii="宋体" w:hAnsi="宋体" w:eastAsia="宋体" w:cs="宋体"/>
          <w:color w:val="auto"/>
          <w:kern w:val="0"/>
          <w:sz w:val="28"/>
          <w:szCs w:val="28"/>
          <w:lang w:val="en-US" w:eastAsia="zh-CN" w:bidi="ar-SA"/>
        </w:rPr>
      </w:pPr>
      <w:r>
        <w:rPr>
          <w:rFonts w:hint="eastAsia" w:ascii="宋体" w:hAnsi="宋体" w:eastAsia="宋体" w:cs="宋体"/>
          <w:color w:val="auto"/>
          <w:kern w:val="0"/>
          <w:sz w:val="28"/>
          <w:szCs w:val="28"/>
          <w:lang w:val="en-US" w:eastAsia="zh-CN" w:bidi="ar-SA"/>
        </w:rPr>
        <w:t>我单位2020年政府性基金预算财政拨款81.08万元，是中央财政安排的抗疫特别国债安排的支出。已全部拨付到村、社区、卫生组织及购置防疫物资，其中抗疫物资采购14.7万，抗疫资料宣传费2.5万元，抗疫租车费3.21万元，村（社区）、医疗卫生单位疫情防控经费60.67万元。</w:t>
      </w:r>
    </w:p>
    <w:p>
      <w:pPr>
        <w:pStyle w:val="5"/>
        <w:rPr>
          <w:b/>
          <w:bCs/>
          <w:sz w:val="28"/>
          <w:szCs w:val="28"/>
        </w:rPr>
      </w:pPr>
      <w:r>
        <w:rPr>
          <w:rFonts w:hint="eastAsia"/>
          <w:b/>
          <w:bCs/>
          <w:sz w:val="28"/>
          <w:szCs w:val="28"/>
        </w:rPr>
        <w:t xml:space="preserve">    三、部门项目实施情况</w:t>
      </w:r>
    </w:p>
    <w:p>
      <w:pPr>
        <w:pStyle w:val="5"/>
        <w:rPr>
          <w:rFonts w:ascii="仿宋" w:hAnsi="仿宋" w:eastAsia="仿宋" w:cs="仿宋"/>
          <w:b/>
          <w:bCs/>
          <w:sz w:val="32"/>
          <w:szCs w:val="32"/>
        </w:rPr>
      </w:pPr>
      <w:r>
        <w:rPr>
          <w:rFonts w:hint="eastAsia"/>
          <w:sz w:val="28"/>
          <w:szCs w:val="28"/>
        </w:rPr>
        <w:t>　　</w:t>
      </w:r>
      <w:r>
        <w:rPr>
          <w:rFonts w:hint="eastAsia"/>
          <w:sz w:val="28"/>
          <w:szCs w:val="28"/>
          <w:lang w:val="en-US" w:eastAsia="zh-CN"/>
        </w:rPr>
        <w:t>2020</w:t>
      </w:r>
      <w:r>
        <w:rPr>
          <w:rFonts w:hint="eastAsia"/>
          <w:sz w:val="28"/>
          <w:szCs w:val="28"/>
        </w:rPr>
        <w:t>年，本单位不断创新和加强管理，着力强化自身建设，切实提升保障服务水平，具体情况如下：</w:t>
      </w:r>
    </w:p>
    <w:p>
      <w:pPr>
        <w:keepNext/>
        <w:keepLines/>
        <w:numPr>
          <w:ilvl w:val="0"/>
          <w:numId w:val="0"/>
        </w:numPr>
        <w:shd w:val="clear" w:color="auto" w:fill="FFFFFF"/>
        <w:jc w:val="left"/>
        <w:rPr>
          <w:rFonts w:hint="eastAsia" w:ascii="宋体" w:hAnsi="宋体" w:eastAsia="宋体" w:cs="宋体"/>
          <w:kern w:val="0"/>
          <w:sz w:val="28"/>
          <w:szCs w:val="28"/>
          <w:lang w:val="en-US" w:eastAsia="zh-CN" w:bidi="ar-SA"/>
        </w:rPr>
      </w:pPr>
      <w:r>
        <w:rPr>
          <w:rFonts w:ascii="宋体" w:hAnsi="宋体" w:eastAsia="宋体" w:cs="宋体"/>
          <w:kern w:val="0"/>
          <w:sz w:val="28"/>
          <w:szCs w:val="28"/>
          <w:lang w:val="en-US" w:eastAsia="zh-CN" w:bidi="ar-SA"/>
        </w:rPr>
        <w:t>(1)</w:t>
      </w:r>
      <w:r>
        <w:rPr>
          <w:rFonts w:hint="eastAsia"/>
          <w:sz w:val="28"/>
          <w:szCs w:val="28"/>
        </w:rPr>
        <w:t>党建工作。</w:t>
      </w:r>
      <w:r>
        <w:rPr>
          <w:rFonts w:hint="eastAsia" w:ascii="宋体" w:hAnsi="宋体" w:eastAsia="宋体" w:cs="宋体"/>
          <w:kern w:val="0"/>
          <w:sz w:val="28"/>
          <w:szCs w:val="28"/>
          <w:lang w:val="en-US" w:eastAsia="zh-CN" w:bidi="ar-SA"/>
        </w:rPr>
        <w:t>创建了“五化”达标村、社区支部，高质量完成了软弱涣散党组织和后进村整顿工作。</w:t>
      </w:r>
    </w:p>
    <w:p>
      <w:pPr>
        <w:keepNext/>
        <w:keepLines/>
        <w:numPr>
          <w:ilvl w:val="0"/>
          <w:numId w:val="0"/>
        </w:numPr>
        <w:shd w:val="clear" w:color="auto" w:fill="FFFFFF"/>
        <w:jc w:val="left"/>
        <w:rPr>
          <w:rFonts w:hint="eastAsia" w:ascii="宋体" w:hAnsi="宋体" w:eastAsia="宋体" w:cs="宋体"/>
          <w:kern w:val="0"/>
          <w:sz w:val="28"/>
          <w:szCs w:val="28"/>
          <w:lang w:val="en-US" w:eastAsia="zh-CN" w:bidi="ar-SA"/>
        </w:rPr>
      </w:pPr>
      <w:r>
        <w:rPr>
          <w:rFonts w:ascii="宋体" w:hAnsi="宋体" w:eastAsia="宋体" w:cs="宋体"/>
          <w:kern w:val="0"/>
          <w:sz w:val="28"/>
          <w:szCs w:val="28"/>
          <w:lang w:val="en-US" w:eastAsia="zh-CN" w:bidi="ar-SA"/>
        </w:rPr>
        <w:t>(</w:t>
      </w:r>
      <w:r>
        <w:rPr>
          <w:rFonts w:hint="eastAsia" w:ascii="宋体" w:hAnsi="宋体" w:eastAsia="宋体" w:cs="宋体"/>
          <w:kern w:val="0"/>
          <w:sz w:val="28"/>
          <w:szCs w:val="28"/>
          <w:lang w:val="en-US" w:eastAsia="zh-CN" w:bidi="ar-SA"/>
        </w:rPr>
        <w:t>2</w:t>
      </w:r>
      <w:r>
        <w:rPr>
          <w:rFonts w:ascii="宋体" w:hAnsi="宋体" w:eastAsia="宋体" w:cs="宋体"/>
          <w:kern w:val="0"/>
          <w:sz w:val="28"/>
          <w:szCs w:val="28"/>
          <w:lang w:val="en-US" w:eastAsia="zh-CN" w:bidi="ar-SA"/>
        </w:rPr>
        <w:t>)</w:t>
      </w:r>
      <w:r>
        <w:rPr>
          <w:rFonts w:hint="eastAsia" w:ascii="宋体" w:hAnsi="宋体" w:eastAsia="宋体" w:cs="宋体"/>
          <w:kern w:val="0"/>
          <w:sz w:val="28"/>
          <w:szCs w:val="28"/>
          <w:lang w:val="en-US" w:eastAsia="zh-CN" w:bidi="ar-SA"/>
        </w:rPr>
        <w:t>在综合社会治理工作上，一是全力开展扫黑除恶专项斗争。二是民调工作成效巩固。三是严肃推进禁毒工作，建立禁毒工作网格化服务管理体系，镇禁毒办协同派出所对全镇进行全面排查，保障我镇社会风清气正。</w:t>
      </w:r>
    </w:p>
    <w:p>
      <w:pPr>
        <w:pStyle w:val="5"/>
        <w:numPr>
          <w:ilvl w:val="0"/>
          <w:numId w:val="0"/>
        </w:numPr>
        <w:rPr>
          <w:rFonts w:hint="eastAsia" w:ascii="宋体" w:hAnsi="宋体" w:eastAsia="宋体" w:cs="宋体"/>
          <w:kern w:val="0"/>
          <w:sz w:val="28"/>
          <w:szCs w:val="28"/>
          <w:lang w:val="en-US" w:eastAsia="zh-CN" w:bidi="ar-SA"/>
        </w:rPr>
      </w:pPr>
      <w:r>
        <w:rPr>
          <w:rFonts w:ascii="宋体" w:hAnsi="宋体" w:eastAsia="宋体" w:cs="宋体"/>
          <w:kern w:val="0"/>
          <w:sz w:val="28"/>
          <w:szCs w:val="28"/>
          <w:lang w:val="en-US" w:eastAsia="zh-CN" w:bidi="ar-SA"/>
        </w:rPr>
        <w:t>(</w:t>
      </w:r>
      <w:r>
        <w:rPr>
          <w:rFonts w:hint="eastAsia" w:cs="宋体"/>
          <w:kern w:val="0"/>
          <w:sz w:val="28"/>
          <w:szCs w:val="28"/>
          <w:lang w:val="en-US" w:eastAsia="zh-CN" w:bidi="ar-SA"/>
        </w:rPr>
        <w:t>3</w:t>
      </w:r>
      <w:r>
        <w:rPr>
          <w:rFonts w:ascii="宋体" w:hAnsi="宋体" w:eastAsia="宋体" w:cs="宋体"/>
          <w:kern w:val="0"/>
          <w:sz w:val="28"/>
          <w:szCs w:val="28"/>
          <w:lang w:val="en-US" w:eastAsia="zh-CN" w:bidi="ar-SA"/>
        </w:rPr>
        <w:t>)</w:t>
      </w:r>
      <w:r>
        <w:rPr>
          <w:rFonts w:hint="eastAsia" w:ascii="宋体" w:hAnsi="宋体" w:eastAsia="宋体" w:cs="宋体"/>
          <w:kern w:val="0"/>
          <w:sz w:val="28"/>
          <w:szCs w:val="28"/>
          <w:lang w:val="en-US" w:eastAsia="zh-CN" w:bidi="ar-SA"/>
        </w:rPr>
        <w:t>在脱贫攻坚上，全面巩固提升，已脱贫贫困户“一超过、两不愁、三保障”已达标；贫困户人均纯收入超过4260元，不愁吃穿，义务教育、基本医疗、安全住房、安全饮用水、生活用电等均有保障。</w:t>
      </w:r>
    </w:p>
    <w:p>
      <w:pPr>
        <w:pStyle w:val="5"/>
        <w:numPr>
          <w:ilvl w:val="0"/>
          <w:numId w:val="0"/>
        </w:numPr>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(4)在应急管理工作上，出台了安全生产、道路交通、防汛、森林防火、食品安全等相关的工作方案和应急预案，确保了全镇未发生重大及以上生产安全事故、森林火灾、道路交通事故</w:t>
      </w:r>
      <w:bookmarkStart w:id="0" w:name="_GoBack"/>
      <w:bookmarkEnd w:id="0"/>
      <w:r>
        <w:rPr>
          <w:rFonts w:hint="eastAsia" w:ascii="宋体" w:hAnsi="宋体" w:eastAsia="宋体" w:cs="宋体"/>
          <w:kern w:val="0"/>
          <w:sz w:val="28"/>
          <w:szCs w:val="28"/>
          <w:lang w:val="en-US" w:eastAsia="zh-CN" w:bidi="ar-SA"/>
        </w:rPr>
        <w:t>、食品安全责任事故。</w:t>
      </w:r>
    </w:p>
    <w:p>
      <w:pPr>
        <w:pStyle w:val="5"/>
        <w:ind w:firstLine="560"/>
        <w:rPr>
          <w:rFonts w:cs="Times New Roman"/>
          <w:sz w:val="28"/>
          <w:szCs w:val="28"/>
        </w:rPr>
      </w:pPr>
      <w:r>
        <w:rPr>
          <w:rFonts w:hint="eastAsia"/>
          <w:b/>
          <w:bCs/>
          <w:sz w:val="28"/>
          <w:szCs w:val="28"/>
        </w:rPr>
        <w:t>四、部门整体支出绩效评价情况</w:t>
      </w:r>
    </w:p>
    <w:p>
      <w:pPr>
        <w:pStyle w:val="5"/>
        <w:rPr>
          <w:sz w:val="28"/>
          <w:szCs w:val="28"/>
        </w:rPr>
      </w:pPr>
      <w:r>
        <w:rPr>
          <w:rFonts w:hint="eastAsia"/>
          <w:sz w:val="28"/>
          <w:szCs w:val="28"/>
        </w:rPr>
        <w:t>　　</w:t>
      </w:r>
      <w:r>
        <w:rPr>
          <w:sz w:val="28"/>
          <w:szCs w:val="28"/>
        </w:rPr>
        <w:t>1.</w:t>
      </w:r>
      <w:r>
        <w:rPr>
          <w:rFonts w:hint="eastAsia"/>
          <w:sz w:val="28"/>
          <w:szCs w:val="28"/>
        </w:rPr>
        <w:t>预算配置情况</w:t>
      </w:r>
    </w:p>
    <w:p>
      <w:pPr>
        <w:pStyle w:val="5"/>
        <w:rPr>
          <w:rFonts w:hint="eastAsia"/>
          <w:sz w:val="28"/>
          <w:szCs w:val="28"/>
        </w:rPr>
      </w:pPr>
      <w:r>
        <w:rPr>
          <w:rFonts w:hint="eastAsia"/>
          <w:sz w:val="28"/>
          <w:szCs w:val="28"/>
        </w:rPr>
        <w:t>　　</w:t>
      </w:r>
      <w:r>
        <w:rPr>
          <w:sz w:val="28"/>
          <w:szCs w:val="28"/>
        </w:rPr>
        <w:t>(1)</w:t>
      </w:r>
      <w:r>
        <w:rPr>
          <w:rFonts w:hint="eastAsia"/>
          <w:sz w:val="28"/>
          <w:szCs w:val="28"/>
        </w:rPr>
        <w:t>在职人员控制率</w:t>
      </w:r>
      <w:r>
        <w:rPr>
          <w:sz w:val="28"/>
          <w:szCs w:val="28"/>
        </w:rPr>
        <w:t>(2</w:t>
      </w:r>
      <w:r>
        <w:rPr>
          <w:rFonts w:hint="eastAsia"/>
          <w:sz w:val="28"/>
          <w:szCs w:val="28"/>
        </w:rPr>
        <w:t>分</w:t>
      </w:r>
      <w:r>
        <w:rPr>
          <w:sz w:val="28"/>
          <w:szCs w:val="28"/>
        </w:rPr>
        <w:t>)</w:t>
      </w:r>
      <w:r>
        <w:rPr>
          <w:rFonts w:hint="eastAsia"/>
          <w:sz w:val="28"/>
          <w:szCs w:val="28"/>
        </w:rPr>
        <w:t>：本单位</w:t>
      </w:r>
      <w:r>
        <w:rPr>
          <w:rFonts w:hint="eastAsia"/>
          <w:sz w:val="28"/>
          <w:szCs w:val="28"/>
          <w:lang w:val="en-US" w:eastAsia="zh-CN"/>
        </w:rPr>
        <w:t>2020</w:t>
      </w:r>
      <w:r>
        <w:rPr>
          <w:rFonts w:hint="eastAsia"/>
          <w:sz w:val="28"/>
          <w:szCs w:val="28"/>
        </w:rPr>
        <w:t>年度编制数为</w:t>
      </w:r>
      <w:r>
        <w:rPr>
          <w:sz w:val="28"/>
          <w:szCs w:val="28"/>
        </w:rPr>
        <w:t>2</w:t>
      </w:r>
      <w:r>
        <w:rPr>
          <w:rFonts w:hint="eastAsia"/>
          <w:sz w:val="28"/>
          <w:szCs w:val="28"/>
          <w:lang w:val="en-US" w:eastAsia="zh-CN"/>
        </w:rPr>
        <w:t>1</w:t>
      </w:r>
      <w:r>
        <w:rPr>
          <w:rFonts w:hint="eastAsia"/>
          <w:sz w:val="28"/>
          <w:szCs w:val="28"/>
        </w:rPr>
        <w:t>人，实际在职人员为</w:t>
      </w:r>
      <w:r>
        <w:rPr>
          <w:sz w:val="28"/>
          <w:szCs w:val="28"/>
        </w:rPr>
        <w:t>2</w:t>
      </w:r>
      <w:r>
        <w:rPr>
          <w:rFonts w:hint="eastAsia"/>
          <w:sz w:val="28"/>
          <w:szCs w:val="28"/>
          <w:lang w:val="en-US" w:eastAsia="zh-CN"/>
        </w:rPr>
        <w:t>1</w:t>
      </w:r>
      <w:r>
        <w:rPr>
          <w:rFonts w:hint="eastAsia"/>
          <w:sz w:val="28"/>
          <w:szCs w:val="28"/>
        </w:rPr>
        <w:t>人，实际在职人员控制率＝</w:t>
      </w:r>
      <w:r>
        <w:rPr>
          <w:sz w:val="28"/>
          <w:szCs w:val="28"/>
        </w:rPr>
        <w:t>(</w:t>
      </w:r>
      <w:r>
        <w:rPr>
          <w:rFonts w:hint="eastAsia"/>
          <w:sz w:val="28"/>
          <w:szCs w:val="28"/>
        </w:rPr>
        <w:t>在职人员数</w:t>
      </w:r>
      <w:r>
        <w:rPr>
          <w:sz w:val="28"/>
          <w:szCs w:val="28"/>
        </w:rPr>
        <w:t>/</w:t>
      </w:r>
      <w:r>
        <w:rPr>
          <w:rFonts w:hint="eastAsia"/>
          <w:sz w:val="28"/>
          <w:szCs w:val="28"/>
        </w:rPr>
        <w:t>编制数</w:t>
      </w:r>
      <w:r>
        <w:rPr>
          <w:sz w:val="28"/>
          <w:szCs w:val="28"/>
        </w:rPr>
        <w:t>)×100%</w:t>
      </w:r>
      <w:r>
        <w:rPr>
          <w:rFonts w:hint="eastAsia"/>
          <w:sz w:val="28"/>
          <w:szCs w:val="28"/>
        </w:rPr>
        <w:t>＝</w:t>
      </w:r>
      <w:r>
        <w:rPr>
          <w:sz w:val="28"/>
          <w:szCs w:val="28"/>
        </w:rPr>
        <w:t>(2</w:t>
      </w:r>
      <w:r>
        <w:rPr>
          <w:rFonts w:hint="eastAsia"/>
          <w:sz w:val="28"/>
          <w:szCs w:val="28"/>
          <w:lang w:val="en-US" w:eastAsia="zh-CN"/>
        </w:rPr>
        <w:t>1</w:t>
      </w:r>
      <w:r>
        <w:rPr>
          <w:sz w:val="28"/>
          <w:szCs w:val="28"/>
        </w:rPr>
        <w:t>/2</w:t>
      </w:r>
      <w:r>
        <w:rPr>
          <w:rFonts w:hint="eastAsia"/>
          <w:sz w:val="28"/>
          <w:szCs w:val="28"/>
          <w:lang w:val="en-US" w:eastAsia="zh-CN"/>
        </w:rPr>
        <w:t>1</w:t>
      </w:r>
      <w:r>
        <w:rPr>
          <w:sz w:val="28"/>
          <w:szCs w:val="28"/>
        </w:rPr>
        <w:t>)×100%</w:t>
      </w:r>
      <w:r>
        <w:rPr>
          <w:rFonts w:hint="eastAsia"/>
          <w:sz w:val="28"/>
          <w:szCs w:val="28"/>
        </w:rPr>
        <w:t>＝</w:t>
      </w:r>
      <w:r>
        <w:rPr>
          <w:sz w:val="28"/>
          <w:szCs w:val="28"/>
        </w:rPr>
        <w:t>100%</w:t>
      </w:r>
      <w:r>
        <w:rPr>
          <w:rFonts w:hint="eastAsia"/>
          <w:sz w:val="28"/>
          <w:szCs w:val="28"/>
        </w:rPr>
        <w:t>，在职人员控制率为</w:t>
      </w:r>
      <w:r>
        <w:rPr>
          <w:sz w:val="28"/>
          <w:szCs w:val="28"/>
        </w:rPr>
        <w:t>100%</w:t>
      </w:r>
      <w:r>
        <w:rPr>
          <w:rFonts w:hint="eastAsia"/>
          <w:sz w:val="28"/>
          <w:szCs w:val="28"/>
        </w:rPr>
        <w:t>，根据评价标准该项得</w:t>
      </w:r>
      <w:r>
        <w:rPr>
          <w:rFonts w:cs="Times New Roman"/>
          <w:sz w:val="28"/>
          <w:szCs w:val="28"/>
        </w:rPr>
        <w:t> </w:t>
      </w:r>
      <w:r>
        <w:rPr>
          <w:sz w:val="28"/>
          <w:szCs w:val="28"/>
        </w:rPr>
        <w:t>2</w:t>
      </w:r>
      <w:r>
        <w:rPr>
          <w:rFonts w:cs="Times New Roman"/>
          <w:sz w:val="28"/>
          <w:szCs w:val="28"/>
        </w:rPr>
        <w:t> </w:t>
      </w:r>
      <w:r>
        <w:rPr>
          <w:rFonts w:hint="eastAsia"/>
          <w:sz w:val="28"/>
          <w:szCs w:val="28"/>
        </w:rPr>
        <w:t>分。</w:t>
      </w:r>
      <w:r>
        <w:rPr>
          <w:sz w:val="28"/>
          <w:szCs w:val="28"/>
        </w:rPr>
        <w:t xml:space="preserve"> </w:t>
      </w:r>
    </w:p>
    <w:p>
      <w:pPr>
        <w:pStyle w:val="5"/>
        <w:rPr>
          <w:rFonts w:cs="Times New Roman"/>
          <w:sz w:val="28"/>
          <w:szCs w:val="28"/>
        </w:rPr>
      </w:pPr>
      <w:r>
        <w:rPr>
          <w:rFonts w:hint="eastAsia"/>
          <w:sz w:val="28"/>
          <w:szCs w:val="28"/>
        </w:rPr>
        <w:t>　　(</w:t>
      </w:r>
      <w:r>
        <w:rPr>
          <w:sz w:val="28"/>
          <w:szCs w:val="28"/>
        </w:rPr>
        <w:t>2)“</w:t>
      </w:r>
      <w:r>
        <w:rPr>
          <w:rFonts w:hint="eastAsia"/>
          <w:sz w:val="28"/>
          <w:szCs w:val="28"/>
        </w:rPr>
        <w:t>三公经费</w:t>
      </w:r>
      <w:r>
        <w:rPr>
          <w:sz w:val="28"/>
          <w:szCs w:val="28"/>
        </w:rPr>
        <w:t>”</w:t>
      </w:r>
      <w:r>
        <w:rPr>
          <w:rFonts w:hint="eastAsia"/>
          <w:sz w:val="28"/>
          <w:szCs w:val="28"/>
        </w:rPr>
        <w:t>变动率情况</w:t>
      </w:r>
      <w:r>
        <w:rPr>
          <w:sz w:val="28"/>
          <w:szCs w:val="28"/>
        </w:rPr>
        <w:t>(2</w:t>
      </w:r>
      <w:r>
        <w:rPr>
          <w:rFonts w:hint="eastAsia"/>
          <w:sz w:val="28"/>
          <w:szCs w:val="28"/>
        </w:rPr>
        <w:t>分</w:t>
      </w:r>
      <w:r>
        <w:rPr>
          <w:sz w:val="28"/>
          <w:szCs w:val="28"/>
        </w:rPr>
        <w:t>)</w:t>
      </w:r>
      <w:r>
        <w:rPr>
          <w:rFonts w:hint="eastAsia"/>
          <w:sz w:val="28"/>
          <w:szCs w:val="28"/>
        </w:rPr>
        <w:t>：</w:t>
      </w:r>
      <w:r>
        <w:rPr>
          <w:sz w:val="28"/>
          <w:szCs w:val="28"/>
        </w:rPr>
        <w:t>“</w:t>
      </w:r>
      <w:r>
        <w:rPr>
          <w:rFonts w:hint="eastAsia"/>
          <w:sz w:val="28"/>
          <w:szCs w:val="28"/>
          <w:lang w:val="en-US" w:eastAsia="zh-CN"/>
        </w:rPr>
        <w:t>2020</w:t>
      </w:r>
      <w:r>
        <w:rPr>
          <w:rFonts w:hint="eastAsia" w:cs="宋体"/>
          <w:sz w:val="28"/>
          <w:szCs w:val="28"/>
        </w:rPr>
        <w:t>年度本单位预算安排</w:t>
      </w:r>
      <w:r>
        <w:rPr>
          <w:sz w:val="28"/>
          <w:szCs w:val="28"/>
        </w:rPr>
        <w:t>“</w:t>
      </w:r>
      <w:r>
        <w:rPr>
          <w:rFonts w:hint="eastAsia" w:cs="宋体"/>
          <w:sz w:val="28"/>
          <w:szCs w:val="28"/>
        </w:rPr>
        <w:t>三公经费</w:t>
      </w:r>
      <w:r>
        <w:rPr>
          <w:sz w:val="28"/>
          <w:szCs w:val="28"/>
        </w:rPr>
        <w:t>”</w:t>
      </w:r>
      <w:r>
        <w:rPr>
          <w:rFonts w:hint="eastAsia" w:cs="宋体"/>
          <w:sz w:val="28"/>
          <w:szCs w:val="28"/>
        </w:rPr>
        <w:t>总额为</w:t>
      </w:r>
      <w:r>
        <w:rPr>
          <w:rFonts w:hint="eastAsia"/>
          <w:sz w:val="28"/>
          <w:szCs w:val="28"/>
          <w:lang w:val="en-US" w:eastAsia="zh-CN"/>
        </w:rPr>
        <w:t>9.2</w:t>
      </w:r>
      <w:r>
        <w:rPr>
          <w:rFonts w:hint="eastAsia" w:cs="宋体"/>
          <w:sz w:val="28"/>
          <w:szCs w:val="28"/>
        </w:rPr>
        <w:t>万元，</w:t>
      </w:r>
      <w:r>
        <w:rPr>
          <w:rFonts w:hint="eastAsia"/>
          <w:sz w:val="28"/>
          <w:szCs w:val="28"/>
          <w:lang w:val="en-US" w:eastAsia="zh-CN"/>
        </w:rPr>
        <w:t>2020</w:t>
      </w:r>
      <w:r>
        <w:rPr>
          <w:rFonts w:hint="eastAsia" w:cs="宋体"/>
          <w:sz w:val="28"/>
          <w:szCs w:val="28"/>
        </w:rPr>
        <w:t>年度</w:t>
      </w:r>
      <w:r>
        <w:rPr>
          <w:sz w:val="28"/>
          <w:szCs w:val="28"/>
        </w:rPr>
        <w:t>“</w:t>
      </w:r>
      <w:r>
        <w:rPr>
          <w:rFonts w:hint="eastAsia" w:cs="宋体"/>
          <w:sz w:val="28"/>
          <w:szCs w:val="28"/>
        </w:rPr>
        <w:t>三公经费</w:t>
      </w:r>
      <w:r>
        <w:rPr>
          <w:sz w:val="28"/>
          <w:szCs w:val="28"/>
        </w:rPr>
        <w:t>”</w:t>
      </w:r>
      <w:r>
        <w:rPr>
          <w:rFonts w:hint="eastAsia" w:cs="宋体"/>
          <w:sz w:val="28"/>
          <w:szCs w:val="28"/>
        </w:rPr>
        <w:t>支出为</w:t>
      </w:r>
      <w:r>
        <w:rPr>
          <w:rFonts w:hint="eastAsia" w:cs="宋体"/>
          <w:sz w:val="28"/>
          <w:szCs w:val="28"/>
          <w:lang w:val="en-US" w:eastAsia="zh-CN"/>
        </w:rPr>
        <w:t>8.19</w:t>
      </w:r>
      <w:r>
        <w:rPr>
          <w:rFonts w:hint="eastAsia" w:cs="宋体"/>
          <w:sz w:val="28"/>
          <w:szCs w:val="28"/>
        </w:rPr>
        <w:t>万元。</w:t>
      </w:r>
      <w:r>
        <w:rPr>
          <w:rFonts w:hint="eastAsia" w:cs="宋体"/>
          <w:sz w:val="28"/>
          <w:szCs w:val="28"/>
          <w:lang w:val="en-US" w:eastAsia="zh-CN"/>
        </w:rPr>
        <w:t>上年度</w:t>
      </w:r>
      <w:r>
        <w:rPr>
          <w:sz w:val="28"/>
          <w:szCs w:val="28"/>
        </w:rPr>
        <w:t>“</w:t>
      </w:r>
      <w:r>
        <w:rPr>
          <w:rFonts w:hint="eastAsia" w:cs="宋体"/>
          <w:sz w:val="28"/>
          <w:szCs w:val="28"/>
        </w:rPr>
        <w:t>三公经费</w:t>
      </w:r>
      <w:r>
        <w:rPr>
          <w:sz w:val="28"/>
          <w:szCs w:val="28"/>
        </w:rPr>
        <w:t>”</w:t>
      </w:r>
      <w:r>
        <w:rPr>
          <w:rFonts w:hint="eastAsia" w:cs="宋体"/>
          <w:sz w:val="28"/>
          <w:szCs w:val="28"/>
        </w:rPr>
        <w:t>支出为</w:t>
      </w:r>
      <w:r>
        <w:rPr>
          <w:rFonts w:hint="eastAsia"/>
          <w:sz w:val="28"/>
          <w:szCs w:val="28"/>
          <w:lang w:val="en-US" w:eastAsia="zh-CN"/>
        </w:rPr>
        <w:t>16.3</w:t>
      </w:r>
      <w:r>
        <w:rPr>
          <w:rFonts w:hint="eastAsia" w:cs="宋体"/>
          <w:sz w:val="28"/>
          <w:szCs w:val="28"/>
        </w:rPr>
        <w:t>万元</w:t>
      </w:r>
      <w:r>
        <w:rPr>
          <w:rFonts w:hint="eastAsia" w:cs="宋体"/>
          <w:sz w:val="28"/>
          <w:szCs w:val="28"/>
          <w:lang w:eastAsia="zh-CN"/>
        </w:rPr>
        <w:t>，</w:t>
      </w:r>
      <w:r>
        <w:rPr>
          <w:rFonts w:hint="eastAsia" w:cs="宋体"/>
          <w:sz w:val="28"/>
          <w:szCs w:val="28"/>
        </w:rPr>
        <w:t>本单位</w:t>
      </w:r>
      <w:r>
        <w:rPr>
          <w:sz w:val="28"/>
          <w:szCs w:val="28"/>
        </w:rPr>
        <w:t>“</w:t>
      </w:r>
      <w:r>
        <w:rPr>
          <w:rFonts w:hint="eastAsia" w:cs="宋体"/>
          <w:sz w:val="28"/>
          <w:szCs w:val="28"/>
        </w:rPr>
        <w:t>三公经费</w:t>
      </w:r>
      <w:r>
        <w:rPr>
          <w:sz w:val="28"/>
          <w:szCs w:val="28"/>
        </w:rPr>
        <w:t>”</w:t>
      </w:r>
      <w:r>
        <w:rPr>
          <w:rFonts w:hint="eastAsia" w:cs="宋体"/>
          <w:sz w:val="28"/>
          <w:szCs w:val="28"/>
        </w:rPr>
        <w:t>变动率＝</w:t>
      </w:r>
      <w:r>
        <w:rPr>
          <w:sz w:val="28"/>
          <w:szCs w:val="28"/>
        </w:rPr>
        <w:t>(</w:t>
      </w:r>
      <w:r>
        <w:rPr>
          <w:rFonts w:hint="eastAsia" w:cs="宋体"/>
          <w:sz w:val="28"/>
          <w:szCs w:val="28"/>
        </w:rPr>
        <w:t>本年度</w:t>
      </w:r>
      <w:r>
        <w:rPr>
          <w:sz w:val="28"/>
          <w:szCs w:val="28"/>
        </w:rPr>
        <w:t>“</w:t>
      </w:r>
      <w:r>
        <w:rPr>
          <w:rFonts w:hint="eastAsia" w:cs="宋体"/>
          <w:sz w:val="28"/>
          <w:szCs w:val="28"/>
        </w:rPr>
        <w:t>三公经费</w:t>
      </w:r>
      <w:r>
        <w:rPr>
          <w:sz w:val="28"/>
          <w:szCs w:val="28"/>
        </w:rPr>
        <w:t>”</w:t>
      </w:r>
      <w:r>
        <w:rPr>
          <w:rFonts w:hint="eastAsia" w:cs="宋体"/>
          <w:sz w:val="28"/>
          <w:szCs w:val="28"/>
          <w:lang w:val="en-US" w:eastAsia="zh-CN"/>
        </w:rPr>
        <w:t>总额</w:t>
      </w:r>
      <w:r>
        <w:rPr>
          <w:sz w:val="28"/>
          <w:szCs w:val="28"/>
        </w:rPr>
        <w:t>-</w:t>
      </w:r>
      <w:r>
        <w:rPr>
          <w:rFonts w:hint="eastAsia" w:cs="宋体"/>
          <w:sz w:val="28"/>
          <w:szCs w:val="28"/>
        </w:rPr>
        <w:t>上年度</w:t>
      </w:r>
      <w:r>
        <w:rPr>
          <w:sz w:val="28"/>
          <w:szCs w:val="28"/>
        </w:rPr>
        <w:t>“</w:t>
      </w:r>
      <w:r>
        <w:rPr>
          <w:rFonts w:hint="eastAsia" w:cs="宋体"/>
          <w:sz w:val="28"/>
          <w:szCs w:val="28"/>
        </w:rPr>
        <w:t>三公经费</w:t>
      </w:r>
      <w:r>
        <w:rPr>
          <w:sz w:val="28"/>
          <w:szCs w:val="28"/>
        </w:rPr>
        <w:t>”</w:t>
      </w:r>
      <w:r>
        <w:rPr>
          <w:rFonts w:hint="eastAsia" w:cs="宋体"/>
          <w:sz w:val="28"/>
          <w:szCs w:val="28"/>
          <w:lang w:val="en-US" w:eastAsia="zh-CN"/>
        </w:rPr>
        <w:t>总额</w:t>
      </w:r>
      <w:r>
        <w:rPr>
          <w:sz w:val="28"/>
          <w:szCs w:val="28"/>
        </w:rPr>
        <w:t>)/</w:t>
      </w:r>
      <w:r>
        <w:rPr>
          <w:rFonts w:hint="eastAsia" w:cs="宋体"/>
          <w:sz w:val="28"/>
          <w:szCs w:val="28"/>
        </w:rPr>
        <w:t>上年度</w:t>
      </w:r>
      <w:r>
        <w:rPr>
          <w:sz w:val="28"/>
          <w:szCs w:val="28"/>
        </w:rPr>
        <w:t>“</w:t>
      </w:r>
      <w:r>
        <w:rPr>
          <w:rFonts w:hint="eastAsia" w:cs="宋体"/>
          <w:sz w:val="28"/>
          <w:szCs w:val="28"/>
        </w:rPr>
        <w:t>三公经费</w:t>
      </w:r>
      <w:r>
        <w:rPr>
          <w:sz w:val="28"/>
          <w:szCs w:val="28"/>
        </w:rPr>
        <w:t>”</w:t>
      </w:r>
      <w:r>
        <w:rPr>
          <w:rFonts w:hint="eastAsia" w:cs="宋体"/>
          <w:sz w:val="28"/>
          <w:szCs w:val="28"/>
          <w:lang w:val="en-US" w:eastAsia="zh-CN"/>
        </w:rPr>
        <w:t>总额</w:t>
      </w:r>
      <w:r>
        <w:rPr>
          <w:sz w:val="28"/>
          <w:szCs w:val="28"/>
        </w:rPr>
        <w:t>×100%</w:t>
      </w:r>
      <w:r>
        <w:rPr>
          <w:rFonts w:hint="eastAsia" w:cs="宋体"/>
          <w:sz w:val="28"/>
          <w:szCs w:val="28"/>
        </w:rPr>
        <w:t>＝</w:t>
      </w:r>
      <w:r>
        <w:rPr>
          <w:sz w:val="28"/>
          <w:szCs w:val="28"/>
        </w:rPr>
        <w:t>(</w:t>
      </w:r>
      <w:r>
        <w:rPr>
          <w:rFonts w:hint="eastAsia"/>
          <w:sz w:val="28"/>
          <w:szCs w:val="28"/>
          <w:lang w:val="en-US" w:eastAsia="zh-CN"/>
        </w:rPr>
        <w:t>8.19-16.3</w:t>
      </w:r>
      <w:r>
        <w:rPr>
          <w:sz w:val="28"/>
          <w:szCs w:val="28"/>
        </w:rPr>
        <w:t>)/</w:t>
      </w:r>
      <w:r>
        <w:rPr>
          <w:rFonts w:hint="eastAsia"/>
          <w:sz w:val="28"/>
          <w:szCs w:val="28"/>
          <w:lang w:val="en-US" w:eastAsia="zh-CN"/>
        </w:rPr>
        <w:t>16.3</w:t>
      </w:r>
      <w:r>
        <w:rPr>
          <w:sz w:val="28"/>
          <w:szCs w:val="28"/>
        </w:rPr>
        <w:t>×100%</w:t>
      </w:r>
      <w:r>
        <w:rPr>
          <w:rFonts w:hint="eastAsia" w:cs="宋体"/>
          <w:sz w:val="28"/>
          <w:szCs w:val="28"/>
        </w:rPr>
        <w:t>＝</w:t>
      </w:r>
      <w:r>
        <w:rPr>
          <w:rFonts w:hint="eastAsia"/>
          <w:sz w:val="28"/>
          <w:szCs w:val="28"/>
          <w:lang w:val="en-US" w:eastAsia="zh-CN"/>
        </w:rPr>
        <w:t>-49%小于10%</w:t>
      </w:r>
      <w:r>
        <w:rPr>
          <w:rFonts w:hint="eastAsia" w:cs="宋体"/>
          <w:sz w:val="28"/>
          <w:szCs w:val="28"/>
        </w:rPr>
        <w:t>。根据评价标准该项得满分</w:t>
      </w:r>
      <w:r>
        <w:rPr>
          <w:sz w:val="28"/>
          <w:szCs w:val="28"/>
        </w:rPr>
        <w:t>2</w:t>
      </w:r>
      <w:r>
        <w:rPr>
          <w:rFonts w:hint="eastAsia" w:cs="宋体"/>
          <w:sz w:val="28"/>
          <w:szCs w:val="28"/>
        </w:rPr>
        <w:t>分。</w:t>
      </w:r>
    </w:p>
    <w:p>
      <w:pPr>
        <w:pStyle w:val="5"/>
        <w:rPr>
          <w:rFonts w:cs="Times New Roman"/>
          <w:sz w:val="28"/>
          <w:szCs w:val="28"/>
        </w:rPr>
      </w:pPr>
      <w:r>
        <w:rPr>
          <w:rFonts w:hint="eastAsia"/>
          <w:sz w:val="28"/>
          <w:szCs w:val="28"/>
        </w:rPr>
        <w:t>　　</w:t>
      </w:r>
      <w:r>
        <w:rPr>
          <w:sz w:val="28"/>
          <w:szCs w:val="28"/>
        </w:rPr>
        <w:t>2.</w:t>
      </w:r>
      <w:r>
        <w:rPr>
          <w:rFonts w:hint="eastAsia"/>
          <w:sz w:val="28"/>
          <w:szCs w:val="28"/>
        </w:rPr>
        <w:t>预算执行情况</w:t>
      </w:r>
    </w:p>
    <w:p>
      <w:pPr>
        <w:pStyle w:val="5"/>
        <w:widowControl/>
        <w:ind w:firstLine="560"/>
        <w:rPr>
          <w:rFonts w:hint="eastAsia" w:cs="宋体"/>
          <w:sz w:val="28"/>
          <w:szCs w:val="28"/>
          <w:lang w:val="en-US" w:eastAsia="zh-CN"/>
        </w:rPr>
      </w:pPr>
      <w:r>
        <w:rPr>
          <w:rFonts w:hint="eastAsia" w:cs="宋体"/>
          <w:sz w:val="28"/>
          <w:szCs w:val="28"/>
        </w:rPr>
        <w:t>公用经费控制率</w:t>
      </w:r>
      <w:r>
        <w:rPr>
          <w:sz w:val="28"/>
          <w:szCs w:val="28"/>
        </w:rPr>
        <w:t>(</w:t>
      </w:r>
      <w:r>
        <w:rPr>
          <w:rFonts w:hint="eastAsia"/>
          <w:sz w:val="28"/>
          <w:szCs w:val="28"/>
          <w:lang w:val="en-US" w:eastAsia="zh-CN"/>
        </w:rPr>
        <w:t>2</w:t>
      </w:r>
      <w:r>
        <w:rPr>
          <w:rFonts w:hint="eastAsia" w:cs="宋体"/>
          <w:sz w:val="28"/>
          <w:szCs w:val="28"/>
        </w:rPr>
        <w:t>分</w:t>
      </w:r>
      <w:r>
        <w:rPr>
          <w:sz w:val="28"/>
          <w:szCs w:val="28"/>
        </w:rPr>
        <w:t>)</w:t>
      </w:r>
      <w:r>
        <w:rPr>
          <w:rFonts w:hint="eastAsia" w:cs="宋体"/>
          <w:sz w:val="28"/>
          <w:szCs w:val="28"/>
        </w:rPr>
        <w:t>：</w:t>
      </w:r>
      <w:r>
        <w:rPr>
          <w:rFonts w:hint="eastAsia"/>
          <w:sz w:val="28"/>
          <w:szCs w:val="28"/>
          <w:lang w:val="en-US" w:eastAsia="zh-CN"/>
        </w:rPr>
        <w:t>2020</w:t>
      </w:r>
      <w:r>
        <w:rPr>
          <w:rFonts w:hint="eastAsia" w:cs="宋体"/>
          <w:sz w:val="28"/>
          <w:szCs w:val="28"/>
        </w:rPr>
        <w:t>年度本单位实际公用经费支出为</w:t>
      </w:r>
      <w:r>
        <w:rPr>
          <w:rFonts w:hint="eastAsia"/>
          <w:sz w:val="28"/>
          <w:szCs w:val="28"/>
          <w:lang w:val="en-US" w:eastAsia="zh-CN"/>
        </w:rPr>
        <w:t>111.62</w:t>
      </w:r>
      <w:r>
        <w:rPr>
          <w:rFonts w:hint="eastAsia" w:cs="宋体"/>
          <w:sz w:val="28"/>
          <w:szCs w:val="28"/>
        </w:rPr>
        <w:t>万元</w:t>
      </w:r>
      <w:r>
        <w:rPr>
          <w:rFonts w:hint="eastAsia" w:cs="宋体"/>
          <w:sz w:val="28"/>
          <w:szCs w:val="28"/>
          <w:lang w:eastAsia="zh-CN"/>
        </w:rPr>
        <w:t>，</w:t>
      </w:r>
      <w:r>
        <w:rPr>
          <w:rFonts w:hint="eastAsia" w:cs="宋体"/>
          <w:sz w:val="28"/>
          <w:szCs w:val="28"/>
        </w:rPr>
        <w:t>年初预算安排公用经费为</w:t>
      </w:r>
      <w:r>
        <w:rPr>
          <w:rFonts w:hint="eastAsia"/>
          <w:sz w:val="28"/>
          <w:szCs w:val="28"/>
          <w:lang w:val="en-US" w:eastAsia="zh-CN"/>
        </w:rPr>
        <w:t>111.2</w:t>
      </w:r>
      <w:r>
        <w:rPr>
          <w:rFonts w:hint="eastAsia" w:cs="宋体"/>
          <w:sz w:val="28"/>
          <w:szCs w:val="28"/>
        </w:rPr>
        <w:t>万元，本单位公用经费控制率＝</w:t>
      </w:r>
      <w:r>
        <w:rPr>
          <w:sz w:val="28"/>
          <w:szCs w:val="28"/>
        </w:rPr>
        <w:t>(</w:t>
      </w:r>
      <w:r>
        <w:rPr>
          <w:rFonts w:hint="eastAsia" w:cs="宋体"/>
          <w:sz w:val="28"/>
          <w:szCs w:val="28"/>
        </w:rPr>
        <w:t>实际支出公用经费总额</w:t>
      </w:r>
      <w:r>
        <w:rPr>
          <w:sz w:val="28"/>
          <w:szCs w:val="28"/>
        </w:rPr>
        <w:t>÷</w:t>
      </w:r>
      <w:r>
        <w:rPr>
          <w:rFonts w:hint="eastAsia" w:cs="宋体"/>
          <w:sz w:val="28"/>
          <w:szCs w:val="28"/>
        </w:rPr>
        <w:t>预算安排公用经费总额</w:t>
      </w:r>
      <w:r>
        <w:rPr>
          <w:sz w:val="28"/>
          <w:szCs w:val="28"/>
        </w:rPr>
        <w:t>)×100%</w:t>
      </w:r>
      <w:r>
        <w:rPr>
          <w:rFonts w:hint="eastAsia" w:cs="宋体"/>
          <w:sz w:val="28"/>
          <w:szCs w:val="28"/>
        </w:rPr>
        <w:t>＝</w:t>
      </w:r>
      <w:r>
        <w:rPr>
          <w:rFonts w:hint="eastAsia"/>
          <w:sz w:val="28"/>
          <w:szCs w:val="28"/>
          <w:lang w:val="en-US" w:eastAsia="zh-CN"/>
        </w:rPr>
        <w:t>111.2</w:t>
      </w:r>
      <w:r>
        <w:rPr>
          <w:rFonts w:hint="eastAsia" w:cs="宋体"/>
          <w:sz w:val="28"/>
          <w:szCs w:val="28"/>
        </w:rPr>
        <w:t>万元</w:t>
      </w:r>
      <w:r>
        <w:rPr>
          <w:sz w:val="28"/>
          <w:szCs w:val="28"/>
        </w:rPr>
        <w:t>÷</w:t>
      </w:r>
      <w:r>
        <w:rPr>
          <w:rFonts w:hint="eastAsia"/>
          <w:sz w:val="28"/>
          <w:szCs w:val="28"/>
          <w:lang w:val="en-US" w:eastAsia="zh-CN"/>
        </w:rPr>
        <w:t>111.62</w:t>
      </w:r>
      <w:r>
        <w:rPr>
          <w:rFonts w:hint="eastAsia" w:cs="宋体"/>
          <w:sz w:val="28"/>
          <w:szCs w:val="28"/>
        </w:rPr>
        <w:t>万元</w:t>
      </w:r>
      <w:r>
        <w:rPr>
          <w:sz w:val="28"/>
          <w:szCs w:val="28"/>
        </w:rPr>
        <w:t>×100%</w:t>
      </w:r>
      <w:r>
        <w:rPr>
          <w:rFonts w:hint="eastAsia" w:cs="宋体"/>
          <w:sz w:val="28"/>
          <w:szCs w:val="28"/>
        </w:rPr>
        <w:t>＝</w:t>
      </w:r>
      <w:r>
        <w:rPr>
          <w:rFonts w:hint="eastAsia"/>
          <w:sz w:val="28"/>
          <w:szCs w:val="28"/>
          <w:lang w:val="en-US" w:eastAsia="zh-CN"/>
        </w:rPr>
        <w:t>99.62&lt;</w:t>
      </w:r>
      <w:r>
        <w:rPr>
          <w:sz w:val="28"/>
          <w:szCs w:val="28"/>
        </w:rPr>
        <w:t>100%</w:t>
      </w:r>
      <w:r>
        <w:rPr>
          <w:rFonts w:hint="eastAsia" w:cs="宋体"/>
          <w:sz w:val="28"/>
          <w:szCs w:val="28"/>
        </w:rPr>
        <w:t>，根据评分标准，本单位该项指标应得</w:t>
      </w:r>
      <w:r>
        <w:rPr>
          <w:rFonts w:hint="eastAsia" w:cs="宋体"/>
          <w:sz w:val="28"/>
          <w:szCs w:val="28"/>
          <w:lang w:val="en-US" w:eastAsia="zh-CN"/>
        </w:rPr>
        <w:t>2分。</w:t>
      </w:r>
    </w:p>
    <w:p>
      <w:pPr>
        <w:pStyle w:val="5"/>
        <w:ind w:firstLine="560" w:firstLineChars="200"/>
        <w:rPr>
          <w:rFonts w:cs="Times New Roman"/>
          <w:sz w:val="28"/>
          <w:szCs w:val="28"/>
        </w:rPr>
      </w:pPr>
      <w:r>
        <w:rPr>
          <w:sz w:val="28"/>
          <w:szCs w:val="28"/>
        </w:rPr>
        <w:t>“</w:t>
      </w:r>
      <w:r>
        <w:rPr>
          <w:rFonts w:hint="eastAsia" w:cs="宋体"/>
          <w:sz w:val="28"/>
          <w:szCs w:val="28"/>
        </w:rPr>
        <w:t>三公经费</w:t>
      </w:r>
      <w:r>
        <w:rPr>
          <w:sz w:val="28"/>
          <w:szCs w:val="28"/>
        </w:rPr>
        <w:t>”</w:t>
      </w:r>
      <w:r>
        <w:rPr>
          <w:rFonts w:hint="eastAsia" w:cs="宋体"/>
          <w:sz w:val="28"/>
          <w:szCs w:val="28"/>
        </w:rPr>
        <w:t>控制率</w:t>
      </w:r>
      <w:r>
        <w:rPr>
          <w:sz w:val="28"/>
          <w:szCs w:val="28"/>
        </w:rPr>
        <w:t>(</w:t>
      </w:r>
      <w:r>
        <w:rPr>
          <w:rFonts w:hint="eastAsia"/>
          <w:sz w:val="28"/>
          <w:szCs w:val="28"/>
          <w:lang w:val="en-US" w:eastAsia="zh-CN"/>
        </w:rPr>
        <w:t>2</w:t>
      </w:r>
      <w:r>
        <w:rPr>
          <w:rFonts w:hint="eastAsia" w:cs="宋体"/>
          <w:sz w:val="28"/>
          <w:szCs w:val="28"/>
        </w:rPr>
        <w:t>分</w:t>
      </w:r>
      <w:r>
        <w:rPr>
          <w:sz w:val="28"/>
          <w:szCs w:val="28"/>
        </w:rPr>
        <w:t>)</w:t>
      </w:r>
      <w:r>
        <w:rPr>
          <w:rFonts w:hint="eastAsia" w:cs="宋体"/>
          <w:sz w:val="28"/>
          <w:szCs w:val="28"/>
        </w:rPr>
        <w:t>：</w:t>
      </w:r>
      <w:r>
        <w:rPr>
          <w:rFonts w:hint="eastAsia"/>
          <w:sz w:val="28"/>
          <w:szCs w:val="28"/>
          <w:lang w:val="en-US" w:eastAsia="zh-CN"/>
        </w:rPr>
        <w:t>2020</w:t>
      </w:r>
      <w:r>
        <w:rPr>
          <w:rFonts w:hint="eastAsia" w:cs="宋体"/>
          <w:sz w:val="28"/>
          <w:szCs w:val="28"/>
        </w:rPr>
        <w:t>年度本单位</w:t>
      </w:r>
      <w:r>
        <w:rPr>
          <w:sz w:val="28"/>
          <w:szCs w:val="28"/>
        </w:rPr>
        <w:t>“</w:t>
      </w:r>
      <w:r>
        <w:rPr>
          <w:rFonts w:hint="eastAsia" w:cs="宋体"/>
          <w:sz w:val="28"/>
          <w:szCs w:val="28"/>
        </w:rPr>
        <w:t>三公经费</w:t>
      </w:r>
      <w:r>
        <w:rPr>
          <w:sz w:val="28"/>
          <w:szCs w:val="28"/>
        </w:rPr>
        <w:t>”</w:t>
      </w:r>
      <w:r>
        <w:rPr>
          <w:rFonts w:hint="eastAsia" w:cs="宋体"/>
          <w:sz w:val="28"/>
          <w:szCs w:val="28"/>
        </w:rPr>
        <w:t>实际支出数为</w:t>
      </w:r>
      <w:r>
        <w:rPr>
          <w:rFonts w:hint="eastAsia" w:cs="宋体"/>
          <w:sz w:val="28"/>
          <w:szCs w:val="28"/>
          <w:lang w:val="en-US" w:eastAsia="zh-CN"/>
        </w:rPr>
        <w:t>8.19</w:t>
      </w:r>
      <w:r>
        <w:rPr>
          <w:rFonts w:hint="eastAsia" w:cs="宋体"/>
          <w:sz w:val="28"/>
          <w:szCs w:val="28"/>
        </w:rPr>
        <w:t>万元</w:t>
      </w:r>
      <w:r>
        <w:rPr>
          <w:sz w:val="28"/>
          <w:szCs w:val="28"/>
        </w:rPr>
        <w:t>(</w:t>
      </w:r>
      <w:r>
        <w:rPr>
          <w:rFonts w:hint="eastAsia" w:cs="宋体"/>
          <w:sz w:val="28"/>
          <w:szCs w:val="28"/>
        </w:rPr>
        <w:t>公务接待费</w:t>
      </w:r>
      <w:r>
        <w:rPr>
          <w:rFonts w:hint="eastAsia"/>
          <w:sz w:val="28"/>
          <w:szCs w:val="28"/>
          <w:lang w:val="en-US" w:eastAsia="zh-CN"/>
        </w:rPr>
        <w:t>4.69</w:t>
      </w:r>
      <w:r>
        <w:rPr>
          <w:rFonts w:hint="eastAsia" w:cs="宋体"/>
          <w:sz w:val="28"/>
          <w:szCs w:val="28"/>
        </w:rPr>
        <w:t>万元、公务用车运行维护费</w:t>
      </w:r>
      <w:r>
        <w:rPr>
          <w:rFonts w:hint="eastAsia"/>
          <w:sz w:val="28"/>
          <w:szCs w:val="28"/>
          <w:lang w:val="en-US" w:eastAsia="zh-CN"/>
        </w:rPr>
        <w:t>3.5</w:t>
      </w:r>
      <w:r>
        <w:rPr>
          <w:rFonts w:hint="eastAsia" w:cs="宋体"/>
          <w:sz w:val="28"/>
          <w:szCs w:val="28"/>
        </w:rPr>
        <w:t>万元</w:t>
      </w:r>
      <w:r>
        <w:rPr>
          <w:sz w:val="28"/>
          <w:szCs w:val="28"/>
        </w:rPr>
        <w:t>)</w:t>
      </w:r>
      <w:r>
        <w:rPr>
          <w:rFonts w:hint="eastAsia" w:cs="宋体"/>
          <w:sz w:val="28"/>
          <w:szCs w:val="28"/>
        </w:rPr>
        <w:t>，</w:t>
      </w:r>
      <w:r>
        <w:rPr>
          <w:sz w:val="28"/>
          <w:szCs w:val="28"/>
        </w:rPr>
        <w:t>“</w:t>
      </w:r>
      <w:r>
        <w:rPr>
          <w:rFonts w:hint="eastAsia" w:cs="宋体"/>
          <w:sz w:val="28"/>
          <w:szCs w:val="28"/>
        </w:rPr>
        <w:t>三公经费</w:t>
      </w:r>
      <w:r>
        <w:rPr>
          <w:sz w:val="28"/>
          <w:szCs w:val="28"/>
        </w:rPr>
        <w:t>”</w:t>
      </w:r>
      <w:r>
        <w:rPr>
          <w:rFonts w:hint="eastAsia" w:cs="宋体"/>
          <w:sz w:val="28"/>
          <w:szCs w:val="28"/>
        </w:rPr>
        <w:t>年初预算数为</w:t>
      </w:r>
      <w:r>
        <w:rPr>
          <w:rFonts w:hint="eastAsia"/>
          <w:sz w:val="28"/>
          <w:szCs w:val="28"/>
          <w:lang w:val="en-US" w:eastAsia="zh-CN"/>
        </w:rPr>
        <w:t>9.2</w:t>
      </w:r>
      <w:r>
        <w:rPr>
          <w:rFonts w:hint="eastAsia" w:cs="宋体"/>
          <w:sz w:val="28"/>
          <w:szCs w:val="28"/>
        </w:rPr>
        <w:t>万元</w:t>
      </w:r>
      <w:r>
        <w:rPr>
          <w:sz w:val="28"/>
          <w:szCs w:val="28"/>
        </w:rPr>
        <w:t>(</w:t>
      </w:r>
      <w:r>
        <w:rPr>
          <w:rFonts w:hint="eastAsia" w:cs="宋体"/>
          <w:sz w:val="28"/>
          <w:szCs w:val="28"/>
        </w:rPr>
        <w:t>公务接待费</w:t>
      </w:r>
      <w:r>
        <w:rPr>
          <w:rFonts w:hint="eastAsia"/>
          <w:sz w:val="28"/>
          <w:szCs w:val="28"/>
          <w:lang w:val="en-US" w:eastAsia="zh-CN"/>
        </w:rPr>
        <w:t>5.2</w:t>
      </w:r>
      <w:r>
        <w:rPr>
          <w:rFonts w:hint="eastAsia" w:cs="宋体"/>
          <w:sz w:val="28"/>
          <w:szCs w:val="28"/>
        </w:rPr>
        <w:t>万元、公务用车运行维护费</w:t>
      </w:r>
      <w:r>
        <w:rPr>
          <w:rFonts w:hint="eastAsia"/>
          <w:sz w:val="28"/>
          <w:szCs w:val="28"/>
          <w:lang w:val="en-US" w:eastAsia="zh-CN"/>
        </w:rPr>
        <w:t>4</w:t>
      </w:r>
      <w:r>
        <w:rPr>
          <w:rFonts w:hint="eastAsia" w:cs="宋体"/>
          <w:sz w:val="28"/>
          <w:szCs w:val="28"/>
        </w:rPr>
        <w:t>万元</w:t>
      </w:r>
      <w:r>
        <w:rPr>
          <w:sz w:val="28"/>
          <w:szCs w:val="28"/>
        </w:rPr>
        <w:t>)</w:t>
      </w:r>
      <w:r>
        <w:rPr>
          <w:rFonts w:hint="eastAsia" w:cs="宋体"/>
          <w:sz w:val="28"/>
          <w:szCs w:val="28"/>
        </w:rPr>
        <w:t>，本单位</w:t>
      </w:r>
      <w:r>
        <w:rPr>
          <w:sz w:val="28"/>
          <w:szCs w:val="28"/>
        </w:rPr>
        <w:t>“</w:t>
      </w:r>
      <w:r>
        <w:rPr>
          <w:rFonts w:hint="eastAsia" w:cs="宋体"/>
          <w:sz w:val="28"/>
          <w:szCs w:val="28"/>
        </w:rPr>
        <w:t>三公经费</w:t>
      </w:r>
      <w:r>
        <w:rPr>
          <w:sz w:val="28"/>
          <w:szCs w:val="28"/>
        </w:rPr>
        <w:t>”</w:t>
      </w:r>
      <w:r>
        <w:rPr>
          <w:rFonts w:hint="eastAsia" w:cs="宋体"/>
          <w:sz w:val="28"/>
          <w:szCs w:val="28"/>
        </w:rPr>
        <w:t>控制率＝</w:t>
      </w:r>
      <w:r>
        <w:rPr>
          <w:sz w:val="28"/>
          <w:szCs w:val="28"/>
        </w:rPr>
        <w:t>(“</w:t>
      </w:r>
      <w:r>
        <w:rPr>
          <w:rFonts w:hint="eastAsia" w:cs="宋体"/>
          <w:sz w:val="28"/>
          <w:szCs w:val="28"/>
        </w:rPr>
        <w:t>三公经费</w:t>
      </w:r>
      <w:r>
        <w:rPr>
          <w:sz w:val="28"/>
          <w:szCs w:val="28"/>
        </w:rPr>
        <w:t>”</w:t>
      </w:r>
      <w:r>
        <w:rPr>
          <w:rFonts w:hint="eastAsia" w:cs="宋体"/>
          <w:sz w:val="28"/>
          <w:szCs w:val="28"/>
        </w:rPr>
        <w:t>实际支出数</w:t>
      </w:r>
      <w:r>
        <w:rPr>
          <w:sz w:val="28"/>
          <w:szCs w:val="28"/>
        </w:rPr>
        <w:t>÷“</w:t>
      </w:r>
      <w:r>
        <w:rPr>
          <w:rFonts w:hint="eastAsia" w:cs="宋体"/>
          <w:sz w:val="28"/>
          <w:szCs w:val="28"/>
        </w:rPr>
        <w:t>三公经费</w:t>
      </w:r>
      <w:r>
        <w:rPr>
          <w:sz w:val="28"/>
          <w:szCs w:val="28"/>
        </w:rPr>
        <w:t>”</w:t>
      </w:r>
      <w:r>
        <w:rPr>
          <w:rFonts w:hint="eastAsia" w:cs="宋体"/>
          <w:sz w:val="28"/>
          <w:szCs w:val="28"/>
        </w:rPr>
        <w:t>预算安排数</w:t>
      </w:r>
      <w:r>
        <w:rPr>
          <w:sz w:val="28"/>
          <w:szCs w:val="28"/>
        </w:rPr>
        <w:t>)×100%</w:t>
      </w:r>
      <w:r>
        <w:rPr>
          <w:rFonts w:hint="eastAsia" w:cs="宋体"/>
          <w:sz w:val="28"/>
          <w:szCs w:val="28"/>
        </w:rPr>
        <w:t>＝</w:t>
      </w:r>
      <w:r>
        <w:rPr>
          <w:rFonts w:hint="eastAsia"/>
          <w:sz w:val="28"/>
          <w:szCs w:val="28"/>
          <w:lang w:val="en-US" w:eastAsia="zh-CN"/>
        </w:rPr>
        <w:t>8.19</w:t>
      </w:r>
      <w:r>
        <w:rPr>
          <w:rFonts w:hint="eastAsia" w:cs="宋体"/>
          <w:sz w:val="28"/>
          <w:szCs w:val="28"/>
        </w:rPr>
        <w:t>万元</w:t>
      </w:r>
      <w:r>
        <w:rPr>
          <w:sz w:val="28"/>
          <w:szCs w:val="28"/>
        </w:rPr>
        <w:t>/</w:t>
      </w:r>
      <w:r>
        <w:rPr>
          <w:rFonts w:hint="eastAsia"/>
          <w:sz w:val="28"/>
          <w:szCs w:val="28"/>
          <w:lang w:val="en-US" w:eastAsia="zh-CN"/>
        </w:rPr>
        <w:t>9.2</w:t>
      </w:r>
      <w:r>
        <w:rPr>
          <w:rFonts w:hint="eastAsia" w:cs="宋体"/>
          <w:sz w:val="28"/>
          <w:szCs w:val="28"/>
        </w:rPr>
        <w:t>万元</w:t>
      </w:r>
      <w:r>
        <w:rPr>
          <w:sz w:val="28"/>
          <w:szCs w:val="28"/>
        </w:rPr>
        <w:t>×100%</w:t>
      </w:r>
      <w:r>
        <w:rPr>
          <w:rFonts w:hint="eastAsia" w:cs="宋体"/>
          <w:sz w:val="28"/>
          <w:szCs w:val="28"/>
        </w:rPr>
        <w:t>＝</w:t>
      </w:r>
      <w:r>
        <w:rPr>
          <w:rFonts w:hint="eastAsia"/>
          <w:sz w:val="28"/>
          <w:szCs w:val="28"/>
          <w:lang w:val="en-US" w:eastAsia="zh-CN"/>
        </w:rPr>
        <w:t>89</w:t>
      </w:r>
      <w:r>
        <w:rPr>
          <w:sz w:val="28"/>
          <w:szCs w:val="28"/>
        </w:rPr>
        <w:t>%&lt;100%</w:t>
      </w:r>
      <w:r>
        <w:rPr>
          <w:rFonts w:hint="eastAsia" w:cs="宋体"/>
          <w:sz w:val="28"/>
          <w:szCs w:val="28"/>
        </w:rPr>
        <w:t>，根据评分标准，本单位该项指标应得满分。</w:t>
      </w:r>
    </w:p>
    <w:p>
      <w:pPr>
        <w:pStyle w:val="5"/>
        <w:ind w:firstLine="560"/>
        <w:rPr>
          <w:sz w:val="28"/>
          <w:szCs w:val="28"/>
        </w:rPr>
      </w:pPr>
      <w:r>
        <w:rPr>
          <w:rFonts w:hint="eastAsia"/>
          <w:sz w:val="28"/>
          <w:szCs w:val="28"/>
        </w:rPr>
        <w:t>3</w:t>
      </w:r>
      <w:r>
        <w:rPr>
          <w:rFonts w:hint="eastAsia"/>
          <w:sz w:val="28"/>
          <w:szCs w:val="28"/>
          <w:lang w:eastAsia="zh-CN"/>
        </w:rPr>
        <w:t>.</w:t>
      </w:r>
      <w:r>
        <w:rPr>
          <w:rFonts w:hint="eastAsia"/>
          <w:sz w:val="28"/>
          <w:szCs w:val="28"/>
        </w:rPr>
        <w:t>预算管理情况</w:t>
      </w:r>
    </w:p>
    <w:p>
      <w:pPr>
        <w:pStyle w:val="5"/>
        <w:widowControl/>
        <w:ind w:firstLine="560" w:firstLineChars="200"/>
        <w:rPr>
          <w:rFonts w:hint="eastAsia" w:eastAsia="宋体" w:cs="宋体"/>
          <w:sz w:val="28"/>
          <w:szCs w:val="28"/>
        </w:rPr>
      </w:pPr>
      <w:r>
        <w:rPr>
          <w:rFonts w:hint="eastAsia" w:cs="宋体"/>
          <w:sz w:val="28"/>
          <w:szCs w:val="28"/>
        </w:rPr>
        <w:t>管理制度健全性</w:t>
      </w:r>
      <w:r>
        <w:rPr>
          <w:sz w:val="28"/>
          <w:szCs w:val="28"/>
        </w:rPr>
        <w:t>(</w:t>
      </w:r>
      <w:r>
        <w:rPr>
          <w:rFonts w:hint="eastAsia"/>
          <w:sz w:val="28"/>
          <w:szCs w:val="28"/>
          <w:lang w:val="en-US" w:eastAsia="zh-CN"/>
        </w:rPr>
        <w:t>2</w:t>
      </w:r>
      <w:r>
        <w:rPr>
          <w:rFonts w:hint="eastAsia" w:cs="宋体"/>
          <w:sz w:val="28"/>
          <w:szCs w:val="28"/>
        </w:rPr>
        <w:t>分</w:t>
      </w:r>
      <w:r>
        <w:rPr>
          <w:sz w:val="28"/>
          <w:szCs w:val="28"/>
        </w:rPr>
        <w:t>)</w:t>
      </w:r>
      <w:r>
        <w:rPr>
          <w:rFonts w:hint="eastAsia" w:cs="宋体"/>
          <w:sz w:val="28"/>
          <w:szCs w:val="28"/>
        </w:rPr>
        <w:t>：本单位制订了《</w:t>
      </w:r>
      <w:r>
        <w:rPr>
          <w:rFonts w:hint="eastAsia" w:cs="宋体"/>
          <w:sz w:val="28"/>
          <w:szCs w:val="28"/>
          <w:lang w:eastAsia="zh-CN"/>
        </w:rPr>
        <w:t>宝盖</w:t>
      </w:r>
      <w:r>
        <w:rPr>
          <w:rFonts w:hint="eastAsia" w:cs="宋体"/>
          <w:sz w:val="28"/>
          <w:szCs w:val="28"/>
        </w:rPr>
        <w:t>镇人民政府管理制度》，建立了各项管理制度，有内部财务管理制度、公务接待管理制度、公务出差审批制度、公车管理制度等相关制度，有本部门厉行节约制度，相关管理制度合法、合规、完整，相关管理制度得到有效执行，根据评分标准，本单位该项指标得满分。</w:t>
      </w:r>
    </w:p>
    <w:p>
      <w:pPr>
        <w:pStyle w:val="5"/>
        <w:widowControl/>
        <w:ind w:firstLine="560" w:firstLineChars="200"/>
        <w:rPr>
          <w:rFonts w:cs="Times New Roman"/>
          <w:sz w:val="28"/>
          <w:szCs w:val="28"/>
        </w:rPr>
      </w:pPr>
      <w:r>
        <w:rPr>
          <w:rFonts w:hint="eastAsia" w:eastAsia="宋体" w:cs="宋体"/>
          <w:sz w:val="28"/>
          <w:szCs w:val="28"/>
        </w:rPr>
        <w:t>资金</w:t>
      </w:r>
      <w:r>
        <w:rPr>
          <w:rFonts w:hint="eastAsia" w:cs="宋体"/>
          <w:sz w:val="28"/>
          <w:szCs w:val="28"/>
        </w:rPr>
        <w:t>使用</w:t>
      </w:r>
      <w:r>
        <w:rPr>
          <w:rFonts w:hint="eastAsia" w:cs="宋体"/>
          <w:sz w:val="28"/>
          <w:szCs w:val="28"/>
          <w:lang w:eastAsia="zh-CN"/>
        </w:rPr>
        <w:t>和</w:t>
      </w:r>
      <w:r>
        <w:rPr>
          <w:rFonts w:hint="eastAsia" w:cs="宋体"/>
          <w:sz w:val="28"/>
          <w:szCs w:val="28"/>
        </w:rPr>
        <w:t>规性</w:t>
      </w:r>
      <w:r>
        <w:rPr>
          <w:sz w:val="28"/>
          <w:szCs w:val="28"/>
        </w:rPr>
        <w:t>(</w:t>
      </w:r>
      <w:r>
        <w:rPr>
          <w:rFonts w:hint="eastAsia"/>
          <w:sz w:val="28"/>
          <w:szCs w:val="28"/>
          <w:lang w:val="en-US" w:eastAsia="zh-CN"/>
        </w:rPr>
        <w:t>4</w:t>
      </w:r>
      <w:r>
        <w:rPr>
          <w:rFonts w:hint="eastAsia" w:cs="宋体"/>
          <w:sz w:val="28"/>
          <w:szCs w:val="28"/>
        </w:rPr>
        <w:t>分</w:t>
      </w:r>
      <w:r>
        <w:rPr>
          <w:sz w:val="28"/>
          <w:szCs w:val="28"/>
        </w:rPr>
        <w:t>)</w:t>
      </w:r>
      <w:r>
        <w:rPr>
          <w:rFonts w:hint="eastAsia" w:cs="宋体"/>
          <w:sz w:val="28"/>
          <w:szCs w:val="28"/>
        </w:rPr>
        <w:t>：本单位支出符合国家财经法规和财务管理制度规定以及有关专项资金管理办法的规定，资金的拨付有完整的审批过程和手续，项目的支出按规定经过评估论证，支出符合部门预算批复的用途，资金使用无截留、挤占、挪用、虚列支出等情况，根据评分标准，本单位该项指标得满分。</w:t>
      </w:r>
    </w:p>
    <w:p>
      <w:pPr>
        <w:pStyle w:val="5"/>
        <w:widowControl/>
        <w:ind w:firstLine="560"/>
        <w:rPr>
          <w:rFonts w:hint="eastAsia" w:cs="宋体"/>
          <w:sz w:val="28"/>
          <w:szCs w:val="28"/>
        </w:rPr>
      </w:pPr>
      <w:r>
        <w:rPr>
          <w:rFonts w:hint="eastAsia" w:cs="宋体"/>
          <w:sz w:val="28"/>
          <w:szCs w:val="28"/>
        </w:rPr>
        <w:t>预决算信息公开性</w:t>
      </w:r>
      <w:r>
        <w:rPr>
          <w:sz w:val="28"/>
          <w:szCs w:val="28"/>
        </w:rPr>
        <w:t>(</w:t>
      </w:r>
      <w:r>
        <w:rPr>
          <w:rFonts w:hint="eastAsia"/>
          <w:sz w:val="28"/>
          <w:szCs w:val="28"/>
          <w:lang w:val="en-US" w:eastAsia="zh-CN"/>
        </w:rPr>
        <w:t>2</w:t>
      </w:r>
      <w:r>
        <w:rPr>
          <w:rFonts w:hint="eastAsia" w:cs="宋体"/>
          <w:sz w:val="28"/>
          <w:szCs w:val="28"/>
        </w:rPr>
        <w:t>分</w:t>
      </w:r>
      <w:r>
        <w:rPr>
          <w:sz w:val="28"/>
          <w:szCs w:val="28"/>
        </w:rPr>
        <w:t>)</w:t>
      </w:r>
      <w:r>
        <w:rPr>
          <w:rFonts w:hint="eastAsia" w:cs="宋体"/>
          <w:sz w:val="28"/>
          <w:szCs w:val="28"/>
        </w:rPr>
        <w:t>：本单位</w:t>
      </w:r>
      <w:r>
        <w:rPr>
          <w:rFonts w:hint="eastAsia"/>
          <w:sz w:val="28"/>
          <w:szCs w:val="28"/>
          <w:lang w:val="en-US" w:eastAsia="zh-CN"/>
        </w:rPr>
        <w:t>2020</w:t>
      </w:r>
      <w:r>
        <w:rPr>
          <w:rFonts w:hint="eastAsia" w:cs="宋体"/>
          <w:sz w:val="28"/>
          <w:szCs w:val="28"/>
        </w:rPr>
        <w:t>年度预算和决算都已按财政局要求进行公开，本单位基础数据信息和会计信息资料真实、完整，基础数据信息和汇集信息资料准确。根据评分标准，本单位该项指标得满分。</w:t>
      </w:r>
    </w:p>
    <w:p>
      <w:pPr>
        <w:pStyle w:val="5"/>
        <w:widowControl/>
        <w:ind w:firstLine="560"/>
        <w:rPr>
          <w:rFonts w:hint="eastAsia" w:cs="宋体"/>
          <w:sz w:val="28"/>
          <w:szCs w:val="28"/>
        </w:rPr>
      </w:pPr>
      <w:r>
        <w:rPr>
          <w:rFonts w:hint="eastAsia" w:cs="宋体"/>
          <w:sz w:val="28"/>
          <w:szCs w:val="28"/>
          <w:lang w:val="en-US" w:eastAsia="zh-CN"/>
        </w:rPr>
        <w:t>4、固定</w:t>
      </w:r>
      <w:r>
        <w:rPr>
          <w:rFonts w:hint="eastAsia" w:cs="宋体"/>
          <w:sz w:val="28"/>
          <w:szCs w:val="28"/>
          <w:lang w:eastAsia="zh-CN"/>
        </w:rPr>
        <w:t>资产管理</w:t>
      </w:r>
      <w:r>
        <w:rPr>
          <w:rFonts w:hint="eastAsia" w:cs="宋体"/>
          <w:sz w:val="28"/>
          <w:szCs w:val="28"/>
        </w:rPr>
        <w:t>　</w:t>
      </w:r>
    </w:p>
    <w:p>
      <w:pPr>
        <w:pStyle w:val="5"/>
        <w:widowControl/>
        <w:numPr>
          <w:ilvl w:val="0"/>
          <w:numId w:val="0"/>
        </w:numPr>
        <w:ind w:firstLine="560"/>
        <w:rPr>
          <w:sz w:val="28"/>
          <w:szCs w:val="28"/>
        </w:rPr>
      </w:pPr>
      <w:r>
        <w:rPr>
          <w:rFonts w:hint="eastAsia" w:cs="宋体"/>
          <w:sz w:val="28"/>
          <w:szCs w:val="28"/>
          <w:lang w:val="en-US" w:eastAsia="zh-CN"/>
        </w:rPr>
        <w:t>本单位固定资产保存完整，使用合规，配置合理，处置规范。固定资产有专人管理，并且有专帐，及时进行卡片登记，固定资产账实账物相符，资产利用率高。</w:t>
      </w:r>
    </w:p>
    <w:p>
      <w:pPr>
        <w:pStyle w:val="5"/>
        <w:widowControl/>
        <w:ind w:firstLine="560"/>
        <w:rPr>
          <w:rFonts w:hint="eastAsia" w:cs="宋体"/>
          <w:sz w:val="28"/>
          <w:szCs w:val="28"/>
          <w:lang w:val="en-US" w:eastAsia="zh-CN"/>
        </w:rPr>
      </w:pPr>
      <w:r>
        <w:rPr>
          <w:rFonts w:hint="eastAsia" w:cs="宋体"/>
          <w:sz w:val="28"/>
          <w:szCs w:val="28"/>
          <w:lang w:val="en-US" w:eastAsia="zh-CN"/>
        </w:rPr>
        <w:t>5、职责履行及履职效益</w:t>
      </w:r>
    </w:p>
    <w:p>
      <w:pPr>
        <w:pStyle w:val="5"/>
        <w:widowControl/>
        <w:rPr>
          <w:rFonts w:cs="Times New Roman"/>
          <w:sz w:val="28"/>
          <w:szCs w:val="28"/>
        </w:rPr>
      </w:pPr>
      <w:r>
        <w:rPr>
          <w:rFonts w:hint="eastAsia" w:cs="宋体"/>
          <w:sz w:val="28"/>
          <w:szCs w:val="28"/>
        </w:rPr>
        <w:t>　　重点工作</w:t>
      </w:r>
      <w:r>
        <w:rPr>
          <w:rFonts w:hint="eastAsia" w:cs="宋体"/>
          <w:sz w:val="28"/>
          <w:szCs w:val="28"/>
          <w:lang w:eastAsia="zh-CN"/>
        </w:rPr>
        <w:t>办结</w:t>
      </w:r>
      <w:r>
        <w:rPr>
          <w:rFonts w:hint="eastAsia" w:cs="宋体"/>
          <w:sz w:val="28"/>
          <w:szCs w:val="28"/>
        </w:rPr>
        <w:t>率</w:t>
      </w:r>
      <w:r>
        <w:rPr>
          <w:sz w:val="28"/>
          <w:szCs w:val="28"/>
        </w:rPr>
        <w:t>(</w:t>
      </w:r>
      <w:r>
        <w:rPr>
          <w:rFonts w:hint="eastAsia"/>
          <w:sz w:val="28"/>
          <w:szCs w:val="28"/>
          <w:lang w:val="en-US" w:eastAsia="zh-CN"/>
        </w:rPr>
        <w:t>5</w:t>
      </w:r>
      <w:r>
        <w:rPr>
          <w:rFonts w:hint="eastAsia" w:cs="宋体"/>
          <w:sz w:val="28"/>
          <w:szCs w:val="28"/>
        </w:rPr>
        <w:t>分</w:t>
      </w:r>
      <w:r>
        <w:rPr>
          <w:sz w:val="28"/>
          <w:szCs w:val="28"/>
        </w:rPr>
        <w:t>)</w:t>
      </w:r>
      <w:r>
        <w:rPr>
          <w:rFonts w:hint="eastAsia" w:cs="宋体"/>
          <w:sz w:val="28"/>
          <w:szCs w:val="28"/>
        </w:rPr>
        <w:t>：本单位要围绕促进经济发展、增加农民收入，强化公共服务、着力改善民生，加强社会管理、维护农村稳定，推进基层民主、促进农村和谐四个方面全面履行职能，圆满完成了各项工作任务。根据评分标准，本单位该项指标得</w:t>
      </w:r>
      <w:r>
        <w:rPr>
          <w:rFonts w:hint="eastAsia"/>
          <w:sz w:val="28"/>
          <w:szCs w:val="28"/>
          <w:lang w:val="en-US" w:eastAsia="zh-CN"/>
        </w:rPr>
        <w:t>5</w:t>
      </w:r>
      <w:r>
        <w:rPr>
          <w:rFonts w:hint="eastAsia" w:cs="宋体"/>
          <w:sz w:val="28"/>
          <w:szCs w:val="28"/>
        </w:rPr>
        <w:t>分。</w:t>
      </w:r>
    </w:p>
    <w:p>
      <w:pPr>
        <w:pStyle w:val="5"/>
        <w:widowControl/>
        <w:ind w:firstLine="560" w:firstLineChars="200"/>
        <w:rPr>
          <w:rFonts w:hint="eastAsia" w:cs="宋体"/>
          <w:sz w:val="28"/>
          <w:szCs w:val="28"/>
        </w:rPr>
      </w:pPr>
      <w:r>
        <w:rPr>
          <w:rFonts w:hint="eastAsia" w:cs="宋体"/>
          <w:sz w:val="28"/>
          <w:szCs w:val="28"/>
        </w:rPr>
        <w:t>经济效益</w:t>
      </w:r>
      <w:r>
        <w:rPr>
          <w:sz w:val="28"/>
          <w:szCs w:val="28"/>
        </w:rPr>
        <w:t>(</w:t>
      </w:r>
      <w:r>
        <w:rPr>
          <w:rFonts w:hint="eastAsia"/>
          <w:sz w:val="28"/>
          <w:szCs w:val="28"/>
          <w:lang w:val="en-US" w:eastAsia="zh-CN"/>
        </w:rPr>
        <w:t>8</w:t>
      </w:r>
      <w:r>
        <w:rPr>
          <w:rFonts w:hint="eastAsia" w:cs="宋体"/>
          <w:sz w:val="28"/>
          <w:szCs w:val="28"/>
        </w:rPr>
        <w:t>分</w:t>
      </w:r>
      <w:r>
        <w:rPr>
          <w:sz w:val="28"/>
          <w:szCs w:val="28"/>
        </w:rPr>
        <w:t>)</w:t>
      </w:r>
      <w:r>
        <w:rPr>
          <w:rFonts w:hint="eastAsia" w:cs="宋体"/>
          <w:sz w:val="28"/>
          <w:szCs w:val="28"/>
        </w:rPr>
        <w:t>：本单位坚决宣传和贯彻执行党和国家对</w:t>
      </w:r>
      <w:r>
        <w:rPr>
          <w:sz w:val="28"/>
          <w:szCs w:val="28"/>
        </w:rPr>
        <w:t>“</w:t>
      </w:r>
      <w:r>
        <w:rPr>
          <w:rFonts w:hint="eastAsia" w:cs="宋体"/>
          <w:sz w:val="28"/>
          <w:szCs w:val="28"/>
        </w:rPr>
        <w:t>三农</w:t>
      </w:r>
      <w:r>
        <w:rPr>
          <w:sz w:val="28"/>
          <w:szCs w:val="28"/>
        </w:rPr>
        <w:t>”</w:t>
      </w:r>
      <w:r>
        <w:rPr>
          <w:rFonts w:hint="eastAsia" w:cs="宋体"/>
          <w:sz w:val="28"/>
          <w:szCs w:val="28"/>
        </w:rPr>
        <w:t>工作的各项方针、政策和法律法规，组织协调本行政区域内政治、经济、文化、社会和党的建设及各项改革，建设具有区域特色的富裕、民主、文明、和谐的社会主义新农村。因地制宜，做好镇村发展规划，培育主导产业，推动产业结构调整，提高农业综合生产能力。建立新型农业社会化服务体系，发展农民专业合作组织，提高农产品质量安全水平。稳定和完善农村基本经营制度，探索集体经济有效实现形式，引导农民珍惜土地、增加投入，发展集约经营。促进民营经济发展，引导农民多渠道转移就业，增加农民收入，不断提高人民生活水平。根据评分标准，本单位（经济效益）该项指标得满分</w:t>
      </w:r>
      <w:r>
        <w:rPr>
          <w:rFonts w:hint="eastAsia"/>
          <w:sz w:val="28"/>
          <w:szCs w:val="28"/>
          <w:lang w:val="en-US" w:eastAsia="zh-CN"/>
        </w:rPr>
        <w:t>8</w:t>
      </w:r>
      <w:r>
        <w:rPr>
          <w:rFonts w:hint="eastAsia" w:cs="宋体"/>
          <w:sz w:val="28"/>
          <w:szCs w:val="28"/>
        </w:rPr>
        <w:t>分。</w:t>
      </w:r>
    </w:p>
    <w:p>
      <w:pPr>
        <w:pStyle w:val="5"/>
        <w:widowControl/>
        <w:ind w:firstLine="560" w:firstLineChars="200"/>
        <w:rPr>
          <w:rFonts w:cs="Times New Roman"/>
          <w:sz w:val="28"/>
          <w:szCs w:val="28"/>
        </w:rPr>
      </w:pPr>
      <w:r>
        <w:rPr>
          <w:rFonts w:hint="eastAsia" w:cs="宋体"/>
          <w:sz w:val="28"/>
          <w:szCs w:val="28"/>
        </w:rPr>
        <w:t>社会效益</w:t>
      </w:r>
      <w:r>
        <w:rPr>
          <w:sz w:val="28"/>
          <w:szCs w:val="28"/>
        </w:rPr>
        <w:t>(</w:t>
      </w:r>
      <w:r>
        <w:rPr>
          <w:rFonts w:hint="eastAsia"/>
          <w:sz w:val="28"/>
          <w:szCs w:val="28"/>
          <w:lang w:val="en-US" w:eastAsia="zh-CN"/>
        </w:rPr>
        <w:t>8</w:t>
      </w:r>
      <w:r>
        <w:rPr>
          <w:rFonts w:hint="eastAsia" w:cs="宋体"/>
          <w:sz w:val="28"/>
          <w:szCs w:val="28"/>
        </w:rPr>
        <w:t>分</w:t>
      </w:r>
      <w:r>
        <w:rPr>
          <w:sz w:val="28"/>
          <w:szCs w:val="28"/>
        </w:rPr>
        <w:t>)</w:t>
      </w:r>
      <w:r>
        <w:rPr>
          <w:rFonts w:hint="eastAsia" w:cs="宋体"/>
          <w:sz w:val="28"/>
          <w:szCs w:val="28"/>
          <w:lang w:eastAsia="zh-CN"/>
        </w:rPr>
        <w:t>：本单位狠抓</w:t>
      </w:r>
      <w:r>
        <w:rPr>
          <w:rFonts w:hint="eastAsia" w:cs="宋体"/>
          <w:sz w:val="28"/>
          <w:szCs w:val="28"/>
        </w:rPr>
        <w:t>农村义务教育发展，推动农村公共卫生体系和基本医疗体系建设，丰富农民群众文化生活，发展农村体育事业，培养社会主义新型农民。做好防灾减灾、五保供养、优抚安置、低保、扶贫救济、养老保险和其他社会救助工作。发展农村老龄服务。加强农村残疾预防和残疾人康复工作。组织开展农村基础设施建设，完善农民生产生活条件。加强民主法制宣传教育，强化社会管理综合治理，完善农村治安防控体系，保障人民生命财产安全。做好农村信访工作，畅通诉求渠道，及时掌握社情民意，排查化解矛盾纠纷，妥善处理人民内部矛盾。建立健全农村应急管理体制，提高危机处置能力。推进基层民主，促进农村和谐。加强农村党的基层组织建设、农村基层干部队伍建设、农村党员队伍建设。做好人大、政协、群团、国防教育、兵役、民兵等工作。指导村民自治、完善民主议事制度，推进村务公开、财务公开，引导农民有序参与村级事务管理，推动农村社区建设，促进社会组织健康发展，增强社会自治功能。本单位（社会效益）该项指标得满分</w:t>
      </w:r>
      <w:r>
        <w:rPr>
          <w:rFonts w:hint="eastAsia"/>
          <w:sz w:val="28"/>
          <w:szCs w:val="28"/>
          <w:lang w:val="en-US" w:eastAsia="zh-CN"/>
        </w:rPr>
        <w:t>8</w:t>
      </w:r>
      <w:r>
        <w:rPr>
          <w:rFonts w:hint="eastAsia" w:cs="宋体"/>
          <w:sz w:val="28"/>
          <w:szCs w:val="28"/>
        </w:rPr>
        <w:t>分。</w:t>
      </w:r>
    </w:p>
    <w:p>
      <w:pPr>
        <w:pStyle w:val="5"/>
        <w:rPr>
          <w:rFonts w:cs="Times New Roman"/>
          <w:sz w:val="28"/>
          <w:szCs w:val="28"/>
        </w:rPr>
      </w:pPr>
      <w:r>
        <w:rPr>
          <w:rFonts w:hint="eastAsia"/>
          <w:sz w:val="28"/>
          <w:szCs w:val="28"/>
        </w:rPr>
        <w:t>　　</w:t>
      </w:r>
      <w:r>
        <w:rPr>
          <w:rFonts w:hint="eastAsia"/>
          <w:b/>
          <w:bCs/>
          <w:sz w:val="28"/>
          <w:szCs w:val="28"/>
          <w:lang w:eastAsia="zh-CN"/>
        </w:rPr>
        <w:t>五</w:t>
      </w:r>
      <w:r>
        <w:rPr>
          <w:rFonts w:hint="eastAsia"/>
          <w:b/>
          <w:bCs/>
          <w:sz w:val="28"/>
          <w:szCs w:val="28"/>
        </w:rPr>
        <w:t>、绩效评价结论</w:t>
      </w:r>
    </w:p>
    <w:p>
      <w:pPr>
        <w:pStyle w:val="5"/>
        <w:widowControl/>
        <w:ind w:firstLine="560"/>
        <w:rPr>
          <w:rFonts w:hint="eastAsia" w:cs="宋体"/>
          <w:sz w:val="28"/>
          <w:szCs w:val="28"/>
        </w:rPr>
      </w:pPr>
      <w:r>
        <w:rPr>
          <w:sz w:val="28"/>
          <w:szCs w:val="28"/>
        </w:rPr>
        <w:t>1.</w:t>
      </w:r>
      <w:r>
        <w:rPr>
          <w:rFonts w:hint="eastAsia" w:cs="宋体"/>
          <w:sz w:val="28"/>
          <w:szCs w:val="28"/>
        </w:rPr>
        <w:t>绩效评价得分情况。根据评价指标体系测算，本单位部门整体支出绩效评价得分是：投入绩效为</w:t>
      </w:r>
      <w:r>
        <w:rPr>
          <w:sz w:val="28"/>
          <w:szCs w:val="28"/>
        </w:rPr>
        <w:t>1</w:t>
      </w:r>
      <w:r>
        <w:rPr>
          <w:rFonts w:hint="eastAsia"/>
          <w:sz w:val="28"/>
          <w:szCs w:val="28"/>
        </w:rPr>
        <w:t>0</w:t>
      </w:r>
      <w:r>
        <w:rPr>
          <w:rFonts w:hint="eastAsia" w:cs="宋体"/>
          <w:sz w:val="28"/>
          <w:szCs w:val="28"/>
        </w:rPr>
        <w:t>分，过程绩效为</w:t>
      </w:r>
      <w:r>
        <w:rPr>
          <w:rFonts w:hint="eastAsia"/>
          <w:sz w:val="28"/>
          <w:szCs w:val="28"/>
          <w:lang w:val="en-US" w:eastAsia="zh-CN"/>
        </w:rPr>
        <w:t>31.6</w:t>
      </w:r>
      <w:r>
        <w:rPr>
          <w:rFonts w:hint="eastAsia" w:cs="宋体"/>
          <w:sz w:val="28"/>
          <w:szCs w:val="28"/>
        </w:rPr>
        <w:t>分，产出为2</w:t>
      </w:r>
      <w:r>
        <w:rPr>
          <w:rFonts w:hint="eastAsia" w:cs="宋体"/>
          <w:sz w:val="28"/>
          <w:szCs w:val="28"/>
          <w:lang w:val="en-US" w:eastAsia="zh-CN"/>
        </w:rPr>
        <w:t>5.8</w:t>
      </w:r>
      <w:r>
        <w:rPr>
          <w:rFonts w:hint="eastAsia" w:cs="宋体"/>
          <w:sz w:val="28"/>
          <w:szCs w:val="28"/>
        </w:rPr>
        <w:t>分，效率绩效为</w:t>
      </w:r>
      <w:r>
        <w:rPr>
          <w:rFonts w:hint="eastAsia"/>
          <w:sz w:val="28"/>
          <w:szCs w:val="28"/>
          <w:lang w:val="en-US" w:eastAsia="zh-CN"/>
        </w:rPr>
        <w:t>29</w:t>
      </w:r>
      <w:r>
        <w:rPr>
          <w:rFonts w:hint="eastAsia"/>
          <w:sz w:val="28"/>
          <w:szCs w:val="28"/>
        </w:rPr>
        <w:t>2</w:t>
      </w:r>
      <w:r>
        <w:rPr>
          <w:rFonts w:hint="eastAsia" w:cs="宋体"/>
          <w:sz w:val="28"/>
          <w:szCs w:val="28"/>
        </w:rPr>
        <w:t>分，总绩效为</w:t>
      </w:r>
      <w:r>
        <w:rPr>
          <w:rFonts w:hint="eastAsia"/>
          <w:sz w:val="28"/>
          <w:szCs w:val="28"/>
          <w:lang w:val="en-US" w:eastAsia="zh-CN"/>
        </w:rPr>
        <w:t>96.4</w:t>
      </w:r>
      <w:r>
        <w:rPr>
          <w:rFonts w:hint="eastAsia" w:cs="宋体"/>
          <w:sz w:val="28"/>
          <w:szCs w:val="28"/>
        </w:rPr>
        <w:t>分。　　</w:t>
      </w:r>
    </w:p>
    <w:p>
      <w:pPr>
        <w:pStyle w:val="5"/>
        <w:widowControl/>
        <w:ind w:firstLine="560"/>
        <w:rPr>
          <w:rFonts w:cs="Times New Roman"/>
          <w:sz w:val="28"/>
          <w:szCs w:val="28"/>
        </w:rPr>
      </w:pPr>
      <w:r>
        <w:rPr>
          <w:sz w:val="28"/>
          <w:szCs w:val="28"/>
        </w:rPr>
        <w:t>2.</w:t>
      </w:r>
      <w:r>
        <w:rPr>
          <w:rFonts w:hint="eastAsia" w:cs="宋体"/>
          <w:sz w:val="28"/>
          <w:szCs w:val="28"/>
        </w:rPr>
        <w:t>存在绩效问题。</w:t>
      </w:r>
    </w:p>
    <w:p>
      <w:pPr>
        <w:pStyle w:val="5"/>
        <w:widowControl/>
        <w:rPr>
          <w:rFonts w:cs="Times New Roman"/>
          <w:sz w:val="28"/>
          <w:szCs w:val="28"/>
        </w:rPr>
      </w:pPr>
      <w:r>
        <w:rPr>
          <w:rFonts w:hint="eastAsia" w:cs="宋体"/>
          <w:sz w:val="28"/>
          <w:szCs w:val="28"/>
        </w:rPr>
        <w:t>　　</w:t>
      </w:r>
      <w:r>
        <w:rPr>
          <w:sz w:val="28"/>
          <w:szCs w:val="28"/>
        </w:rPr>
        <w:t>(1)</w:t>
      </w:r>
      <w:r>
        <w:rPr>
          <w:rFonts w:hint="eastAsia" w:cs="宋体"/>
          <w:sz w:val="28"/>
          <w:szCs w:val="28"/>
        </w:rPr>
        <w:t>年初编制的预算不够精确，导致年内预算追加较大，预算</w:t>
      </w:r>
      <w:r>
        <w:rPr>
          <w:rFonts w:hint="eastAsia" w:cs="宋体"/>
          <w:sz w:val="28"/>
          <w:szCs w:val="28"/>
          <w:lang w:eastAsia="zh-CN"/>
        </w:rPr>
        <w:t>调整率较高</w:t>
      </w:r>
      <w:r>
        <w:rPr>
          <w:rFonts w:hint="eastAsia" w:cs="宋体"/>
          <w:sz w:val="28"/>
          <w:szCs w:val="28"/>
        </w:rPr>
        <w:t>，影响单位评分及评价等次。</w:t>
      </w:r>
    </w:p>
    <w:p>
      <w:pPr>
        <w:pStyle w:val="5"/>
        <w:widowControl/>
        <w:ind w:firstLine="560"/>
        <w:rPr>
          <w:rFonts w:hint="eastAsia" w:cs="宋体"/>
          <w:sz w:val="28"/>
          <w:szCs w:val="28"/>
        </w:rPr>
      </w:pPr>
      <w:r>
        <w:rPr>
          <w:sz w:val="28"/>
          <w:szCs w:val="28"/>
        </w:rPr>
        <w:t>(2)</w:t>
      </w:r>
      <w:r>
        <w:rPr>
          <w:rFonts w:hint="eastAsia"/>
          <w:sz w:val="28"/>
          <w:szCs w:val="28"/>
        </w:rPr>
        <w:t>财政预算资金到位比较迟缓，各项目经费支付不能及时到位。</w:t>
      </w:r>
      <w:r>
        <w:rPr>
          <w:rFonts w:hint="eastAsia" w:cs="宋体"/>
          <w:sz w:val="28"/>
          <w:szCs w:val="28"/>
        </w:rPr>
        <w:t>预算执行情况还有待加强，年终有结余，预算完成率及结转结余率影响扣分，应养成当年经费当年支出，改掉阴历年前结账的习惯。</w:t>
      </w:r>
    </w:p>
    <w:p>
      <w:pPr>
        <w:pStyle w:val="5"/>
        <w:ind w:firstLine="560"/>
        <w:rPr>
          <w:sz w:val="28"/>
          <w:szCs w:val="28"/>
        </w:rPr>
      </w:pPr>
      <w:r>
        <w:rPr>
          <w:sz w:val="28"/>
          <w:szCs w:val="28"/>
        </w:rPr>
        <w:t>(</w:t>
      </w:r>
      <w:r>
        <w:rPr>
          <w:rFonts w:hint="eastAsia"/>
          <w:sz w:val="28"/>
          <w:szCs w:val="28"/>
          <w:lang w:val="en-US" w:eastAsia="zh-CN"/>
        </w:rPr>
        <w:t>3</w:t>
      </w:r>
      <w:r>
        <w:rPr>
          <w:sz w:val="28"/>
          <w:szCs w:val="28"/>
        </w:rPr>
        <w:t>)</w:t>
      </w:r>
      <w:r>
        <w:rPr>
          <w:rFonts w:hint="eastAsia" w:cs="宋体"/>
          <w:sz w:val="28"/>
          <w:szCs w:val="28"/>
        </w:rPr>
        <w:t>财务制度执行力有待加强，资金使用计划有待细化。</w:t>
      </w:r>
    </w:p>
    <w:p>
      <w:pPr>
        <w:pStyle w:val="5"/>
        <w:widowControl/>
        <w:ind w:firstLine="560" w:firstLineChars="200"/>
        <w:rPr>
          <w:rFonts w:hint="eastAsia" w:eastAsia="宋体" w:cs="宋体"/>
          <w:b/>
          <w:bCs/>
          <w:sz w:val="28"/>
          <w:szCs w:val="28"/>
          <w:lang w:eastAsia="zh-CN"/>
        </w:rPr>
      </w:pPr>
      <w:r>
        <w:rPr>
          <w:rFonts w:hint="eastAsia" w:cs="宋体"/>
          <w:b/>
          <w:bCs/>
          <w:sz w:val="28"/>
          <w:szCs w:val="28"/>
          <w:lang w:eastAsia="zh-CN"/>
        </w:rPr>
        <w:t>六</w:t>
      </w:r>
      <w:r>
        <w:rPr>
          <w:rFonts w:hint="eastAsia" w:eastAsia="宋体" w:cs="宋体"/>
          <w:b/>
          <w:bCs/>
          <w:sz w:val="28"/>
          <w:szCs w:val="28"/>
          <w:lang w:eastAsia="zh-CN"/>
        </w:rPr>
        <w:t>、改进措施与建议</w:t>
      </w:r>
    </w:p>
    <w:p>
      <w:pPr>
        <w:pStyle w:val="5"/>
        <w:widowControl/>
        <w:ind w:firstLine="560"/>
        <w:rPr>
          <w:rFonts w:cs="Times New Roman"/>
          <w:sz w:val="28"/>
          <w:szCs w:val="28"/>
        </w:rPr>
      </w:pPr>
      <w:r>
        <w:rPr>
          <w:rFonts w:hint="eastAsia" w:cs="宋体"/>
          <w:sz w:val="28"/>
          <w:szCs w:val="28"/>
          <w:lang w:val="en-US" w:eastAsia="zh-CN"/>
        </w:rPr>
        <w:t>1.</w:t>
      </w:r>
      <w:r>
        <w:rPr>
          <w:rFonts w:hint="eastAsia" w:cs="宋体"/>
          <w:sz w:val="28"/>
          <w:szCs w:val="28"/>
        </w:rPr>
        <w:t>建议加强政策学习，提高思想认识。组织单位人员认真学习《预算法》等相关法规、制度，提高单位领导对全面预算管理的重视程度，增强财务人员的预算意识，坚持先有预算、后有支出，没有预算不得支出的支出理念。</w:t>
      </w:r>
    </w:p>
    <w:p>
      <w:pPr>
        <w:pStyle w:val="5"/>
        <w:widowControl/>
        <w:rPr>
          <w:rFonts w:cs="Times New Roman"/>
          <w:sz w:val="28"/>
          <w:szCs w:val="28"/>
        </w:rPr>
      </w:pPr>
      <w:r>
        <w:rPr>
          <w:rFonts w:hint="eastAsia" w:cs="宋体"/>
          <w:sz w:val="28"/>
          <w:szCs w:val="28"/>
        </w:rPr>
        <w:t>　　</w:t>
      </w:r>
      <w:r>
        <w:rPr>
          <w:rFonts w:hint="eastAsia"/>
          <w:sz w:val="28"/>
          <w:szCs w:val="28"/>
          <w:lang w:val="en-US" w:eastAsia="zh-CN"/>
        </w:rPr>
        <w:t>2.</w:t>
      </w:r>
      <w:r>
        <w:rPr>
          <w:rFonts w:hint="eastAsia" w:cs="宋体"/>
          <w:sz w:val="28"/>
          <w:szCs w:val="28"/>
        </w:rPr>
        <w:t>建议细化预算指标，提高预算科学性。预算编制前根据年度内单位可预见的工作任务，确定单位年度预算目标，细化预算指标，科学合理编制部门预算，推进预算编制科学化、准确化。年度预算编制后，加强预算执行管理，根据实际情况，定期做好预算执行分析，掌握预算执行进度，及时找出预算实际执行情况与预算目标之间存在的差异，采取有效措施纠正偏差，提高预算执行的时效性和均衡性，提高预算支出执行效率，同时为下一次科学、准确地编制部门预算积累经验。</w:t>
      </w:r>
    </w:p>
    <w:p>
      <w:pPr>
        <w:pStyle w:val="5"/>
        <w:rPr>
          <w:rFonts w:cs="Times New Roman"/>
          <w:sz w:val="28"/>
          <w:szCs w:val="28"/>
        </w:rPr>
      </w:pPr>
      <w:r>
        <w:rPr>
          <w:rFonts w:hint="eastAsia" w:cs="宋体"/>
          <w:sz w:val="28"/>
          <w:szCs w:val="28"/>
        </w:rPr>
        <w:t>　　</w:t>
      </w:r>
      <w:r>
        <w:rPr>
          <w:rFonts w:hint="eastAsia" w:cs="宋体"/>
          <w:sz w:val="28"/>
          <w:szCs w:val="28"/>
          <w:lang w:val="en-US" w:eastAsia="zh-CN"/>
        </w:rPr>
        <w:t>3.</w:t>
      </w:r>
      <w:r>
        <w:rPr>
          <w:rFonts w:hint="eastAsia" w:cs="宋体"/>
          <w:sz w:val="28"/>
          <w:szCs w:val="28"/>
        </w:rPr>
        <w:t>加强财政资金管理，及时均衡足额拨付财政资金，按时开展各项工作，确保工作任务优质</w:t>
      </w:r>
      <w:r>
        <w:rPr>
          <w:rFonts w:hint="eastAsia" w:cs="宋体"/>
          <w:sz w:val="28"/>
          <w:szCs w:val="28"/>
          <w:lang w:val="en-US" w:eastAsia="zh-CN"/>
        </w:rPr>
        <w:t>完</w:t>
      </w:r>
      <w:r>
        <w:rPr>
          <w:rFonts w:hint="eastAsia" w:cs="宋体"/>
          <w:sz w:val="28"/>
          <w:szCs w:val="28"/>
        </w:rPr>
        <w:t>成。</w:t>
      </w:r>
    </w:p>
    <w:p>
      <w:pPr>
        <w:ind w:firstLine="640" w:firstLineChars="200"/>
        <w:jc w:val="left"/>
        <w:rPr>
          <w:rFonts w:cs="黑体" w:asciiTheme="minorEastAsia" w:hAnsiTheme="minorEastAsia"/>
          <w:color w:val="000000"/>
          <w:kern w:val="0"/>
          <w:sz w:val="32"/>
          <w:szCs w:val="32"/>
        </w:rPr>
      </w:pPr>
    </w:p>
    <w:p>
      <w:pPr>
        <w:widowControl/>
        <w:jc w:val="left"/>
        <w:rPr>
          <w:rFonts w:hint="eastAsia" w:ascii="仿宋" w:hAnsi="仿宋" w:eastAsia="仿宋" w:cs="仿宋"/>
          <w:sz w:val="32"/>
          <w:szCs w:val="32"/>
        </w:rPr>
      </w:pPr>
    </w:p>
    <w:sectPr>
      <w:pgSz w:w="11906" w:h="16838"/>
      <w:pgMar w:top="720" w:right="1306" w:bottom="720" w:left="136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43" w:usb2="00000009" w:usb3="00000000" w:csb0="400001FF" w:csb1="FFFF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75FB92"/>
    <w:multiLevelType w:val="singleLevel"/>
    <w:tmpl w:val="E975FB92"/>
    <w:lvl w:ilvl="0" w:tentative="0">
      <w:start w:val="1"/>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A711B31"/>
    <w:multiLevelType w:val="singleLevel"/>
    <w:tmpl w:val="5A711B31"/>
    <w:lvl w:ilvl="0" w:tentative="0">
      <w:start w:val="3"/>
      <w:numFmt w:val="decimal"/>
      <w:suff w:val="nothing"/>
      <w:lvlText w:val="%1."/>
      <w:lvlJc w:val="left"/>
    </w:lvl>
  </w:abstractNum>
  <w:abstractNum w:abstractNumId="3">
    <w:nsid w:val="5A711C24"/>
    <w:multiLevelType w:val="singleLevel"/>
    <w:tmpl w:val="5A711C24"/>
    <w:lvl w:ilvl="0" w:tentative="0">
      <w:start w:val="2"/>
      <w:numFmt w:val="decimal"/>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658A3"/>
    <w:rsid w:val="00074155"/>
    <w:rsid w:val="000A3F69"/>
    <w:rsid w:val="00152C6D"/>
    <w:rsid w:val="00162D39"/>
    <w:rsid w:val="001A67DB"/>
    <w:rsid w:val="001D51E5"/>
    <w:rsid w:val="001E743E"/>
    <w:rsid w:val="001F0C3B"/>
    <w:rsid w:val="00214427"/>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A351B"/>
    <w:rsid w:val="006B0422"/>
    <w:rsid w:val="006C1B53"/>
    <w:rsid w:val="006D7730"/>
    <w:rsid w:val="006E5284"/>
    <w:rsid w:val="006F3EB5"/>
    <w:rsid w:val="00702E34"/>
    <w:rsid w:val="00704395"/>
    <w:rsid w:val="00720FF1"/>
    <w:rsid w:val="00812ED5"/>
    <w:rsid w:val="008277D9"/>
    <w:rsid w:val="008A3E8D"/>
    <w:rsid w:val="009237C4"/>
    <w:rsid w:val="00950252"/>
    <w:rsid w:val="00967F5D"/>
    <w:rsid w:val="009A0F95"/>
    <w:rsid w:val="009B3ADF"/>
    <w:rsid w:val="009C3B52"/>
    <w:rsid w:val="00A42218"/>
    <w:rsid w:val="00A70249"/>
    <w:rsid w:val="00B27B9D"/>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5B68"/>
    <w:rsid w:val="00F74360"/>
    <w:rsid w:val="00FB462F"/>
    <w:rsid w:val="00FE16FA"/>
    <w:rsid w:val="00FE328A"/>
    <w:rsid w:val="028167F1"/>
    <w:rsid w:val="03D16DB5"/>
    <w:rsid w:val="04C63BC3"/>
    <w:rsid w:val="04E502F1"/>
    <w:rsid w:val="04FE5B84"/>
    <w:rsid w:val="05FF7ECC"/>
    <w:rsid w:val="066C0DD8"/>
    <w:rsid w:val="09513E57"/>
    <w:rsid w:val="0B532192"/>
    <w:rsid w:val="0B7B2B54"/>
    <w:rsid w:val="0CC071A5"/>
    <w:rsid w:val="0EA90053"/>
    <w:rsid w:val="0FCC5813"/>
    <w:rsid w:val="0FFA13D3"/>
    <w:rsid w:val="117058D6"/>
    <w:rsid w:val="12062AF8"/>
    <w:rsid w:val="147F68D5"/>
    <w:rsid w:val="19407AD9"/>
    <w:rsid w:val="19EC4A41"/>
    <w:rsid w:val="19EF355E"/>
    <w:rsid w:val="1A6D6857"/>
    <w:rsid w:val="1C3F7544"/>
    <w:rsid w:val="1C680F6E"/>
    <w:rsid w:val="1CAA09FA"/>
    <w:rsid w:val="1D0476BC"/>
    <w:rsid w:val="1E18265C"/>
    <w:rsid w:val="1E7E5238"/>
    <w:rsid w:val="21E86364"/>
    <w:rsid w:val="23010D2C"/>
    <w:rsid w:val="23311FC2"/>
    <w:rsid w:val="28096DE3"/>
    <w:rsid w:val="2BF64FF9"/>
    <w:rsid w:val="2CB402FE"/>
    <w:rsid w:val="31CE19D0"/>
    <w:rsid w:val="327063FF"/>
    <w:rsid w:val="32A677E2"/>
    <w:rsid w:val="33107D3E"/>
    <w:rsid w:val="33740BE6"/>
    <w:rsid w:val="35433401"/>
    <w:rsid w:val="35B63881"/>
    <w:rsid w:val="35D72D51"/>
    <w:rsid w:val="364919ED"/>
    <w:rsid w:val="369711B4"/>
    <w:rsid w:val="37281DC0"/>
    <w:rsid w:val="383B43B9"/>
    <w:rsid w:val="38426758"/>
    <w:rsid w:val="3974788F"/>
    <w:rsid w:val="3D9D4AD5"/>
    <w:rsid w:val="3DE56A81"/>
    <w:rsid w:val="3FD97507"/>
    <w:rsid w:val="41AA0D8E"/>
    <w:rsid w:val="45B223C0"/>
    <w:rsid w:val="476F1EDC"/>
    <w:rsid w:val="47F35E65"/>
    <w:rsid w:val="485B3AD5"/>
    <w:rsid w:val="4A1F2C0F"/>
    <w:rsid w:val="4A7506B2"/>
    <w:rsid w:val="4B3E5FAF"/>
    <w:rsid w:val="4C656ACA"/>
    <w:rsid w:val="4CF52CCD"/>
    <w:rsid w:val="4D883FB5"/>
    <w:rsid w:val="4F5B3E59"/>
    <w:rsid w:val="4F691083"/>
    <w:rsid w:val="50076761"/>
    <w:rsid w:val="517B3ACE"/>
    <w:rsid w:val="51851EE7"/>
    <w:rsid w:val="53484778"/>
    <w:rsid w:val="54A95C73"/>
    <w:rsid w:val="57E90861"/>
    <w:rsid w:val="5850706C"/>
    <w:rsid w:val="58E176E2"/>
    <w:rsid w:val="5A8A7541"/>
    <w:rsid w:val="5A9330F9"/>
    <w:rsid w:val="5ADB0BE6"/>
    <w:rsid w:val="5B0A0FFA"/>
    <w:rsid w:val="5C29535B"/>
    <w:rsid w:val="5CAC7FD6"/>
    <w:rsid w:val="5D370B85"/>
    <w:rsid w:val="5E101994"/>
    <w:rsid w:val="5F655525"/>
    <w:rsid w:val="60A27BF5"/>
    <w:rsid w:val="61265682"/>
    <w:rsid w:val="61B11E80"/>
    <w:rsid w:val="61C14F68"/>
    <w:rsid w:val="62A04861"/>
    <w:rsid w:val="631A08DB"/>
    <w:rsid w:val="64B61CE2"/>
    <w:rsid w:val="663F7FB6"/>
    <w:rsid w:val="6651617C"/>
    <w:rsid w:val="66A60B6B"/>
    <w:rsid w:val="68186C66"/>
    <w:rsid w:val="68D01C50"/>
    <w:rsid w:val="69EA7946"/>
    <w:rsid w:val="69F658AC"/>
    <w:rsid w:val="6A671907"/>
    <w:rsid w:val="6D892427"/>
    <w:rsid w:val="6E283DC0"/>
    <w:rsid w:val="6E5E2BBD"/>
    <w:rsid w:val="6E7125A5"/>
    <w:rsid w:val="6EEC251A"/>
    <w:rsid w:val="6FF0605D"/>
    <w:rsid w:val="7038309F"/>
    <w:rsid w:val="716A690C"/>
    <w:rsid w:val="731438E0"/>
    <w:rsid w:val="73730BF1"/>
    <w:rsid w:val="74197087"/>
    <w:rsid w:val="74636EDB"/>
    <w:rsid w:val="75247586"/>
    <w:rsid w:val="75BD2769"/>
    <w:rsid w:val="763C5911"/>
    <w:rsid w:val="76716AC0"/>
    <w:rsid w:val="78CF044B"/>
    <w:rsid w:val="79A7664E"/>
    <w:rsid w:val="7A5A4476"/>
    <w:rsid w:val="7D061AB2"/>
    <w:rsid w:val="7DC8345E"/>
    <w:rsid w:val="7ECA5970"/>
    <w:rsid w:val="7F5632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5"/>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FollowedHyperlink"/>
    <w:basedOn w:val="7"/>
    <w:semiHidden/>
    <w:unhideWhenUsed/>
    <w:qFormat/>
    <w:uiPriority w:val="99"/>
    <w:rPr>
      <w:color w:val="333333"/>
      <w:u w:val="none"/>
    </w:rPr>
  </w:style>
  <w:style w:type="character" w:styleId="10">
    <w:name w:val="Hyperlink"/>
    <w:basedOn w:val="7"/>
    <w:semiHidden/>
    <w:unhideWhenUsed/>
    <w:qFormat/>
    <w:uiPriority w:val="99"/>
    <w:rPr>
      <w:color w:val="333333"/>
      <w:u w:val="none"/>
    </w:rPr>
  </w:style>
  <w:style w:type="character" w:customStyle="1" w:styleId="11">
    <w:name w:val="页眉 Char"/>
    <w:basedOn w:val="7"/>
    <w:link w:val="4"/>
    <w:qFormat/>
    <w:uiPriority w:val="99"/>
    <w:rPr>
      <w:sz w:val="18"/>
      <w:szCs w:val="18"/>
    </w:rPr>
  </w:style>
  <w:style w:type="character" w:customStyle="1" w:styleId="12">
    <w:name w:val="页脚 Char"/>
    <w:basedOn w:val="7"/>
    <w:link w:val="3"/>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7"/>
    <w:link w:val="2"/>
    <w:semiHidden/>
    <w:qFormat/>
    <w:uiPriority w:val="99"/>
    <w:rPr>
      <w:sz w:val="18"/>
      <w:szCs w:val="18"/>
    </w:rPr>
  </w:style>
  <w:style w:type="paragraph" w:customStyle="1" w:styleId="16">
    <w:name w:val="普通(网站) Char"/>
    <w:basedOn w:val="1"/>
    <w:qFormat/>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 w:type="character" w:customStyle="1" w:styleId="17">
    <w:name w:val="18"/>
    <w:basedOn w:val="7"/>
    <w:qFormat/>
    <w:uiPriority w:val="0"/>
    <w:rPr>
      <w:rFonts w:hint="default" w:ascii="Times New Roman" w:hAnsi="Times New Roman" w:cs="Times New Roman"/>
      <w:b/>
    </w:rPr>
  </w:style>
  <w:style w:type="character" w:customStyle="1" w:styleId="18">
    <w:name w:val="currentnum"/>
    <w:basedOn w:val="7"/>
    <w:qFormat/>
    <w:uiPriority w:val="0"/>
  </w:style>
  <w:style w:type="character" w:customStyle="1" w:styleId="19">
    <w:name w:val="more2"/>
    <w:basedOn w:val="7"/>
    <w:qFormat/>
    <w:uiPriority w:val="0"/>
  </w:style>
  <w:style w:type="character" w:customStyle="1" w:styleId="20">
    <w:name w:val="new1"/>
    <w:basedOn w:val="7"/>
    <w:qFormat/>
    <w:uiPriority w:val="0"/>
    <w:rPr>
      <w:color w:val="999999"/>
    </w:rPr>
  </w:style>
  <w:style w:type="character" w:customStyle="1" w:styleId="21">
    <w:name w:val="parentbar"/>
    <w:basedOn w:val="7"/>
    <w:qFormat/>
    <w:uiPriority w:val="0"/>
    <w:rPr>
      <w:bdr w:val="single" w:color="FFFFFF" w:sz="6" w:space="0"/>
      <w:shd w:val="clear" w:fill="F0F0F0"/>
    </w:rPr>
  </w:style>
  <w:style w:type="character" w:customStyle="1" w:styleId="22">
    <w:name w:val="votenum"/>
    <w:basedOn w:val="7"/>
    <w:qFormat/>
    <w:uiPriority w:val="0"/>
    <w:rPr>
      <w:color w:val="666666"/>
    </w:rPr>
  </w:style>
  <w:style w:type="character" w:customStyle="1" w:styleId="23">
    <w:name w:val="current"/>
    <w:basedOn w:val="7"/>
    <w:qFormat/>
    <w:uiPriority w:val="0"/>
    <w:rPr>
      <w:color w:val="FFFFFF"/>
      <w:bdr w:val="single" w:color="000080" w:sz="6" w:space="0"/>
      <w:shd w:val="clear" w:fill="2E6AB1"/>
    </w:rPr>
  </w:style>
  <w:style w:type="character" w:customStyle="1" w:styleId="24">
    <w:name w:val="disabled"/>
    <w:basedOn w:val="7"/>
    <w:qFormat/>
    <w:uiPriority w:val="0"/>
    <w:rPr>
      <w:color w:val="929292"/>
      <w:bdr w:val="single" w:color="929292" w:sz="6" w:space="0"/>
    </w:rPr>
  </w:style>
  <w:style w:type="character" w:customStyle="1" w:styleId="25">
    <w:name w:val="first-child"/>
    <w:basedOn w:val="7"/>
    <w:qFormat/>
    <w:uiPriority w:val="0"/>
    <w:rPr>
      <w:color w:val="999999"/>
    </w:rPr>
  </w:style>
  <w:style w:type="character" w:customStyle="1" w:styleId="26">
    <w:name w:val="last-child"/>
    <w:basedOn w:val="7"/>
    <w:qFormat/>
    <w:uiPriority w:val="0"/>
    <w:rPr>
      <w:color w:val="999999"/>
    </w:rPr>
  </w:style>
  <w:style w:type="character" w:customStyle="1" w:styleId="27">
    <w:name w:val="more1"/>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CA967F-99A7-44AE-8CB3-A0222E97AF6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1258</Words>
  <Characters>7176</Characters>
  <Lines>59</Lines>
  <Paragraphs>16</Paragraphs>
  <TotalTime>4</TotalTime>
  <ScaleCrop>false</ScaleCrop>
  <LinksUpToDate>false</LinksUpToDate>
  <CharactersWithSpaces>8418</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茜茜</cp:lastModifiedBy>
  <cp:lastPrinted>2020-09-24T02:14:00Z</cp:lastPrinted>
  <dcterms:modified xsi:type="dcterms:W3CDTF">2024-01-12T05:05:45Z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y fmtid="{D5CDD505-2E9C-101B-9397-08002B2CF9AE}" pid="3" name="ICV">
    <vt:lpwstr>42882C3AF42E45F5BD8601AC0ABBA0EF</vt:lpwstr>
  </property>
</Properties>
</file>