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5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68"/>
        <w:gridCol w:w="1181"/>
        <w:gridCol w:w="583"/>
        <w:gridCol w:w="1038"/>
        <w:gridCol w:w="278"/>
        <w:gridCol w:w="1029"/>
        <w:gridCol w:w="376"/>
        <w:gridCol w:w="984"/>
        <w:gridCol w:w="13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3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《花桥镇国土空间规划（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2021-2035年）》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听证会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文化程度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37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职业（职务）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69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5" w:hRule="atLeast"/>
        </w:trPr>
        <w:tc>
          <w:tcPr>
            <w:tcW w:w="83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本人签名：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15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单位意见</w:t>
            </w:r>
          </w:p>
        </w:tc>
        <w:tc>
          <w:tcPr>
            <w:tcW w:w="67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3740" w:firstLineChars="170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（公章）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kODJmZDk1ZTg1ZGJmNzRkNmYzMzYyNzllNzM2ZDkifQ=="/>
  </w:docVars>
  <w:rsids>
    <w:rsidRoot w:val="00000000"/>
    <w:rsid w:val="48E5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2024-07-26T01:57:56Z</dcterms:created>
  <dc:creator>Administrator</dc:creator>
  <cp:lastModifiedBy>党政王梦洁</cp:lastModifiedBy>
  <dcterms:modified xsi:type="dcterms:W3CDTF">2024-07-26T01:58:59Z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BE9138F65808407A9EC65FF170FC4350_12</vt:lpwstr>
  </property>
</Properties>
</file>