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390" w:lineRule="atLeast"/>
        <w:jc w:val="center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eastAsia="zh-CN"/>
        </w:rPr>
        <w:t>衡南县粮食和物资储备中心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val="en-US" w:eastAsia="zh-CN"/>
        </w:rPr>
        <w:t>2022年整体绩效</w:t>
      </w:r>
    </w:p>
    <w:p>
      <w:pPr>
        <w:widowControl/>
        <w:shd w:val="clear" w:color="auto" w:fill="FFFFFF"/>
        <w:spacing w:before="100" w:beforeAutospacing="1" w:after="100" w:afterAutospacing="1" w:line="390" w:lineRule="atLeast"/>
        <w:jc w:val="center"/>
        <w:rPr>
          <w:rFonts w:hint="default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val="en-US" w:eastAsia="zh-CN"/>
        </w:rPr>
        <w:t>自评报告</w:t>
      </w:r>
    </w:p>
    <w:p>
      <w:pPr>
        <w:widowControl/>
        <w:shd w:val="clear" w:color="auto" w:fill="FFFFFF"/>
        <w:spacing w:before="100" w:beforeAutospacing="1" w:after="100" w:afterAutospacing="1" w:line="390" w:lineRule="atLeas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eastAsia="zh-CN"/>
        </w:rPr>
        <w:t>根据市委编办《关于衡南县机构改革涉改科级事业单位调整的批复》（衡编办复字[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2019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eastAsia="zh-CN"/>
        </w:rPr>
        <w:t>]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1号精神，组建衡南县粮食和物资储备中心，为衡南县商务和粮食局所属副科级公益一类事业单位，主要负责全县地方储备粮油实物管理、战略、救灾物资储备管理和粮食质量检验监测工作。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部门基本情况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部门职能职责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800" w:firstLineChars="25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贯彻落实国家战略和救灾物资储备的仓储管理政策和制度；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800" w:firstLineChars="25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按照权限组织实施全县粮油储备、各类战略物资和救灾物资的收储、轮换和日常管理工作；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800" w:firstLineChars="25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3、落实全县战略物资和救灾物资储备管理工作；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800" w:firstLineChars="25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承担全县粮食质量检验监测及原粮卫生安全监测、收获粮食质量调查和品质测报；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800" w:firstLineChars="25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5、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承担全县粮食和物资储备仓库的实物、资产的管理。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750" w:firstLineChars="250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（二）机构设置</w:t>
      </w:r>
    </w:p>
    <w:p>
      <w:pPr>
        <w:ind w:left="638" w:leftChars="304"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衡南县粮食和物资储备中心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内设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个机构：办公室、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  <w:t>储备储藏股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  <w:t>质量检验监测股、物资储备股。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  <w:t>人员编制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衡南县粮食和物资储备中心全额拨款事业编制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21名。</w:t>
      </w:r>
    </w:p>
    <w:p>
      <w:pPr>
        <w:ind w:left="640" w:hanging="640" w:hanging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lightGray"/>
          <w:lang w:eastAsia="zh-CN"/>
        </w:rPr>
      </w:pPr>
    </w:p>
    <w:p>
      <w:pPr>
        <w:ind w:left="640" w:hanging="643" w:hanging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二、部门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eastAsia="zh-CN"/>
        </w:rPr>
        <w:t>决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算单位构成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衡南县粮食和物资储备中心本级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widowControl/>
        <w:shd w:val="clear" w:color="auto" w:fill="FFFFFF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numPr>
          <w:ilvl w:val="0"/>
          <w:numId w:val="0"/>
        </w:numPr>
        <w:shd w:val="clear" w:color="auto" w:fill="FFFFFF"/>
        <w:ind w:leftChars="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eastAsia="zh-CN"/>
        </w:rPr>
        <w:t>三、收入支出预算执行情况分析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（一）收入支出预算安排情况</w:t>
      </w:r>
    </w:p>
    <w:p>
      <w:pPr>
        <w:widowControl/>
        <w:shd w:val="clear" w:color="auto" w:fill="FFFFFF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收入预算：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年年初预算数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171.49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widowControl/>
        <w:shd w:val="clear" w:color="auto" w:fill="FFFFFF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支出预算：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年年初预算数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171.49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其中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人员经费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158.89万元、公用经费12.6万元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numPr>
          <w:ilvl w:val="0"/>
          <w:numId w:val="3"/>
        </w:num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收入支出预算执行情况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本年末决算总收入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178.99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万元，决算总支出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178.99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万元，本年收支结余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widowControl/>
        <w:shd w:val="clear" w:color="auto" w:fill="FFFFFF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本年度一般公共预算收入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178.99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万元，预算支出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178.99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万元，与20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年相比，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减少12.29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万元，主要是因为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人员经费及日常运转经费减少。</w:t>
      </w:r>
    </w:p>
    <w:p>
      <w:pPr>
        <w:widowControl/>
        <w:shd w:val="clear" w:color="auto" w:fill="FFFFFF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１、收入决算情况说明</w:t>
      </w:r>
    </w:p>
    <w:p>
      <w:pPr>
        <w:widowControl/>
        <w:shd w:val="clear" w:color="auto" w:fill="FFFFFF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本年收入合计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178.99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万元，其中：财政拨款收入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178.99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万元，占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%。</w:t>
      </w:r>
    </w:p>
    <w:p>
      <w:pPr>
        <w:widowControl/>
        <w:shd w:val="clear" w:color="auto" w:fill="FFFFFF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２、支出决算情况说明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本年支出合计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178.99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万元，其中：基本支出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178.99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万元，占100%。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基本支出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按经济分类明细包括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工资福利支出158.30万元，占总支出比重88.44％；商品及服务支出20.20万元，占总支出比重11.29％；对个人及家庭的补助0.48万元，占总支出比重0.27％。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　　</w:t>
      </w:r>
    </w:p>
    <w:p>
      <w:pPr>
        <w:widowControl/>
        <w:shd w:val="clear" w:color="auto" w:fill="FFFFFF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numPr>
          <w:ilvl w:val="0"/>
          <w:numId w:val="4"/>
        </w:num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其他重要事项的情况说明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“三公”经费预算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年“三公”经费预算数为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万元，其中，公务接待费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公务用车购置及运行费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，办公经费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万元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年“三公”经费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实际支出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万元，严控三公经费支出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lightGray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年末结转和结余情况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上年末结转和结余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元。本年基本支出结转结余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，本年末结转和结余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4"/>
        </w:num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存在的问题</w:t>
      </w:r>
    </w:p>
    <w:p>
      <w:pPr>
        <w:numPr>
          <w:ilvl w:val="0"/>
          <w:numId w:val="0"/>
        </w:numPr>
        <w:ind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财源收入结构单一，收入来源主要靠上级补助收入，无项目、产业收入。支出结构有待调整优化，预算工作需进一步的精细化，预算绩效管理质量有待提高。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改进措施</w:t>
      </w:r>
    </w:p>
    <w:p>
      <w:pPr>
        <w:numPr>
          <w:ilvl w:val="0"/>
          <w:numId w:val="0"/>
        </w:numPr>
        <w:ind w:leftChars="0"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细化预算编制工作，进一步提高预算编制的科学性、严谨性和可控性，加强财务管理，严格财务审核，对相关人员加强培训，切实提高财务人员业务水平。</w:t>
      </w: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七、部门整体支出绩效自评结果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本单位积极履职，强化管理，较好地完成年度工作目标。通过加强预算收支管理，不断建立健全内部管理制度，梳理内部管理流程，部门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整体支出管理水平得到提升。预算编制及执行情况预算编制的准确完整性100%，评估96分。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C073F0"/>
    <w:multiLevelType w:val="singleLevel"/>
    <w:tmpl w:val="16C073F0"/>
    <w:lvl w:ilvl="0" w:tentative="0">
      <w:start w:val="2"/>
      <w:numFmt w:val="chineseCounting"/>
      <w:suff w:val="nothing"/>
      <w:lvlText w:val="（%1）　"/>
      <w:lvlJc w:val="left"/>
      <w:rPr>
        <w:rFonts w:hint="eastAsia"/>
      </w:rPr>
    </w:lvl>
  </w:abstractNum>
  <w:abstractNum w:abstractNumId="1">
    <w:nsid w:val="186BE858"/>
    <w:multiLevelType w:val="singleLevel"/>
    <w:tmpl w:val="186BE85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5027ACC"/>
    <w:multiLevelType w:val="singleLevel"/>
    <w:tmpl w:val="45027ACC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680D4912"/>
    <w:multiLevelType w:val="singleLevel"/>
    <w:tmpl w:val="680D49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1NjViMTY4MTJmODk2ZDE1YWU2OGE1MDRkMGYzMTYifQ=="/>
  </w:docVars>
  <w:rsids>
    <w:rsidRoot w:val="0175358E"/>
    <w:rsid w:val="0054479A"/>
    <w:rsid w:val="0175358E"/>
    <w:rsid w:val="03D22E8D"/>
    <w:rsid w:val="05091295"/>
    <w:rsid w:val="067C6343"/>
    <w:rsid w:val="07B76144"/>
    <w:rsid w:val="0E1166AF"/>
    <w:rsid w:val="0E2E3029"/>
    <w:rsid w:val="124B0BE3"/>
    <w:rsid w:val="12C168CB"/>
    <w:rsid w:val="130F42B8"/>
    <w:rsid w:val="131A10F8"/>
    <w:rsid w:val="13941628"/>
    <w:rsid w:val="14793AE6"/>
    <w:rsid w:val="14B73237"/>
    <w:rsid w:val="15B84227"/>
    <w:rsid w:val="1796057D"/>
    <w:rsid w:val="19E54CF5"/>
    <w:rsid w:val="1ABF78ED"/>
    <w:rsid w:val="1D4430FE"/>
    <w:rsid w:val="203C05CE"/>
    <w:rsid w:val="204877AA"/>
    <w:rsid w:val="24AA5F36"/>
    <w:rsid w:val="24CD12BC"/>
    <w:rsid w:val="2C9A2AD4"/>
    <w:rsid w:val="2D5B31EC"/>
    <w:rsid w:val="2E432414"/>
    <w:rsid w:val="2F5129C9"/>
    <w:rsid w:val="2FB05ED0"/>
    <w:rsid w:val="2FC173FA"/>
    <w:rsid w:val="31081E72"/>
    <w:rsid w:val="328E40F0"/>
    <w:rsid w:val="330D5AA7"/>
    <w:rsid w:val="3416740F"/>
    <w:rsid w:val="363A0253"/>
    <w:rsid w:val="370B3DCF"/>
    <w:rsid w:val="372F0C0C"/>
    <w:rsid w:val="3740796D"/>
    <w:rsid w:val="384F213A"/>
    <w:rsid w:val="3B1A3C77"/>
    <w:rsid w:val="3B71423A"/>
    <w:rsid w:val="3ED70E36"/>
    <w:rsid w:val="40D91D25"/>
    <w:rsid w:val="42880EF2"/>
    <w:rsid w:val="431B4482"/>
    <w:rsid w:val="43764343"/>
    <w:rsid w:val="44C205EC"/>
    <w:rsid w:val="46437FFA"/>
    <w:rsid w:val="46AD344D"/>
    <w:rsid w:val="46BA7F8D"/>
    <w:rsid w:val="475E217C"/>
    <w:rsid w:val="4780534D"/>
    <w:rsid w:val="4E495EF0"/>
    <w:rsid w:val="4FAC25C0"/>
    <w:rsid w:val="50902C3F"/>
    <w:rsid w:val="50F266CF"/>
    <w:rsid w:val="517C5C2C"/>
    <w:rsid w:val="52CA240F"/>
    <w:rsid w:val="52FB2836"/>
    <w:rsid w:val="53907C6C"/>
    <w:rsid w:val="55CE6B89"/>
    <w:rsid w:val="56693E1B"/>
    <w:rsid w:val="582B6D74"/>
    <w:rsid w:val="586926A4"/>
    <w:rsid w:val="5BB9375E"/>
    <w:rsid w:val="5D9418F1"/>
    <w:rsid w:val="5DF90375"/>
    <w:rsid w:val="5DFB2CB9"/>
    <w:rsid w:val="5F7A346A"/>
    <w:rsid w:val="6001247B"/>
    <w:rsid w:val="6113457A"/>
    <w:rsid w:val="61AC7509"/>
    <w:rsid w:val="62596467"/>
    <w:rsid w:val="63B92879"/>
    <w:rsid w:val="63FE1F09"/>
    <w:rsid w:val="6414773F"/>
    <w:rsid w:val="64244A1B"/>
    <w:rsid w:val="655C2E65"/>
    <w:rsid w:val="65682CE7"/>
    <w:rsid w:val="657E37B2"/>
    <w:rsid w:val="66D45E94"/>
    <w:rsid w:val="66EF4FC7"/>
    <w:rsid w:val="674C749E"/>
    <w:rsid w:val="67CD7654"/>
    <w:rsid w:val="6A7D7596"/>
    <w:rsid w:val="6DE3415D"/>
    <w:rsid w:val="6E86293D"/>
    <w:rsid w:val="700B6FC6"/>
    <w:rsid w:val="702E0092"/>
    <w:rsid w:val="706634BE"/>
    <w:rsid w:val="71652025"/>
    <w:rsid w:val="724673D1"/>
    <w:rsid w:val="729D6FC1"/>
    <w:rsid w:val="76AE4CB6"/>
    <w:rsid w:val="785A511F"/>
    <w:rsid w:val="78B346F9"/>
    <w:rsid w:val="79B27475"/>
    <w:rsid w:val="79D00705"/>
    <w:rsid w:val="7A614774"/>
    <w:rsid w:val="7B2B554D"/>
    <w:rsid w:val="7B2D3A05"/>
    <w:rsid w:val="7C534B26"/>
    <w:rsid w:val="7D5C7663"/>
    <w:rsid w:val="7EC3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1393</Words>
  <Characters>1590</Characters>
  <Lines>0</Lines>
  <Paragraphs>0</Paragraphs>
  <TotalTime>1</TotalTime>
  <ScaleCrop>false</ScaleCrop>
  <LinksUpToDate>false</LinksUpToDate>
  <CharactersWithSpaces>1608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2021-01-15T09:28:00Z</dcterms:created>
  <dc:creator>周周</dc:creator>
  <cp:lastModifiedBy>红屋顶</cp:lastModifiedBy>
  <dcterms:modified xsi:type="dcterms:W3CDTF">2023-09-25T02:20:24Z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971587F57D3F48738899586D578C2ED9_13</vt:lpwstr>
  </property>
</Properties>
</file>