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8415F0">
      <w:pPr>
        <w:jc w:val="center"/>
        <w:rPr>
          <w:rFonts w:hint="eastAsia" w:ascii="华文中宋" w:hAnsi="华文中宋" w:eastAsia="华文中宋" w:cs="华文中宋"/>
          <w:sz w:val="56"/>
          <w:szCs w:val="56"/>
        </w:rPr>
      </w:pPr>
    </w:p>
    <w:p w14:paraId="7C3D435B">
      <w:pPr>
        <w:jc w:val="center"/>
        <w:rPr>
          <w:rFonts w:hint="eastAsia" w:ascii="华文中宋" w:hAnsi="华文中宋" w:eastAsia="华文中宋" w:cs="华文中宋"/>
          <w:sz w:val="56"/>
          <w:szCs w:val="56"/>
        </w:rPr>
      </w:pPr>
    </w:p>
    <w:p w14:paraId="2DD211F2">
      <w:pPr>
        <w:jc w:val="center"/>
        <w:rPr>
          <w:rFonts w:hint="eastAsia" w:ascii="华文中宋" w:hAnsi="华文中宋" w:eastAsia="华文中宋" w:cs="华文中宋"/>
          <w:sz w:val="56"/>
          <w:szCs w:val="56"/>
        </w:rPr>
      </w:pPr>
      <w:r>
        <w:rPr>
          <w:rFonts w:hint="eastAsia" w:ascii="华文中宋" w:hAnsi="华文中宋" w:eastAsia="华文中宋" w:cs="华文中宋"/>
          <w:sz w:val="56"/>
          <w:szCs w:val="56"/>
        </w:rPr>
        <w:t>衡南县部门整体支出绩效自评报告</w:t>
      </w:r>
    </w:p>
    <w:p w14:paraId="514E356A">
      <w:pPr>
        <w:rPr>
          <w:rFonts w:hint="eastAsia" w:ascii="仿宋_GB2312" w:hAnsi="仿宋_GB2312" w:eastAsia="仿宋_GB2312" w:cs="仿宋_GB2312"/>
          <w:sz w:val="32"/>
          <w:szCs w:val="32"/>
        </w:rPr>
      </w:pPr>
    </w:p>
    <w:p w14:paraId="22C4A4E6">
      <w:pPr>
        <w:jc w:val="center"/>
        <w:rPr>
          <w:rFonts w:hint="eastAsia" w:ascii="楷体_GB2312" w:hAnsi="楷体_GB2312" w:eastAsia="楷体_GB2312" w:cs="楷体_GB2312"/>
          <w:b/>
          <w:bCs/>
          <w:sz w:val="36"/>
          <w:szCs w:val="36"/>
        </w:rPr>
      </w:pPr>
      <w:r>
        <w:rPr>
          <w:rFonts w:hint="eastAsia" w:ascii="楷体_GB2312" w:hAnsi="楷体_GB2312" w:eastAsia="楷体_GB2312" w:cs="楷体_GB2312"/>
          <w:b/>
          <w:bCs/>
          <w:sz w:val="36"/>
          <w:szCs w:val="36"/>
        </w:rPr>
        <w:t>（ 202</w:t>
      </w:r>
      <w:r>
        <w:rPr>
          <w:rFonts w:hint="eastAsia" w:ascii="楷体_GB2312" w:hAnsi="楷体_GB2312" w:eastAsia="楷体_GB2312" w:cs="楷体_GB2312"/>
          <w:b/>
          <w:bCs/>
          <w:sz w:val="36"/>
          <w:szCs w:val="36"/>
          <w:lang w:val="en-US" w:eastAsia="zh-CN"/>
        </w:rPr>
        <w:t>3</w:t>
      </w:r>
      <w:r>
        <w:rPr>
          <w:rFonts w:hint="eastAsia" w:ascii="楷体_GB2312" w:hAnsi="楷体_GB2312" w:eastAsia="楷体_GB2312" w:cs="楷体_GB2312"/>
          <w:b/>
          <w:bCs/>
          <w:sz w:val="36"/>
          <w:szCs w:val="36"/>
        </w:rPr>
        <w:t>年度 ）</w:t>
      </w:r>
    </w:p>
    <w:p w14:paraId="67517BE8">
      <w:pPr>
        <w:rPr>
          <w:rFonts w:hint="eastAsia" w:ascii="仿宋_GB2312" w:hAnsi="仿宋_GB2312" w:eastAsia="仿宋_GB2312" w:cs="仿宋_GB2312"/>
          <w:sz w:val="32"/>
          <w:szCs w:val="32"/>
        </w:rPr>
      </w:pPr>
    </w:p>
    <w:p w14:paraId="52221C98">
      <w:pPr>
        <w:rPr>
          <w:rFonts w:hint="eastAsia" w:ascii="仿宋_GB2312" w:hAnsi="仿宋_GB2312" w:eastAsia="仿宋_GB2312" w:cs="仿宋_GB2312"/>
          <w:sz w:val="32"/>
          <w:szCs w:val="32"/>
        </w:rPr>
      </w:pPr>
    </w:p>
    <w:p w14:paraId="47ED550E">
      <w:pPr>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部门(单位)名称：衡南县人民政府办公室         </w:t>
      </w:r>
    </w:p>
    <w:p w14:paraId="3C1EF6FC">
      <w:pPr>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预算编码：103001                   </w:t>
      </w:r>
    </w:p>
    <w:p w14:paraId="3A0FCA74">
      <w:pPr>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评价方式：部门（单位）自评☑  </w:t>
      </w:r>
    </w:p>
    <w:p w14:paraId="5050E16C">
      <w:pPr>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中介机构评价□</w:t>
      </w:r>
    </w:p>
    <w:p w14:paraId="21AC1D2D">
      <w:pPr>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评价机构：部门（单位）评价组☑</w:t>
      </w:r>
    </w:p>
    <w:p w14:paraId="1A1D4EC3">
      <w:pPr>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中介机构□</w:t>
      </w:r>
    </w:p>
    <w:p w14:paraId="789A227B">
      <w:pPr>
        <w:rPr>
          <w:rFonts w:hint="eastAsia" w:ascii="仿宋_GB2312" w:hAnsi="仿宋_GB2312" w:eastAsia="仿宋_GB2312" w:cs="仿宋_GB2312"/>
          <w:sz w:val="32"/>
          <w:szCs w:val="32"/>
        </w:rPr>
      </w:pPr>
    </w:p>
    <w:p w14:paraId="124B4768">
      <w:pPr>
        <w:rPr>
          <w:rFonts w:hint="eastAsia" w:ascii="仿宋_GB2312" w:hAnsi="仿宋_GB2312" w:eastAsia="仿宋_GB2312" w:cs="仿宋_GB2312"/>
          <w:sz w:val="32"/>
          <w:szCs w:val="32"/>
        </w:rPr>
      </w:pPr>
    </w:p>
    <w:p w14:paraId="53E234D6">
      <w:pPr>
        <w:rPr>
          <w:rFonts w:hint="eastAsia" w:ascii="仿宋_GB2312" w:hAnsi="仿宋_GB2312" w:eastAsia="仿宋_GB2312" w:cs="仿宋_GB2312"/>
          <w:sz w:val="32"/>
          <w:szCs w:val="32"/>
        </w:rPr>
      </w:pPr>
    </w:p>
    <w:p w14:paraId="032E6E27">
      <w:pPr>
        <w:rPr>
          <w:rFonts w:hint="eastAsia" w:ascii="仿宋_GB2312" w:hAnsi="仿宋_GB2312" w:eastAsia="仿宋_GB2312" w:cs="仿宋_GB2312"/>
          <w:sz w:val="32"/>
          <w:szCs w:val="32"/>
        </w:rPr>
      </w:pPr>
    </w:p>
    <w:p w14:paraId="35C47EB1">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报告日期：202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xml:space="preserve">年 04月 </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w:t>
      </w:r>
    </w:p>
    <w:p w14:paraId="612B6D9A">
      <w:pPr>
        <w:rPr>
          <w:rFonts w:hint="eastAsia" w:ascii="仿宋_GB2312" w:hAnsi="仿宋_GB2312" w:eastAsia="仿宋_GB2312" w:cs="仿宋_GB2312"/>
          <w:sz w:val="32"/>
          <w:szCs w:val="32"/>
        </w:rPr>
      </w:pPr>
    </w:p>
    <w:p w14:paraId="7365645C">
      <w:pPr>
        <w:rPr>
          <w:rFonts w:hint="eastAsia" w:ascii="仿宋_GB2312" w:hAnsi="仿宋_GB2312" w:eastAsia="仿宋_GB2312" w:cs="仿宋_GB2312"/>
          <w:sz w:val="32"/>
          <w:szCs w:val="32"/>
        </w:rPr>
      </w:pPr>
    </w:p>
    <w:p w14:paraId="4659FAE8">
      <w:pPr>
        <w:jc w:val="center"/>
        <w:rPr>
          <w:rFonts w:hint="eastAsia" w:ascii="华文中宋" w:hAnsi="华文中宋" w:eastAsia="华文中宋" w:cs="华文中宋"/>
          <w:sz w:val="42"/>
          <w:szCs w:val="42"/>
        </w:rPr>
      </w:pPr>
      <w:r>
        <w:rPr>
          <w:rFonts w:hint="eastAsia" w:ascii="华文中宋" w:hAnsi="华文中宋" w:eastAsia="华文中宋" w:cs="华文中宋"/>
          <w:sz w:val="42"/>
          <w:szCs w:val="42"/>
        </w:rPr>
        <w:t>202</w:t>
      </w:r>
      <w:r>
        <w:rPr>
          <w:rFonts w:hint="eastAsia" w:ascii="华文中宋" w:hAnsi="华文中宋" w:eastAsia="华文中宋" w:cs="华文中宋"/>
          <w:sz w:val="42"/>
          <w:szCs w:val="42"/>
          <w:lang w:val="en-US" w:eastAsia="zh-CN"/>
        </w:rPr>
        <w:t>3</w:t>
      </w:r>
      <w:r>
        <w:rPr>
          <w:rFonts w:hint="eastAsia" w:ascii="华文中宋" w:hAnsi="华文中宋" w:eastAsia="华文中宋" w:cs="华文中宋"/>
          <w:sz w:val="42"/>
          <w:szCs w:val="42"/>
        </w:rPr>
        <w:t>年衡南县政府办整体支出绩效自评报告</w:t>
      </w:r>
    </w:p>
    <w:p w14:paraId="4C02A443">
      <w:pPr>
        <w:rPr>
          <w:rFonts w:hint="eastAsia" w:ascii="仿宋_GB2312" w:hAnsi="仿宋_GB2312" w:eastAsia="仿宋_GB2312" w:cs="仿宋_GB2312"/>
          <w:sz w:val="32"/>
          <w:szCs w:val="32"/>
        </w:rPr>
      </w:pPr>
    </w:p>
    <w:p w14:paraId="0E46B0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为加强财政预算资金管理，进一步规范预算资金使用，提高财政资金使用效益，根据</w:t>
      </w:r>
      <w:r>
        <w:rPr>
          <w:rFonts w:hint="eastAsia" w:ascii="仿宋_GB2312" w:hAnsi="仿宋_GB2312" w:eastAsia="仿宋_GB2312" w:cs="仿宋_GB2312"/>
          <w:sz w:val="32"/>
          <w:szCs w:val="32"/>
          <w:lang w:val="en-US" w:eastAsia="zh-CN"/>
        </w:rPr>
        <w:t>清财绩【2024】118</w:t>
      </w:r>
      <w:r>
        <w:rPr>
          <w:rFonts w:hint="eastAsia" w:ascii="仿宋_GB2312" w:hAnsi="仿宋_GB2312" w:eastAsia="仿宋_GB2312" w:cs="仿宋_GB2312"/>
          <w:sz w:val="32"/>
          <w:szCs w:val="32"/>
        </w:rPr>
        <w:t>号文件要求，我单位积极组织，对202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年度本单位整体支出进行了绩效自评，现将具体绩效评价情况报告如下：</w:t>
      </w:r>
    </w:p>
    <w:p w14:paraId="2B56D9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一、部门基本情况</w:t>
      </w:r>
    </w:p>
    <w:p w14:paraId="43CFD9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衡南县政府办为全额财政拨款单位，纳入财政会计集中核算和国库集中支付体系，财务制度执行《预算法》、《行政单位会计制度》。</w:t>
      </w:r>
    </w:p>
    <w:p w14:paraId="38433CD4">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rPr>
        <w:t>部门职责</w:t>
      </w:r>
    </w:p>
    <w:p w14:paraId="276D91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协助县政府领导同志审核或组织起草以县政府、县政府办公室名义发布的公文。</w:t>
      </w:r>
    </w:p>
    <w:p w14:paraId="19B92B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研究县政府各部门和各乡镇人民政府(片区服务 中心、办事处)请示县政府的事项，提出审核意见，报县政府领导同志审批。</w:t>
      </w:r>
    </w:p>
    <w:p w14:paraId="3634D1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负责县政府会议的组织和服务工作，协助实施会议决定事项。</w:t>
      </w:r>
    </w:p>
    <w:p w14:paraId="559929F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根据县政府领导同志的指示或工作需要，对有关问题进行协调，提出处理意见，报县政府领导同志决定。</w:t>
      </w:r>
    </w:p>
    <w:p w14:paraId="5790EA9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办理中央、省、市政府和县政府领导同志的批示，并督促落实。督促检查县政府各部门和各乡镇人民政府(片区服务中心、办事处)对县政府决定事项的执行落实情况，及时向县政府报告。</w:t>
      </w:r>
    </w:p>
    <w:p w14:paraId="4839B2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组织办理人大代表议案建议、政协委员提案。</w:t>
      </w:r>
    </w:p>
    <w:p w14:paraId="282D39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协助县政府领导同志做好需由县政府组织处理的突发事件应急处置工作；负责向国务院、省、市和县政府领导同志报告重要信息和情况；负责县政府值班工作。</w:t>
      </w:r>
    </w:p>
    <w:p w14:paraId="1282C3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负责《政府工作报告》和县政府主要领导同志重 要讲话、报告的起草以及新闻稿的审定；负责起草县政府的 重要汇报材料；组织和协同相关部门起草、修改县政府的有关重要综合性文件；参与起草县委、县政府有关重要会议的文件。</w:t>
      </w:r>
    </w:p>
    <w:p w14:paraId="63D810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对涉及全县经济建设、社会发展和改革开放等全 局性工作的重大课题牵头组织调查研究，及时综合归纳，提 出供县政府决策的参考方案和政策性建议；对县内外经济形 势和社会发展政策进行分析和研究，提出政策建议；收集、 分析、整理和报送经济社会发展的重要信息、动态，为县政 府决策提供参考建议；组织专家对全县经济社会发展的重大问题、重大决策、重大项目进行研究论证，提供咨询服务。</w:t>
      </w:r>
    </w:p>
    <w:p w14:paraId="22DE77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协调推进经济发展环境的优化，牵头落实国家和 省、市、县有关鼓励市场主体投资，保护投资者权益，促进市场公平竞争的相关政策，维护市场正常秩序的政务、法制、商务、信用等环境，优化重点项目建设环境；指导全县优化 经济发展环境相关工作，承担治理工程建设领域突出问题有 关工作；负责受理行政效能方面群众来电来访等投诉工作，组织协调调查处理影响机关效能和损害经济发展环境行为。</w:t>
      </w:r>
    </w:p>
    <w:p w14:paraId="03A54C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贯彻执行金融工作的方针政策、法律法规，协 调拟订并组织实施全县金融业发展规划和政策措施；研究分 析全县金融运行形势，提出改善金融环境、加强金融服务、促进金融业发展的建议；会同有关部门优化金融生态环境，加强金融风险防范，推动地方金融改革发展创新；联系协调驻县金融管理部门、银行金融机构和非银行金融机构等工作。</w:t>
      </w:r>
    </w:p>
    <w:p w14:paraId="152DEB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负责组织协调全县禁毒有关工作职能。</w:t>
      </w:r>
    </w:p>
    <w:p w14:paraId="7C7947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承办县政府和县政府领导同志交办的其他事项。</w:t>
      </w:r>
    </w:p>
    <w:p w14:paraId="4AA9C8F4">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（二）机构设置情况</w:t>
      </w:r>
    </w:p>
    <w:p w14:paraId="0D18DD4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衡南县政府办下设十四个工作机构：秘书一组、秘书二组、总值班室、综合信息组、文电组、机要室、组织人事组、行政事务组、财务室、督查室、建议提案组、优化经济发展环境办公室、金融监管组、禁毒组。衡南县政府办下设</w:t>
      </w:r>
      <w:r>
        <w:rPr>
          <w:rFonts w:hint="eastAsia" w:ascii="仿宋_GB2312" w:hAnsi="仿宋_GB2312" w:eastAsia="仿宋_GB2312" w:cs="仿宋_GB2312"/>
          <w:sz w:val="32"/>
          <w:szCs w:val="32"/>
          <w:lang w:eastAsia="zh-CN"/>
        </w:rPr>
        <w:t>两</w:t>
      </w:r>
      <w:r>
        <w:rPr>
          <w:rFonts w:hint="eastAsia" w:ascii="仿宋_GB2312" w:hAnsi="仿宋_GB2312" w:eastAsia="仿宋_GB2312" w:cs="仿宋_GB2312"/>
          <w:sz w:val="32"/>
          <w:szCs w:val="32"/>
        </w:rPr>
        <w:t>个正科级、二个二级副科级非独立核算机构、一个临时性机构，分别为：县政府研究中心（正科级）、县社会化禁毒事务中心（正科级）、县金融服务中心（副科级）、机场服务中心（副科级）、县实施产业链链长制领导小组办公室（临时性机构）</w:t>
      </w:r>
    </w:p>
    <w:p w14:paraId="11C89C4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（三）人员编制情况</w:t>
      </w:r>
    </w:p>
    <w:p w14:paraId="0CB32F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年底实有在职人员共计</w:t>
      </w:r>
      <w:r>
        <w:rPr>
          <w:rFonts w:hint="eastAsia" w:ascii="仿宋_GB2312" w:hAnsi="仿宋_GB2312" w:eastAsia="仿宋_GB2312" w:cs="仿宋_GB2312"/>
          <w:sz w:val="32"/>
          <w:szCs w:val="32"/>
          <w:lang w:val="en-US" w:eastAsia="zh-CN"/>
        </w:rPr>
        <w:t>71</w:t>
      </w:r>
      <w:r>
        <w:rPr>
          <w:rFonts w:hint="eastAsia" w:ascii="仿宋_GB2312" w:hAnsi="仿宋_GB2312" w:eastAsia="仿宋_GB2312" w:cs="仿宋_GB2312"/>
          <w:sz w:val="32"/>
          <w:szCs w:val="32"/>
        </w:rPr>
        <w:t>人，离退休</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 xml:space="preserve"> 人。其中机关行政编制</w:t>
      </w:r>
      <w:r>
        <w:rPr>
          <w:rFonts w:hint="eastAsia" w:ascii="仿宋_GB2312" w:hAnsi="仿宋_GB2312" w:eastAsia="仿宋_GB2312" w:cs="仿宋_GB2312"/>
          <w:sz w:val="32"/>
          <w:szCs w:val="32"/>
          <w:lang w:val="en-US" w:eastAsia="zh-CN"/>
        </w:rPr>
        <w:t>44</w:t>
      </w:r>
      <w:r>
        <w:rPr>
          <w:rFonts w:hint="eastAsia" w:ascii="仿宋_GB2312" w:hAnsi="仿宋_GB2312" w:eastAsia="仿宋_GB2312" w:cs="仿宋_GB2312"/>
          <w:sz w:val="32"/>
          <w:szCs w:val="32"/>
        </w:rPr>
        <w:t>人，事业编制</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人，工勤编制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w:t>
      </w:r>
    </w:p>
    <w:p w14:paraId="76D31DB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二、部门整体支出管理及使用情况</w:t>
      </w:r>
    </w:p>
    <w:p w14:paraId="70B3198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rPr>
        <w:t>部门预算收支情况</w:t>
      </w:r>
    </w:p>
    <w:p w14:paraId="5E86386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我办202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年各项支出预算批复包干数为</w:t>
      </w:r>
      <w:r>
        <w:rPr>
          <w:rFonts w:hint="eastAsia" w:ascii="仿宋_GB2312" w:hAnsi="仿宋_GB2312" w:eastAsia="仿宋_GB2312" w:cs="仿宋_GB2312"/>
          <w:sz w:val="32"/>
          <w:szCs w:val="32"/>
          <w:lang w:val="en-US" w:eastAsia="zh-CN"/>
        </w:rPr>
        <w:t>1409.56</w:t>
      </w:r>
      <w:r>
        <w:rPr>
          <w:rFonts w:hint="eastAsia" w:ascii="仿宋_GB2312" w:hAnsi="仿宋_GB2312" w:eastAsia="仿宋_GB2312" w:cs="仿宋_GB2312"/>
          <w:sz w:val="32"/>
          <w:szCs w:val="32"/>
        </w:rPr>
        <w:t>万元（均为公共财政拨款），其中，工资福利支出</w:t>
      </w:r>
      <w:r>
        <w:rPr>
          <w:rFonts w:hint="eastAsia" w:ascii="仿宋_GB2312" w:hAnsi="仿宋_GB2312" w:eastAsia="仿宋_GB2312" w:cs="仿宋_GB2312"/>
          <w:sz w:val="32"/>
          <w:szCs w:val="32"/>
          <w:lang w:val="en-US" w:eastAsia="zh-CN"/>
        </w:rPr>
        <w:t>816.32</w:t>
      </w:r>
      <w:r>
        <w:rPr>
          <w:rFonts w:hint="eastAsia" w:ascii="仿宋_GB2312" w:hAnsi="仿宋_GB2312" w:eastAsia="仿宋_GB2312" w:cs="仿宋_GB2312"/>
          <w:sz w:val="32"/>
          <w:szCs w:val="32"/>
        </w:rPr>
        <w:t>万元，一般商品服务支出</w:t>
      </w:r>
      <w:r>
        <w:rPr>
          <w:rFonts w:hint="eastAsia" w:ascii="仿宋_GB2312" w:hAnsi="仿宋_GB2312" w:eastAsia="仿宋_GB2312" w:cs="仿宋_GB2312"/>
          <w:sz w:val="32"/>
          <w:szCs w:val="32"/>
          <w:lang w:val="en-US" w:eastAsia="zh-CN"/>
        </w:rPr>
        <w:t>64.8</w:t>
      </w:r>
      <w:r>
        <w:rPr>
          <w:rFonts w:hint="eastAsia" w:ascii="仿宋_GB2312" w:hAnsi="仿宋_GB2312" w:eastAsia="仿宋_GB2312" w:cs="仿宋_GB2312"/>
          <w:sz w:val="32"/>
          <w:szCs w:val="32"/>
        </w:rPr>
        <w:t>万元，对个人和家庭的补助15.44万元，专项经费</w:t>
      </w:r>
      <w:r>
        <w:rPr>
          <w:rFonts w:hint="eastAsia" w:ascii="仿宋_GB2312" w:hAnsi="仿宋_GB2312" w:eastAsia="仿宋_GB2312" w:cs="仿宋_GB2312"/>
          <w:sz w:val="32"/>
          <w:szCs w:val="32"/>
          <w:lang w:val="en-US" w:eastAsia="zh-CN"/>
        </w:rPr>
        <w:t>513</w:t>
      </w:r>
      <w:r>
        <w:rPr>
          <w:rFonts w:hint="eastAsia" w:ascii="仿宋_GB2312" w:hAnsi="仿宋_GB2312" w:eastAsia="仿宋_GB2312" w:cs="仿宋_GB2312"/>
          <w:sz w:val="32"/>
          <w:szCs w:val="32"/>
        </w:rPr>
        <w:t>万元。</w:t>
      </w:r>
    </w:p>
    <w:p w14:paraId="1D17C91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我办202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年部门收入决算数为</w:t>
      </w:r>
      <w:r>
        <w:rPr>
          <w:rFonts w:hint="eastAsia" w:ascii="仿宋_GB2312" w:hAnsi="仿宋_GB2312" w:eastAsia="仿宋_GB2312" w:cs="仿宋_GB2312"/>
          <w:sz w:val="32"/>
          <w:szCs w:val="32"/>
          <w:lang w:val="en-US" w:eastAsia="zh-CN"/>
        </w:rPr>
        <w:t>2183.04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（含其他收入</w:t>
      </w:r>
      <w:r>
        <w:rPr>
          <w:rFonts w:hint="eastAsia" w:ascii="仿宋_GB2312" w:hAnsi="仿宋_GB2312" w:eastAsia="仿宋_GB2312" w:cs="仿宋_GB2312"/>
          <w:sz w:val="32"/>
          <w:szCs w:val="32"/>
          <w:lang w:val="en-US" w:eastAsia="zh-CN"/>
        </w:rPr>
        <w:t>17.56万元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，支出决算数为</w:t>
      </w:r>
      <w:r>
        <w:rPr>
          <w:rFonts w:hint="eastAsia" w:ascii="仿宋_GB2312" w:hAnsi="仿宋_GB2312" w:eastAsia="仿宋_GB2312" w:cs="仿宋_GB2312"/>
          <w:sz w:val="32"/>
          <w:szCs w:val="32"/>
          <w:lang w:val="en-US" w:eastAsia="zh-CN"/>
        </w:rPr>
        <w:t>2183.04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（含其他支出</w:t>
      </w:r>
      <w:r>
        <w:rPr>
          <w:rFonts w:hint="eastAsia" w:ascii="仿宋_GB2312" w:hAnsi="仿宋_GB2312" w:eastAsia="仿宋_GB2312" w:cs="仿宋_GB2312"/>
          <w:sz w:val="32"/>
          <w:szCs w:val="32"/>
          <w:lang w:val="en-US" w:eastAsia="zh-CN"/>
        </w:rPr>
        <w:t>17.56万元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14:paraId="4956D33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（二）支出分类情况</w:t>
      </w:r>
    </w:p>
    <w:p w14:paraId="2418235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基本支出情况</w:t>
      </w:r>
    </w:p>
    <w:p w14:paraId="6A821C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基本支出为保障单位机构正常运转、完成日常工作任务而发生的各项支出，包括用于基本工资、津贴补贴等人员经费以及办公费、印刷费、水电费等日常公用经费。</w:t>
      </w:r>
    </w:p>
    <w:p w14:paraId="18933D6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年年初预算批复的基本支出为</w:t>
      </w:r>
      <w:r>
        <w:rPr>
          <w:rFonts w:hint="eastAsia" w:ascii="仿宋_GB2312" w:hAnsi="仿宋_GB2312" w:eastAsia="仿宋_GB2312" w:cs="仿宋_GB2312"/>
          <w:sz w:val="32"/>
          <w:szCs w:val="32"/>
          <w:lang w:val="en-US" w:eastAsia="zh-CN"/>
        </w:rPr>
        <w:t>896.56</w:t>
      </w:r>
      <w:r>
        <w:rPr>
          <w:rFonts w:hint="eastAsia" w:ascii="仿宋_GB2312" w:hAnsi="仿宋_GB2312" w:eastAsia="仿宋_GB2312" w:cs="仿宋_GB2312"/>
          <w:sz w:val="32"/>
          <w:szCs w:val="32"/>
        </w:rPr>
        <w:t>万元，202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年决算基本支出</w:t>
      </w:r>
      <w:r>
        <w:rPr>
          <w:rFonts w:hint="eastAsia" w:ascii="仿宋_GB2312" w:hAnsi="仿宋_GB2312" w:eastAsia="仿宋_GB2312" w:cs="仿宋_GB2312"/>
          <w:sz w:val="32"/>
          <w:szCs w:val="32"/>
          <w:lang w:val="en-US" w:eastAsia="zh-CN"/>
        </w:rPr>
        <w:t>743.53</w:t>
      </w:r>
      <w:r>
        <w:rPr>
          <w:rFonts w:hint="eastAsia" w:ascii="仿宋_GB2312" w:hAnsi="仿宋_GB2312" w:eastAsia="仿宋_GB2312" w:cs="仿宋_GB2312"/>
          <w:sz w:val="32"/>
          <w:szCs w:val="32"/>
        </w:rPr>
        <w:t>万元，其中：工资福利支出</w:t>
      </w:r>
      <w:r>
        <w:rPr>
          <w:rFonts w:hint="eastAsia" w:ascii="仿宋_GB2312" w:hAnsi="仿宋_GB2312" w:eastAsia="仿宋_GB2312" w:cs="仿宋_GB2312"/>
          <w:sz w:val="32"/>
          <w:szCs w:val="32"/>
          <w:lang w:val="en-US" w:eastAsia="zh-CN"/>
        </w:rPr>
        <w:t>1070.14</w:t>
      </w:r>
      <w:r>
        <w:rPr>
          <w:rFonts w:hint="eastAsia" w:ascii="仿宋_GB2312" w:hAnsi="仿宋_GB2312" w:eastAsia="仿宋_GB2312" w:cs="仿宋_GB2312"/>
          <w:sz w:val="32"/>
          <w:szCs w:val="32"/>
        </w:rPr>
        <w:t>万元，一般商品和服务支出</w:t>
      </w:r>
      <w:r>
        <w:rPr>
          <w:rFonts w:hint="eastAsia" w:ascii="仿宋_GB2312" w:hAnsi="仿宋_GB2312" w:eastAsia="仿宋_GB2312" w:cs="仿宋_GB2312"/>
          <w:sz w:val="32"/>
          <w:szCs w:val="32"/>
          <w:lang w:val="en-US" w:eastAsia="zh-CN"/>
        </w:rPr>
        <w:t>64.80</w:t>
      </w:r>
      <w:r>
        <w:rPr>
          <w:rFonts w:hint="eastAsia" w:ascii="仿宋_GB2312" w:hAnsi="仿宋_GB2312" w:eastAsia="仿宋_GB2312" w:cs="仿宋_GB2312"/>
          <w:sz w:val="32"/>
          <w:szCs w:val="32"/>
        </w:rPr>
        <w:t>万元，对个人和家庭的补助</w:t>
      </w:r>
      <w:r>
        <w:rPr>
          <w:rFonts w:hint="eastAsia" w:ascii="仿宋_GB2312" w:hAnsi="仿宋_GB2312" w:eastAsia="仿宋_GB2312" w:cs="仿宋_GB2312"/>
          <w:sz w:val="32"/>
          <w:szCs w:val="32"/>
          <w:lang w:val="en-US" w:eastAsia="zh-CN"/>
        </w:rPr>
        <w:t>27.97</w:t>
      </w:r>
      <w:r>
        <w:rPr>
          <w:rFonts w:hint="eastAsia" w:ascii="仿宋_GB2312" w:hAnsi="仿宋_GB2312" w:eastAsia="仿宋_GB2312" w:cs="仿宋_GB2312"/>
          <w:sz w:val="32"/>
          <w:szCs w:val="32"/>
        </w:rPr>
        <w:t>万元。实际支出增加的原因：</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在职人员基础绩效预发及车补未进年初预算。</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住房公积金年初预算经费安排不足。</w:t>
      </w:r>
    </w:p>
    <w:p w14:paraId="319D7C4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2、专项支出情况</w:t>
      </w:r>
    </w:p>
    <w:p w14:paraId="7C033F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年初预算为51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万元，实际拨付为</w:t>
      </w:r>
      <w:r>
        <w:rPr>
          <w:rFonts w:hint="eastAsia" w:ascii="仿宋_GB2312" w:hAnsi="仿宋_GB2312" w:eastAsia="仿宋_GB2312" w:cs="仿宋_GB2312"/>
          <w:sz w:val="32"/>
          <w:szCs w:val="32"/>
          <w:lang w:val="en-US" w:eastAsia="zh-CN"/>
        </w:rPr>
        <w:t>1439.51</w:t>
      </w:r>
      <w:r>
        <w:rPr>
          <w:rFonts w:hint="eastAsia" w:ascii="仿宋_GB2312" w:hAnsi="仿宋_GB2312" w:eastAsia="仿宋_GB2312" w:cs="仿宋_GB2312"/>
          <w:sz w:val="32"/>
          <w:szCs w:val="32"/>
        </w:rPr>
        <w:t>万元，增加款项为</w:t>
      </w:r>
      <w:r>
        <w:rPr>
          <w:rFonts w:hint="eastAsia" w:ascii="仿宋_GB2312" w:hAnsi="仿宋_GB2312" w:eastAsia="仿宋_GB2312" w:cs="仿宋_GB2312"/>
          <w:sz w:val="32"/>
          <w:szCs w:val="32"/>
          <w:lang w:val="en-US" w:eastAsia="zh-CN"/>
        </w:rPr>
        <w:t>926.51</w:t>
      </w:r>
      <w:r>
        <w:rPr>
          <w:rFonts w:hint="eastAsia" w:ascii="仿宋_GB2312" w:hAnsi="仿宋_GB2312" w:eastAsia="仿宋_GB2312" w:cs="仿宋_GB2312"/>
          <w:sz w:val="32"/>
          <w:szCs w:val="32"/>
        </w:rPr>
        <w:t>万元，其中：1、下属二级机构社会化禁毒事务中心（正科级单位），从大预算增拨本年及上年禁毒工作经费</w:t>
      </w:r>
      <w:r>
        <w:rPr>
          <w:rFonts w:hint="eastAsia" w:ascii="仿宋_GB2312" w:hAnsi="仿宋_GB2312" w:eastAsia="仿宋_GB2312" w:cs="仿宋_GB2312"/>
          <w:sz w:val="32"/>
          <w:szCs w:val="32"/>
          <w:lang w:val="en-US" w:eastAsia="zh-CN"/>
        </w:rPr>
        <w:t>440</w:t>
      </w:r>
      <w:r>
        <w:rPr>
          <w:rFonts w:hint="eastAsia" w:ascii="仿宋_GB2312" w:hAnsi="仿宋_GB2312" w:eastAsia="仿宋_GB2312" w:cs="仿宋_GB2312"/>
          <w:sz w:val="32"/>
          <w:szCs w:val="32"/>
        </w:rPr>
        <w:t>万元，其中用于禁毒办</w:t>
      </w:r>
      <w:r>
        <w:rPr>
          <w:rFonts w:hint="eastAsia" w:ascii="仿宋_GB2312" w:hAnsi="仿宋_GB2312" w:eastAsia="仿宋_GB2312" w:cs="仿宋_GB2312"/>
          <w:sz w:val="32"/>
          <w:szCs w:val="32"/>
          <w:lang w:eastAsia="zh-CN"/>
        </w:rPr>
        <w:t>日常运行</w:t>
      </w:r>
      <w:r>
        <w:rPr>
          <w:rFonts w:hint="eastAsia" w:ascii="仿宋_GB2312" w:hAnsi="仿宋_GB2312" w:eastAsia="仿宋_GB2312" w:cs="仿宋_GB2312"/>
          <w:sz w:val="32"/>
          <w:szCs w:val="32"/>
        </w:rPr>
        <w:t>工作经费</w:t>
      </w:r>
      <w:r>
        <w:rPr>
          <w:rFonts w:hint="eastAsia" w:ascii="仿宋_GB2312" w:hAnsi="仿宋_GB2312" w:eastAsia="仿宋_GB2312" w:cs="仿宋_GB2312"/>
          <w:sz w:val="32"/>
          <w:szCs w:val="32"/>
          <w:lang w:val="en-US" w:eastAsia="zh-CN"/>
        </w:rPr>
        <w:t xml:space="preserve"> 48.4 </w:t>
      </w:r>
      <w:r>
        <w:rPr>
          <w:rFonts w:hint="eastAsia" w:ascii="仿宋_GB2312" w:hAnsi="仿宋_GB2312" w:eastAsia="仿宋_GB2312" w:cs="仿宋_GB2312"/>
          <w:sz w:val="32"/>
          <w:szCs w:val="32"/>
        </w:rPr>
        <w:t>万元、禁毒宣传活动工作经费</w:t>
      </w:r>
      <w:r>
        <w:rPr>
          <w:rFonts w:hint="eastAsia" w:ascii="仿宋_GB2312" w:hAnsi="仿宋_GB2312" w:eastAsia="仿宋_GB2312" w:cs="仿宋_GB2312"/>
          <w:sz w:val="32"/>
          <w:szCs w:val="32"/>
          <w:lang w:val="en-US" w:eastAsia="zh-CN"/>
        </w:rPr>
        <w:t>138</w:t>
      </w:r>
      <w:r>
        <w:rPr>
          <w:rFonts w:hint="eastAsia" w:ascii="仿宋_GB2312" w:hAnsi="仿宋_GB2312" w:eastAsia="仿宋_GB2312" w:cs="仿宋_GB2312"/>
          <w:sz w:val="32"/>
          <w:szCs w:val="32"/>
        </w:rPr>
        <w:t>万元、社戒社康工作经费</w:t>
      </w:r>
      <w:r>
        <w:rPr>
          <w:rFonts w:hint="eastAsia" w:ascii="仿宋_GB2312" w:hAnsi="仿宋_GB2312" w:eastAsia="仿宋_GB2312" w:cs="仿宋_GB2312"/>
          <w:sz w:val="32"/>
          <w:szCs w:val="32"/>
          <w:lang w:val="en-US" w:eastAsia="zh-CN"/>
        </w:rPr>
        <w:t>183</w:t>
      </w:r>
      <w:r>
        <w:rPr>
          <w:rFonts w:hint="eastAsia" w:ascii="仿宋_GB2312" w:hAnsi="仿宋_GB2312" w:eastAsia="仿宋_GB2312" w:cs="仿宋_GB2312"/>
          <w:sz w:val="32"/>
          <w:szCs w:val="32"/>
        </w:rPr>
        <w:t>万元、吸毒人员管控工作经费</w:t>
      </w:r>
      <w:r>
        <w:rPr>
          <w:rFonts w:hint="eastAsia" w:ascii="仿宋_GB2312" w:hAnsi="仿宋_GB2312" w:eastAsia="仿宋_GB2312" w:cs="仿宋_GB2312"/>
          <w:sz w:val="32"/>
          <w:szCs w:val="32"/>
          <w:lang w:val="en-US" w:eastAsia="zh-CN"/>
        </w:rPr>
        <w:t>52</w:t>
      </w:r>
      <w:r>
        <w:rPr>
          <w:rFonts w:hint="eastAsia" w:ascii="仿宋_GB2312" w:hAnsi="仿宋_GB2312" w:eastAsia="仿宋_GB2312" w:cs="仿宋_GB2312"/>
          <w:sz w:val="32"/>
          <w:szCs w:val="32"/>
        </w:rPr>
        <w:t>万元。2、下属二级机构金融办增拨金融办防范和处置非法集资工作经费</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万元，用于防范非法集资宣传月活动及进一步加强非法集资举报奖励政策和方式的宣传等工作。3、县实施产业链链长制领导小组办公室工作经费130万元，用于解决电子信息、农产品精深加工、房地产建筑总部和物流总部四条产业链工作开展经费。</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、政府研究中心工作经费</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万元主要用于：1、县政府的重点课题调查研究，为县政府提供决策依据和参谋意见。2、协助全县政府系统调研网格体系建设，指导协调全县政府系统研究工作。3、做好政务信息类刊物的编辑出版工作。</w:t>
      </w:r>
      <w:r>
        <w:rPr>
          <w:rFonts w:hint="eastAsia" w:ascii="仿宋_GB2312" w:hAnsi="仿宋_GB2312" w:eastAsia="仿宋_GB2312" w:cs="仿宋_GB2312"/>
          <w:sz w:val="32"/>
          <w:szCs w:val="32"/>
          <w:lang w:val="en-US" w:eastAsia="zh-CN"/>
        </w:rPr>
        <w:t xml:space="preserve">5、县政府办解决优化提升营商环境工作经费48万元，用于衡南县营商环境优化提升服务项目工作。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年我办的专项商品和服务支出经费预算安排</w:t>
      </w:r>
      <w:r>
        <w:rPr>
          <w:rFonts w:hint="eastAsia" w:ascii="仿宋_GB2312" w:hAnsi="仿宋_GB2312" w:eastAsia="仿宋_GB2312" w:cs="仿宋_GB2312"/>
          <w:sz w:val="32"/>
          <w:szCs w:val="32"/>
          <w:lang w:val="en-US" w:eastAsia="zh-CN"/>
        </w:rPr>
        <w:t>513</w:t>
      </w:r>
      <w:r>
        <w:rPr>
          <w:rFonts w:hint="eastAsia" w:ascii="仿宋_GB2312" w:hAnsi="仿宋_GB2312" w:eastAsia="仿宋_GB2312" w:cs="仿宋_GB2312"/>
          <w:sz w:val="32"/>
          <w:szCs w:val="32"/>
        </w:rPr>
        <w:t>万元主要用途：①政府运转专项工作经费287万元，保障县政府重大活动的组织协调、统筹县政府领导活动安排等工作；保障县政府重要会议精神落实部署（县政府全会、重要工作调度会、县政府常务会等）的组织协调工作、配合信访部门处理到县政府上访群众的接待有关工作正常开展；保障全年综合性督促和专项督查、为民办实事督查考核等工作。②政府性工作专项经费48万元，用于组织办理人大代表建议、政协委员提案：负责推进、指导、协调、监督政府信息公开和政务公开工作；协调推进经济发展环境的优化，负责全县金融工作的行政管理等职责；负责职责范围内对有关行业、领域的安全生产工作实施监督管理职责及用于党建扶贫及政府走访慰问等活动。③政府会议经费120万元，用于召开政府全会及其它综合协调重要会议的组织协调工作，承办县政府常务会、县长办公会议、专题会议的会务组织工作及纪要起草、送签、发放等工作。所有开支均按照我办财务管理制度执行，资金使用严格把关。</w:t>
      </w:r>
    </w:p>
    <w:p w14:paraId="736CC05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3、“三公”经费情况</w:t>
      </w:r>
    </w:p>
    <w:p w14:paraId="539B3C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我办“三公”经费各费用均控制在预算范围内，且较预算金额有不同程度的结余。其中：因公出国出境费用本年未发生经费支出，实际支出为0；公务接待费预算</w:t>
      </w:r>
      <w:r>
        <w:rPr>
          <w:rFonts w:hint="eastAsia" w:ascii="仿宋_GB2312" w:hAnsi="仿宋_GB2312" w:eastAsia="仿宋_GB2312" w:cs="仿宋_GB2312"/>
          <w:sz w:val="32"/>
          <w:szCs w:val="32"/>
          <w:lang w:val="en-US" w:eastAsia="zh-CN"/>
        </w:rPr>
        <w:t>5.7</w:t>
      </w:r>
      <w:r>
        <w:rPr>
          <w:rFonts w:hint="eastAsia" w:ascii="仿宋_GB2312" w:hAnsi="仿宋_GB2312" w:eastAsia="仿宋_GB2312" w:cs="仿宋_GB2312"/>
          <w:sz w:val="32"/>
          <w:szCs w:val="32"/>
        </w:rPr>
        <w:t>万元，实际为</w:t>
      </w:r>
      <w:r>
        <w:rPr>
          <w:rFonts w:hint="eastAsia" w:ascii="仿宋_GB2312" w:hAnsi="仿宋_GB2312" w:eastAsia="仿宋_GB2312" w:cs="仿宋_GB2312"/>
          <w:sz w:val="32"/>
          <w:szCs w:val="32"/>
          <w:lang w:val="en-US" w:eastAsia="zh-CN"/>
        </w:rPr>
        <w:t>4.63</w:t>
      </w:r>
      <w:r>
        <w:rPr>
          <w:rFonts w:hint="eastAsia" w:ascii="仿宋_GB2312" w:hAnsi="仿宋_GB2312" w:eastAsia="仿宋_GB2312" w:cs="仿宋_GB2312"/>
          <w:sz w:val="32"/>
          <w:szCs w:val="32"/>
        </w:rPr>
        <w:t>万元；公务用车预算</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万元，实际公务用车</w:t>
      </w:r>
      <w:r>
        <w:rPr>
          <w:rFonts w:hint="eastAsia" w:ascii="仿宋_GB2312" w:hAnsi="仿宋_GB2312" w:eastAsia="仿宋_GB2312" w:cs="仿宋_GB2312"/>
          <w:sz w:val="32"/>
          <w:szCs w:val="32"/>
          <w:lang w:val="en-US" w:eastAsia="zh-CN"/>
        </w:rPr>
        <w:t>2.98</w:t>
      </w:r>
      <w:r>
        <w:rPr>
          <w:rFonts w:hint="eastAsia" w:ascii="仿宋_GB2312" w:hAnsi="仿宋_GB2312" w:eastAsia="仿宋_GB2312" w:cs="仿宋_GB2312"/>
          <w:sz w:val="32"/>
          <w:szCs w:val="32"/>
        </w:rPr>
        <w:t>万元，202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年三公经费比上年减少0.</w:t>
      </w:r>
      <w:r>
        <w:rPr>
          <w:rFonts w:hint="eastAsia" w:ascii="仿宋_GB2312" w:hAnsi="仿宋_GB2312" w:eastAsia="仿宋_GB2312" w:cs="仿宋_GB2312"/>
          <w:sz w:val="32"/>
          <w:szCs w:val="32"/>
          <w:lang w:val="en-US" w:eastAsia="zh-CN"/>
        </w:rPr>
        <w:t>91</w:t>
      </w:r>
      <w:r>
        <w:rPr>
          <w:rFonts w:hint="eastAsia" w:ascii="仿宋_GB2312" w:hAnsi="仿宋_GB2312" w:eastAsia="仿宋_GB2312" w:cs="仿宋_GB2312"/>
          <w:sz w:val="32"/>
          <w:szCs w:val="32"/>
        </w:rPr>
        <w:t>万元。</w:t>
      </w:r>
    </w:p>
    <w:p w14:paraId="0AC64A7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4、政府性基金收支情况</w:t>
      </w:r>
    </w:p>
    <w:p w14:paraId="694C73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我办202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年政府性基金收支安排经费为零</w:t>
      </w:r>
      <w:r>
        <w:rPr>
          <w:rFonts w:hint="eastAsia" w:ascii="仿宋_GB2312" w:hAnsi="仿宋_GB2312" w:eastAsia="仿宋_GB2312" w:cs="仿宋_GB2312"/>
          <w:sz w:val="32"/>
          <w:szCs w:val="32"/>
          <w:lang w:eastAsia="zh-CN"/>
        </w:rPr>
        <w:t>。</w:t>
      </w:r>
    </w:p>
    <w:p w14:paraId="40B9D8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三、部门整体支出绩效评价情况</w:t>
      </w:r>
    </w:p>
    <w:p w14:paraId="0D818B7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（一）评价目的</w:t>
      </w:r>
    </w:p>
    <w:p w14:paraId="39C961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全面开展财政支出绩效评价，强化财政支出绩效理念，科学合理编制年度预算，切实发挥财政资金源配置作用，逐步建立以科学理财为基础，以精细化管理为手段，以评价结果为导向，以实施过程为监管对象的预算管理体系。</w:t>
      </w:r>
    </w:p>
    <w:p w14:paraId="38B45B4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（二）评价方法</w:t>
      </w:r>
    </w:p>
    <w:p w14:paraId="59FC67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根据衡南县财政局相关会议精神，我办开展了部门整体支出绩效评价工作，具体工作方法包括：1、查阅资料。查阅202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年预算安排、预算追加、经费支出、资金管理、资产管理等相关文件和财务凭证。2、核实数据。对202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年度部门整体支出数据的准确性、真实性进行核实，将202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年度部门整体支出情况与202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年度预算情况、202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部门整体支出情况进行比较分析。3、实地察看。现场察看各类事务资产。4、汇总归纳。根据取得的各项数据及文件资料，结合现场评价情况进行综合分析、归纳汇总，填写基础数据表、评价指标评分表。5、形成绩效评价报告。</w:t>
      </w:r>
    </w:p>
    <w:p w14:paraId="2E31A3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56C0A9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根据我办年初工作规划和重点性工作，围绕县委、县政府中心工作，积极履职，强化管理，较好完成了年度工作目标。通过加强预算收支的管理，不断建立健全内部管理制度，理顺内部管理流程，部门整体支出管理情况得到了提升。部门整体支出绩效情况如下：</w:t>
      </w:r>
    </w:p>
    <w:p w14:paraId="48FD5D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1、在职人员控制率：100%</w:t>
      </w:r>
    </w:p>
    <w:p w14:paraId="7D1700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2、“三公经费”控制率：-5%。严格控制“三公经费”支出，开源节流。</w:t>
      </w:r>
    </w:p>
    <w:p w14:paraId="332559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、政府采购执行率：100%</w:t>
      </w:r>
      <w:bookmarkStart w:id="0" w:name="_GoBack"/>
      <w:bookmarkEnd w:id="0"/>
    </w:p>
    <w:p w14:paraId="095827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、在资金管理上，我办制定了一系列的财务管理制度。</w:t>
      </w:r>
    </w:p>
    <w:p w14:paraId="0C832C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四、存在的主要问题</w:t>
      </w:r>
    </w:p>
    <w:p w14:paraId="4DEC92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年初预算的编制较为精细，按照费用支出的使用范围和内容，进行了基本支出、项目支出的严格区分，并按照预算的最末级明细进行预算支出管理，专款专用。但对于追加的项目支出、上年结余结转的项目资金，没有进行预算分解，编制明细预算。</w:t>
      </w:r>
    </w:p>
    <w:p w14:paraId="262723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2、预算决算项目支出编制需进一步明确、精细化。同时项目执行率需进一步提高。</w:t>
      </w:r>
    </w:p>
    <w:p w14:paraId="46BCFC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3、公务卡使用力度还应加强，减少现金支付。</w:t>
      </w:r>
    </w:p>
    <w:p w14:paraId="118D5F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五、改进措施及建议</w:t>
      </w:r>
    </w:p>
    <w:p w14:paraId="73A3FD1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一是建议加强财务管理，严格财务审核。</w:t>
      </w:r>
      <w:r>
        <w:rPr>
          <w:rFonts w:hint="eastAsia" w:ascii="仿宋_GB2312" w:hAnsi="仿宋_GB2312" w:eastAsia="仿宋_GB2312" w:cs="仿宋_GB2312"/>
          <w:sz w:val="32"/>
          <w:szCs w:val="32"/>
        </w:rPr>
        <w:t>加强单位财务管理，健全单位财务管理制度体系，规范单位财务行为。在费用报账支付时，按照预算规定的费用项目和用途进行资金使用审核、财务严格核算，杜绝超支现象的发生。</w:t>
      </w:r>
    </w:p>
    <w:p w14:paraId="26239EE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二是建议细化预算指标，提高预算科学性。</w:t>
      </w:r>
      <w:r>
        <w:rPr>
          <w:rFonts w:hint="eastAsia" w:ascii="仿宋_GB2312" w:hAnsi="仿宋_GB2312" w:eastAsia="仿宋_GB2312" w:cs="仿宋_GB2312"/>
          <w:sz w:val="32"/>
          <w:szCs w:val="32"/>
        </w:rPr>
        <w:t>预算编制前根据年度内单位可预见的工作任务，确定单位年度预算目标，细化预算指标，科学合理编制部门预算，推进预算编制科学化准确化。</w:t>
      </w:r>
    </w:p>
    <w:p w14:paraId="194D55B9">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三是建议进一步加强内部机构的预算管理意识。</w:t>
      </w:r>
      <w:r>
        <w:rPr>
          <w:rFonts w:hint="eastAsia" w:ascii="仿宋_GB2312" w:hAnsi="仿宋_GB2312" w:eastAsia="仿宋_GB2312" w:cs="仿宋_GB2312"/>
          <w:sz w:val="32"/>
          <w:szCs w:val="32"/>
        </w:rPr>
        <w:t>严格按照预算编制的相关制度和要求，进一步提高预算编制的科学性、合理性、严谨性和可控性，在日常预算管理过程中，进一步加强预算支出的审核、跟踪及预算执行情况分析。</w:t>
      </w:r>
    </w:p>
    <w:p w14:paraId="12E2354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0313B4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2EFE18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衡南县人民政府办公室</w:t>
      </w:r>
    </w:p>
    <w:p w14:paraId="57C033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年4月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p>
    <w:sectPr>
      <w:footerReference r:id="rId3" w:type="default"/>
      <w:pgSz w:w="11906" w:h="16838"/>
      <w:pgMar w:top="1701" w:right="1701" w:bottom="1701" w:left="1701" w:header="851" w:footer="124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5DAA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DE3F0A">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BDE3F0A">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3MjE5NjYzNjVjMTdlYmExOWIwNjkwNTVmZDY0NDIifQ=="/>
  </w:docVars>
  <w:rsids>
    <w:rsidRoot w:val="45F73E00"/>
    <w:rsid w:val="09AA4D5C"/>
    <w:rsid w:val="0BAB0918"/>
    <w:rsid w:val="18B50A2D"/>
    <w:rsid w:val="1C7B647B"/>
    <w:rsid w:val="217A2EF7"/>
    <w:rsid w:val="2C4B7D8D"/>
    <w:rsid w:val="2DC518B5"/>
    <w:rsid w:val="3159659D"/>
    <w:rsid w:val="3B784462"/>
    <w:rsid w:val="3C720E5A"/>
    <w:rsid w:val="3DD86A9B"/>
    <w:rsid w:val="45F73E00"/>
    <w:rsid w:val="46152710"/>
    <w:rsid w:val="4B9C1A50"/>
    <w:rsid w:val="4F22226C"/>
    <w:rsid w:val="508E057E"/>
    <w:rsid w:val="5D1A6C78"/>
    <w:rsid w:val="61E67129"/>
    <w:rsid w:val="63154710"/>
    <w:rsid w:val="6333639E"/>
    <w:rsid w:val="64BE25DF"/>
    <w:rsid w:val="698F330B"/>
    <w:rsid w:val="6CD176D0"/>
    <w:rsid w:val="771A7389"/>
    <w:rsid w:val="7FE4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3994</Words>
  <Characters>4195</Characters>
  <Lines>0</Lines>
  <Paragraphs>0</Paragraphs>
  <TotalTime>4</TotalTime>
  <ScaleCrop>false</ScaleCrop>
  <LinksUpToDate>false</LinksUpToDate>
  <CharactersWithSpaces>4304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2023-04-11T02:50:00Z</dcterms:created>
  <dc:creator>阳浩</dc:creator>
  <cp:lastModifiedBy>Administrator</cp:lastModifiedBy>
  <cp:lastPrinted>2023-04-12T02:50:00Z</cp:lastPrinted>
  <dcterms:modified xsi:type="dcterms:W3CDTF">2024-10-16T05:07:09Z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86A8BB7D901D4D3A9F8243210886F5F3_11</vt:lpwstr>
  </property>
</Properties>
</file>