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20" w:lineRule="exact"/>
        <w:jc w:val="center"/>
        <w:rPr>
          <w:rFonts w:ascii="华文中宋" w:hAnsi="华文中宋" w:eastAsia="华文中宋"/>
          <w:sz w:val="44"/>
          <w:szCs w:val="44"/>
        </w:rPr>
      </w:pPr>
      <w:r>
        <w:rPr>
          <w:rFonts w:ascii="微软雅黑" w:hAnsi="微软雅黑" w:eastAsia="微软雅黑" w:cs="微软雅黑"/>
          <w:sz w:val="44"/>
          <w:szCs w:val="44"/>
        </w:rPr>
        <w:t>衡南县总工会整体支出绩效报告</w:t>
      </w:r>
    </w:p>
    <w:p>
      <w:pPr>
        <w:adjustRightInd w:val="0"/>
        <w:spacing w:line="520" w:lineRule="exact"/>
        <w:rPr>
          <w:rFonts w:eastAsia="仿宋_GB2312"/>
          <w:sz w:val="32"/>
          <w:szCs w:val="32"/>
        </w:rPr>
      </w:pPr>
      <w:r>
        <w:rPr>
          <w:rFonts w:eastAsia="仿宋_GB2312"/>
          <w:sz w:val="32"/>
          <w:szCs w:val="32"/>
        </w:rPr>
        <w:t xml:space="preserve"> </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为加强财政预算资金的管理，进一步规范预算资金的使用，提高财政资金的使用效益，根据《衡南县财政局关于开展202</w:t>
      </w:r>
      <w:r>
        <w:rPr>
          <w:rFonts w:hint="eastAsia" w:ascii="仿宋" w:hAnsi="仿宋" w:eastAsia="仿宋" w:cs="仿宋"/>
          <w:sz w:val="32"/>
          <w:szCs w:val="32"/>
          <w:lang w:val="en-US" w:eastAsia="zh-CN"/>
        </w:rPr>
        <w:t>3</w:t>
      </w:r>
      <w:r>
        <w:rPr>
          <w:rFonts w:hint="eastAsia" w:ascii="仿宋" w:hAnsi="仿宋" w:eastAsia="仿宋" w:cs="仿宋"/>
          <w:sz w:val="32"/>
          <w:szCs w:val="32"/>
        </w:rPr>
        <w:t>年度财政资金绩效自评工作的通知》要求，我会对202</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年度本单位整体支出进行了绩效自评，现将具体情况报告如下：           </w:t>
      </w:r>
    </w:p>
    <w:p>
      <w:pPr>
        <w:keepNext w:val="0"/>
        <w:keepLines w:val="0"/>
        <w:pageBreakBefore w:val="0"/>
        <w:numPr>
          <w:ilvl w:val="0"/>
          <w:numId w:val="1"/>
        </w:numPr>
        <w:kinsoku/>
        <w:wordWrap/>
        <w:overflowPunct/>
        <w:topLinePunct w:val="0"/>
        <w:autoSpaceDE/>
        <w:autoSpaceDN/>
        <w:bidi w:val="0"/>
        <w:adjustRightInd w:val="0"/>
        <w:snapToGrid w:val="0"/>
        <w:spacing w:line="240" w:lineRule="atLeas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部门</w:t>
      </w:r>
      <w:r>
        <w:rPr>
          <w:rFonts w:hint="eastAsia" w:ascii="仿宋" w:hAnsi="仿宋" w:eastAsia="仿宋" w:cs="仿宋"/>
          <w:b/>
          <w:bCs/>
          <w:sz w:val="32"/>
          <w:szCs w:val="32"/>
          <w:lang w:val="en-US" w:eastAsia="zh-CN"/>
        </w:rPr>
        <w:t>基本情况</w:t>
      </w:r>
    </w:p>
    <w:p>
      <w:pPr>
        <w:pStyle w:val="2"/>
        <w:keepNext w:val="0"/>
        <w:keepLines w:val="0"/>
        <w:pageBreakBefore w:val="0"/>
        <w:numPr>
          <w:ilvl w:val="0"/>
          <w:numId w:val="0"/>
        </w:numPr>
        <w:kinsoku/>
        <w:wordWrap/>
        <w:overflowPunct/>
        <w:topLinePunct w:val="0"/>
        <w:autoSpaceDE/>
        <w:autoSpaceDN/>
        <w:bidi w:val="0"/>
        <w:spacing w:line="240" w:lineRule="atLeas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（一）部门职责</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贯彻执行党的路线、方针、政策和《中华人民共和国工会法》、《中国工会章程》，根据县委、市总工会的部署，结合全县实际，确定工会工作的指导思想、目标任务，指导全县各级工会开展好各项工作和活动。</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2、加强工会自身建设和改革，督促全县党政群机关、企事业单位和各类新建企业依法建立工会组织，完善工作制度，健全工作机制，开展工会工作。</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3、代表和维护职工的合法权益，突出和履行维护职能，保护、调动和发挥广大职工的积极性、创造性；协助各级党委做好工会干部的配备、管理和培训工作；围绕有关职工切身利益和合法权益的重大问题进行调查研究，向县委、县政府和市总工会反映职工群众的愿望和要求，提出合理意见；指导考核全县各级工会工作，增强基层工会活力，提高工会工作整体水平。</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4、帮助和指导各级工会依照法律规定通过职工代表大会和其他形式，组织职工参与本单位的民主选举、民主决策、民主管理和民主监督，通过平等协商和集体合同制度，协调劳动关系，维护职工劳动权益；参与有关涉及职工切身利益的有关组织机构和工作会议，参与有关政策的制定和修改，参与职工安全事故的调查处理，维护职工队伍和社会稳定。</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5、组织和动员职工群众以主人翁态度参与全县经济建设，积极开展经济技术创新工程、劳动竞赛、合理化建议、技术革新和技术协作等活动，努力完成生产和工作任务，促进县域经济和社会发展目标任务的实现。</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6、协助县政府做好劳动模范的推荐、评选和管理工作；协助上级工会做好全县范围内全国、省、市劳动模范及 “五一”劳动奖章（奖状）的管理服务工作。协助县政府做好县级劳动模范的推荐、评选和管理工作。</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7、开展困难职工帮扶活动，管好用好送温暖专项资金和困难职工帮扶中心资金。为全县基层工会会员提供政策和法律援助服务，促进依法治会。</w:t>
      </w:r>
    </w:p>
    <w:p>
      <w:pPr>
        <w:keepNext w:val="0"/>
        <w:keepLines w:val="0"/>
        <w:pageBreakBefore w:val="0"/>
        <w:widowControl/>
        <w:kinsoku/>
        <w:wordWrap/>
        <w:overflowPunct/>
        <w:topLinePunct w:val="0"/>
        <w:autoSpaceDE/>
        <w:autoSpaceDN/>
        <w:bidi w:val="0"/>
        <w:spacing w:line="240" w:lineRule="atLeast"/>
        <w:ind w:firstLine="640" w:firstLineChars="200"/>
        <w:jc w:val="left"/>
        <w:textAlignment w:val="auto"/>
        <w:rPr>
          <w:rFonts w:hint="eastAsia" w:ascii="仿宋" w:hAnsi="仿宋" w:eastAsia="仿宋" w:cs="仿宋"/>
          <w:b/>
          <w:sz w:val="32"/>
          <w:szCs w:val="32"/>
        </w:rPr>
      </w:pPr>
      <w:r>
        <w:rPr>
          <w:rFonts w:hint="eastAsia" w:ascii="仿宋" w:hAnsi="仿宋" w:eastAsia="仿宋" w:cs="仿宋"/>
          <w:color w:val="000000"/>
          <w:kern w:val="0"/>
          <w:sz w:val="32"/>
          <w:szCs w:val="32"/>
        </w:rPr>
        <w:t>8、完成县委、县政府和市总工会交办的其他工作。</w:t>
      </w:r>
    </w:p>
    <w:p>
      <w:pPr>
        <w:keepNext w:val="0"/>
        <w:keepLines w:val="0"/>
        <w:pageBreakBefore w:val="0"/>
        <w:kinsoku/>
        <w:wordWrap/>
        <w:overflowPunct/>
        <w:topLinePunct w:val="0"/>
        <w:autoSpaceDE/>
        <w:autoSpaceDN/>
        <w:bidi w:val="0"/>
        <w:spacing w:line="240" w:lineRule="atLeast"/>
        <w:ind w:firstLine="627" w:firstLineChars="200"/>
        <w:textAlignment w:val="auto"/>
        <w:rPr>
          <w:rFonts w:hint="eastAsia" w:ascii="仿宋" w:hAnsi="仿宋" w:eastAsia="仿宋" w:cs="仿宋"/>
          <w:b/>
          <w:bCs/>
          <w:color w:val="000000"/>
          <w:spacing w:val="-4"/>
          <w:sz w:val="32"/>
          <w:szCs w:val="32"/>
          <w:lang w:val="en-US" w:eastAsia="zh-CN"/>
        </w:rPr>
      </w:pPr>
      <w:r>
        <w:rPr>
          <w:rFonts w:hint="eastAsia" w:ascii="仿宋" w:hAnsi="仿宋" w:eastAsia="仿宋" w:cs="仿宋"/>
          <w:b/>
          <w:bCs/>
          <w:color w:val="000000"/>
          <w:spacing w:val="-4"/>
          <w:sz w:val="32"/>
          <w:szCs w:val="32"/>
          <w:lang w:eastAsia="zh-CN"/>
        </w:rPr>
        <w:t>（</w:t>
      </w:r>
      <w:r>
        <w:rPr>
          <w:rFonts w:hint="eastAsia" w:ascii="仿宋" w:hAnsi="仿宋" w:eastAsia="仿宋" w:cs="仿宋"/>
          <w:b/>
          <w:bCs/>
          <w:color w:val="000000"/>
          <w:spacing w:val="-4"/>
          <w:sz w:val="32"/>
          <w:szCs w:val="32"/>
          <w:lang w:val="en-US" w:eastAsia="zh-CN"/>
        </w:rPr>
        <w:t>二</w:t>
      </w:r>
      <w:r>
        <w:rPr>
          <w:rFonts w:hint="eastAsia" w:ascii="仿宋" w:hAnsi="仿宋" w:eastAsia="仿宋" w:cs="仿宋"/>
          <w:b/>
          <w:bCs/>
          <w:color w:val="000000"/>
          <w:spacing w:val="-4"/>
          <w:sz w:val="32"/>
          <w:szCs w:val="32"/>
          <w:lang w:eastAsia="zh-CN"/>
        </w:rPr>
        <w:t>）</w:t>
      </w:r>
      <w:r>
        <w:rPr>
          <w:rFonts w:hint="eastAsia" w:ascii="仿宋" w:hAnsi="仿宋" w:eastAsia="仿宋" w:cs="仿宋"/>
          <w:b/>
          <w:bCs/>
          <w:color w:val="000000"/>
          <w:spacing w:val="-4"/>
          <w:sz w:val="32"/>
          <w:szCs w:val="32"/>
          <w:lang w:val="en-US" w:eastAsia="zh-CN"/>
        </w:rPr>
        <w:t>机构设置情况</w:t>
      </w:r>
    </w:p>
    <w:p>
      <w:pPr>
        <w:keepNext w:val="0"/>
        <w:keepLines w:val="0"/>
        <w:pageBreakBefore w:val="0"/>
        <w:kinsoku/>
        <w:wordWrap/>
        <w:overflowPunct/>
        <w:topLinePunct w:val="0"/>
        <w:autoSpaceDE/>
        <w:autoSpaceDN/>
        <w:bidi w:val="0"/>
        <w:spacing w:line="240" w:lineRule="atLeast"/>
        <w:ind w:firstLine="624" w:firstLineChars="200"/>
        <w:textAlignment w:val="auto"/>
        <w:rPr>
          <w:rFonts w:hint="eastAsia" w:ascii="仿宋" w:hAnsi="仿宋" w:eastAsia="仿宋" w:cs="仿宋"/>
          <w:color w:val="000000"/>
          <w:spacing w:val="-4"/>
          <w:sz w:val="32"/>
          <w:szCs w:val="32"/>
        </w:rPr>
      </w:pPr>
      <w:r>
        <w:rPr>
          <w:rFonts w:hint="eastAsia" w:ascii="仿宋" w:hAnsi="仿宋" w:eastAsia="仿宋" w:cs="仿宋"/>
          <w:color w:val="000000"/>
          <w:spacing w:val="-4"/>
          <w:sz w:val="32"/>
          <w:szCs w:val="32"/>
          <w:lang w:val="en-US" w:eastAsia="zh-CN"/>
        </w:rPr>
        <w:t>衡南县总工会</w:t>
      </w:r>
      <w:r>
        <w:rPr>
          <w:rFonts w:hint="eastAsia" w:ascii="仿宋" w:hAnsi="仿宋" w:eastAsia="仿宋" w:cs="仿宋"/>
          <w:color w:val="000000"/>
          <w:spacing w:val="-4"/>
          <w:sz w:val="32"/>
          <w:szCs w:val="32"/>
        </w:rPr>
        <w:t>现有在职人员1</w:t>
      </w:r>
      <w:r>
        <w:rPr>
          <w:rFonts w:hint="eastAsia" w:ascii="仿宋" w:hAnsi="仿宋" w:eastAsia="仿宋" w:cs="仿宋"/>
          <w:color w:val="000000"/>
          <w:spacing w:val="-4"/>
          <w:sz w:val="32"/>
          <w:szCs w:val="32"/>
          <w:lang w:val="en-US" w:eastAsia="zh-CN"/>
        </w:rPr>
        <w:t>1</w:t>
      </w:r>
      <w:r>
        <w:rPr>
          <w:rFonts w:hint="eastAsia" w:ascii="仿宋" w:hAnsi="仿宋" w:eastAsia="仿宋" w:cs="仿宋"/>
          <w:color w:val="000000"/>
          <w:spacing w:val="-4"/>
          <w:sz w:val="32"/>
          <w:szCs w:val="32"/>
        </w:rPr>
        <w:t>人（其中行政编制</w:t>
      </w:r>
      <w:r>
        <w:rPr>
          <w:rFonts w:hint="eastAsia" w:ascii="仿宋" w:hAnsi="仿宋" w:eastAsia="仿宋" w:cs="仿宋"/>
          <w:color w:val="000000"/>
          <w:spacing w:val="-4"/>
          <w:sz w:val="32"/>
          <w:szCs w:val="32"/>
          <w:lang w:val="en-US" w:eastAsia="zh-CN"/>
        </w:rPr>
        <w:t>7</w:t>
      </w:r>
      <w:r>
        <w:rPr>
          <w:rFonts w:hint="eastAsia" w:ascii="仿宋" w:hAnsi="仿宋" w:eastAsia="仿宋" w:cs="仿宋"/>
          <w:color w:val="000000"/>
          <w:spacing w:val="-4"/>
          <w:sz w:val="32"/>
          <w:szCs w:val="32"/>
        </w:rPr>
        <w:t>人，</w:t>
      </w:r>
      <w:r>
        <w:rPr>
          <w:rFonts w:hint="eastAsia" w:ascii="仿宋" w:hAnsi="仿宋" w:eastAsia="仿宋" w:cs="仿宋"/>
          <w:color w:val="000000"/>
          <w:spacing w:val="-4"/>
          <w:sz w:val="32"/>
          <w:szCs w:val="32"/>
          <w:lang w:val="en-US" w:eastAsia="zh-CN"/>
        </w:rPr>
        <w:t>全额</w:t>
      </w:r>
      <w:r>
        <w:rPr>
          <w:rFonts w:hint="eastAsia" w:ascii="仿宋" w:hAnsi="仿宋" w:eastAsia="仿宋" w:cs="仿宋"/>
          <w:color w:val="000000"/>
          <w:spacing w:val="-4"/>
          <w:sz w:val="32"/>
          <w:szCs w:val="32"/>
        </w:rPr>
        <w:t>事业编制</w:t>
      </w:r>
      <w:r>
        <w:rPr>
          <w:rFonts w:hint="eastAsia" w:ascii="仿宋" w:hAnsi="仿宋" w:eastAsia="仿宋" w:cs="仿宋"/>
          <w:color w:val="000000"/>
          <w:spacing w:val="-4"/>
          <w:sz w:val="32"/>
          <w:szCs w:val="32"/>
          <w:lang w:val="en-US" w:eastAsia="zh-CN"/>
        </w:rPr>
        <w:t>2</w:t>
      </w:r>
      <w:r>
        <w:rPr>
          <w:rFonts w:hint="eastAsia" w:ascii="仿宋" w:hAnsi="仿宋" w:eastAsia="仿宋" w:cs="仿宋"/>
          <w:color w:val="000000"/>
          <w:spacing w:val="-4"/>
          <w:sz w:val="32"/>
          <w:szCs w:val="32"/>
        </w:rPr>
        <w:t>人</w:t>
      </w:r>
      <w:r>
        <w:rPr>
          <w:rFonts w:hint="eastAsia" w:ascii="仿宋" w:hAnsi="仿宋" w:eastAsia="仿宋" w:cs="仿宋"/>
          <w:color w:val="000000"/>
          <w:spacing w:val="-4"/>
          <w:sz w:val="32"/>
          <w:szCs w:val="32"/>
          <w:lang w:eastAsia="zh-CN"/>
        </w:rPr>
        <w:t>，</w:t>
      </w:r>
      <w:r>
        <w:rPr>
          <w:rFonts w:hint="eastAsia" w:ascii="仿宋" w:hAnsi="仿宋" w:eastAsia="仿宋" w:cs="仿宋"/>
          <w:color w:val="000000"/>
          <w:spacing w:val="-4"/>
          <w:sz w:val="32"/>
          <w:szCs w:val="32"/>
          <w:lang w:val="en-US" w:eastAsia="zh-CN"/>
        </w:rPr>
        <w:t>差额事业编制2人</w:t>
      </w:r>
      <w:r>
        <w:rPr>
          <w:rFonts w:hint="eastAsia" w:ascii="仿宋" w:hAnsi="仿宋" w:eastAsia="仿宋" w:cs="仿宋"/>
          <w:color w:val="000000"/>
          <w:spacing w:val="-4"/>
          <w:sz w:val="32"/>
          <w:szCs w:val="32"/>
        </w:rPr>
        <w:t>），离退休人员</w:t>
      </w:r>
      <w:r>
        <w:rPr>
          <w:rFonts w:hint="eastAsia" w:ascii="仿宋" w:hAnsi="仿宋" w:eastAsia="仿宋" w:cs="仿宋"/>
          <w:color w:val="000000"/>
          <w:spacing w:val="-4"/>
          <w:sz w:val="32"/>
          <w:szCs w:val="32"/>
          <w:lang w:val="en-US" w:eastAsia="zh-CN"/>
        </w:rPr>
        <w:t>10</w:t>
      </w:r>
      <w:r>
        <w:rPr>
          <w:rFonts w:hint="eastAsia" w:ascii="仿宋" w:hAnsi="仿宋" w:eastAsia="仿宋" w:cs="仿宋"/>
          <w:color w:val="000000"/>
          <w:spacing w:val="-4"/>
          <w:sz w:val="32"/>
          <w:szCs w:val="32"/>
        </w:rPr>
        <w:t>人</w:t>
      </w:r>
      <w:r>
        <w:rPr>
          <w:rFonts w:hint="eastAsia" w:ascii="仿宋" w:hAnsi="仿宋" w:eastAsia="仿宋" w:cs="仿宋"/>
          <w:spacing w:val="-16"/>
          <w:sz w:val="32"/>
          <w:szCs w:val="32"/>
        </w:rPr>
        <w:t>。</w:t>
      </w:r>
      <w:r>
        <w:rPr>
          <w:rFonts w:hint="eastAsia" w:ascii="仿宋" w:hAnsi="仿宋" w:eastAsia="仿宋" w:cs="仿宋"/>
          <w:color w:val="000000"/>
          <w:spacing w:val="-4"/>
          <w:sz w:val="32"/>
          <w:szCs w:val="32"/>
        </w:rPr>
        <w:t>内设办公室、</w:t>
      </w:r>
      <w:r>
        <w:rPr>
          <w:rFonts w:hint="eastAsia" w:ascii="仿宋" w:hAnsi="仿宋" w:eastAsia="仿宋" w:cs="仿宋"/>
          <w:color w:val="000000"/>
          <w:spacing w:val="-4"/>
          <w:sz w:val="32"/>
          <w:szCs w:val="32"/>
          <w:lang w:val="en-US" w:eastAsia="zh-CN"/>
        </w:rPr>
        <w:t>职工权益和服务保障</w:t>
      </w:r>
      <w:r>
        <w:rPr>
          <w:rFonts w:hint="eastAsia" w:ascii="仿宋" w:hAnsi="仿宋" w:eastAsia="仿宋" w:cs="仿宋"/>
          <w:color w:val="000000"/>
          <w:spacing w:val="-4"/>
          <w:sz w:val="32"/>
          <w:szCs w:val="32"/>
        </w:rPr>
        <w:t>部、</w:t>
      </w:r>
      <w:r>
        <w:rPr>
          <w:rFonts w:hint="eastAsia" w:ascii="仿宋" w:hAnsi="仿宋" w:eastAsia="仿宋" w:cs="仿宋"/>
          <w:color w:val="000000"/>
          <w:spacing w:val="-4"/>
          <w:sz w:val="32"/>
          <w:szCs w:val="32"/>
          <w:lang w:val="en-US" w:eastAsia="zh-CN"/>
        </w:rPr>
        <w:t>基层工作和经济服务</w:t>
      </w:r>
      <w:r>
        <w:rPr>
          <w:rFonts w:hint="eastAsia" w:ascii="仿宋" w:hAnsi="仿宋" w:eastAsia="仿宋" w:cs="仿宋"/>
          <w:color w:val="000000"/>
          <w:spacing w:val="-4"/>
          <w:sz w:val="32"/>
          <w:szCs w:val="32"/>
        </w:rPr>
        <w:t>部、财务</w:t>
      </w:r>
      <w:r>
        <w:rPr>
          <w:rFonts w:hint="eastAsia" w:ascii="仿宋" w:hAnsi="仿宋" w:eastAsia="仿宋" w:cs="仿宋"/>
          <w:color w:val="000000"/>
          <w:spacing w:val="-4"/>
          <w:sz w:val="32"/>
          <w:szCs w:val="32"/>
          <w:lang w:val="en-US" w:eastAsia="zh-CN"/>
        </w:rPr>
        <w:t>资产</w:t>
      </w:r>
      <w:r>
        <w:rPr>
          <w:rFonts w:hint="eastAsia" w:ascii="仿宋" w:hAnsi="仿宋" w:eastAsia="仿宋" w:cs="仿宋"/>
          <w:color w:val="000000"/>
          <w:spacing w:val="-4"/>
          <w:sz w:val="32"/>
          <w:szCs w:val="32"/>
        </w:rPr>
        <w:t>部四个部室，设有困难职工帮扶中心二级机构。</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 二、部门整体支出管理及使用情况</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（一）202</w:t>
      </w:r>
      <w:r>
        <w:rPr>
          <w:rFonts w:hint="eastAsia" w:ascii="仿宋" w:hAnsi="仿宋" w:eastAsia="仿宋" w:cs="仿宋"/>
          <w:b/>
          <w:sz w:val="32"/>
          <w:szCs w:val="32"/>
          <w:lang w:val="en-US" w:eastAsia="zh-CN"/>
        </w:rPr>
        <w:t>3</w:t>
      </w:r>
      <w:r>
        <w:rPr>
          <w:rFonts w:hint="eastAsia" w:ascii="仿宋" w:hAnsi="仿宋" w:eastAsia="仿宋" w:cs="仿宋"/>
          <w:b/>
          <w:sz w:val="32"/>
          <w:szCs w:val="32"/>
        </w:rPr>
        <w:t>年部门预算情况</w:t>
      </w:r>
    </w:p>
    <w:p>
      <w:pPr>
        <w:keepNext w:val="0"/>
        <w:keepLines w:val="0"/>
        <w:pageBreakBefore w:val="0"/>
        <w:kinsoku/>
        <w:wordWrap/>
        <w:overflowPunct/>
        <w:topLinePunct w:val="0"/>
        <w:autoSpaceDE/>
        <w:autoSpaceDN/>
        <w:bidi w:val="0"/>
        <w:spacing w:line="240" w:lineRule="atLeast"/>
        <w:ind w:firstLine="645"/>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23年初我单位财政</w:t>
      </w:r>
      <w:r>
        <w:rPr>
          <w:rFonts w:hint="eastAsia" w:ascii="仿宋" w:hAnsi="仿宋" w:eastAsia="仿宋" w:cs="仿宋"/>
          <w:spacing w:val="0"/>
          <w:sz w:val="32"/>
          <w:szCs w:val="32"/>
          <w:lang w:val="en-US" w:eastAsia="zh-CN"/>
        </w:rPr>
        <w:t>支出预算批复数为：186.15</w:t>
      </w:r>
      <w:r>
        <w:rPr>
          <w:rFonts w:hint="eastAsia" w:ascii="仿宋" w:hAnsi="仿宋" w:eastAsia="仿宋" w:cs="仿宋"/>
          <w:sz w:val="32"/>
          <w:szCs w:val="32"/>
        </w:rPr>
        <w:t>万元，其中</w:t>
      </w:r>
      <w:r>
        <w:rPr>
          <w:rFonts w:hint="eastAsia" w:ascii="仿宋" w:hAnsi="仿宋" w:eastAsia="仿宋" w:cs="仿宋"/>
          <w:spacing w:val="0"/>
          <w:sz w:val="32"/>
          <w:szCs w:val="32"/>
          <w:lang w:val="en-US" w:eastAsia="zh-CN"/>
        </w:rPr>
        <w:t>其中工资福利支出</w:t>
      </w:r>
      <w:r>
        <w:rPr>
          <w:rFonts w:hint="eastAsia" w:ascii="仿宋" w:hAnsi="仿宋" w:eastAsia="仿宋" w:cs="仿宋"/>
          <w:sz w:val="32"/>
          <w:szCs w:val="32"/>
          <w:lang w:val="en-US" w:eastAsia="zh-CN"/>
        </w:rPr>
        <w:t>104.12</w:t>
      </w:r>
      <w:r>
        <w:rPr>
          <w:rFonts w:hint="eastAsia" w:ascii="仿宋" w:hAnsi="仿宋" w:eastAsia="仿宋" w:cs="仿宋"/>
          <w:sz w:val="32"/>
          <w:szCs w:val="32"/>
        </w:rPr>
        <w:t>万元，一般商品和服务支出</w:t>
      </w:r>
      <w:r>
        <w:rPr>
          <w:rFonts w:hint="eastAsia" w:ascii="仿宋" w:hAnsi="仿宋" w:eastAsia="仿宋" w:cs="仿宋"/>
          <w:sz w:val="32"/>
          <w:szCs w:val="32"/>
          <w:lang w:val="en-US" w:eastAsia="zh-CN"/>
        </w:rPr>
        <w:t>6.6</w:t>
      </w:r>
      <w:r>
        <w:rPr>
          <w:rFonts w:hint="eastAsia" w:ascii="仿宋" w:hAnsi="仿宋" w:eastAsia="仿宋" w:cs="仿宋"/>
          <w:sz w:val="32"/>
          <w:szCs w:val="32"/>
        </w:rPr>
        <w:t>万元</w:t>
      </w:r>
      <w:r>
        <w:rPr>
          <w:rFonts w:hint="eastAsia" w:ascii="仿宋" w:hAnsi="仿宋" w:eastAsia="仿宋" w:cs="仿宋"/>
          <w:sz w:val="32"/>
          <w:szCs w:val="32"/>
          <w:lang w:eastAsia="zh-CN"/>
        </w:rPr>
        <w:t>、对个人和家庭补助</w:t>
      </w:r>
      <w:r>
        <w:rPr>
          <w:rFonts w:hint="eastAsia" w:ascii="仿宋" w:hAnsi="仿宋" w:eastAsia="仿宋" w:cs="仿宋"/>
          <w:sz w:val="32"/>
          <w:szCs w:val="32"/>
          <w:lang w:val="en-US" w:eastAsia="zh-CN"/>
        </w:rPr>
        <w:t>4.43万元、政府性基金收入0万元、</w:t>
      </w:r>
      <w:r>
        <w:rPr>
          <w:rFonts w:hint="eastAsia" w:ascii="仿宋" w:hAnsi="仿宋" w:eastAsia="仿宋" w:cs="仿宋"/>
          <w:sz w:val="32"/>
          <w:szCs w:val="32"/>
          <w:lang w:eastAsia="zh-CN"/>
        </w:rPr>
        <w:t>专项商品和服务支出</w:t>
      </w:r>
      <w:r>
        <w:rPr>
          <w:rFonts w:hint="eastAsia" w:ascii="仿宋" w:hAnsi="仿宋" w:eastAsia="仿宋" w:cs="仿宋"/>
          <w:sz w:val="32"/>
          <w:szCs w:val="32"/>
          <w:lang w:val="en-US" w:eastAsia="zh-CN"/>
        </w:rPr>
        <w:t>71.00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（二）202</w:t>
      </w:r>
      <w:r>
        <w:rPr>
          <w:rFonts w:hint="eastAsia" w:ascii="仿宋" w:hAnsi="仿宋" w:eastAsia="仿宋" w:cs="仿宋"/>
          <w:b/>
          <w:sz w:val="32"/>
          <w:szCs w:val="32"/>
          <w:lang w:val="en-US" w:eastAsia="zh-CN"/>
        </w:rPr>
        <w:t>3</w:t>
      </w:r>
      <w:r>
        <w:rPr>
          <w:rFonts w:hint="eastAsia" w:ascii="仿宋" w:hAnsi="仿宋" w:eastAsia="仿宋" w:cs="仿宋"/>
          <w:b/>
          <w:sz w:val="32"/>
          <w:szCs w:val="32"/>
        </w:rPr>
        <w:t>年部门决算情况</w:t>
      </w:r>
    </w:p>
    <w:p>
      <w:pPr>
        <w:keepNext w:val="0"/>
        <w:keepLines w:val="0"/>
        <w:pageBreakBefore w:val="0"/>
        <w:kinsoku/>
        <w:wordWrap/>
        <w:overflowPunct/>
        <w:topLinePunct w:val="0"/>
        <w:autoSpaceDE/>
        <w:autoSpaceDN/>
        <w:bidi w:val="0"/>
        <w:spacing w:line="240" w:lineRule="atLeast"/>
        <w:ind w:firstLine="800" w:firstLineChars="25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本年总收入</w:t>
      </w:r>
      <w:r>
        <w:rPr>
          <w:rFonts w:hint="eastAsia" w:ascii="仿宋" w:hAnsi="仿宋" w:eastAsia="仿宋" w:cs="仿宋"/>
          <w:sz w:val="32"/>
          <w:szCs w:val="32"/>
          <w:lang w:val="en-US" w:eastAsia="zh-CN"/>
        </w:rPr>
        <w:t>256.89万元，</w:t>
      </w:r>
      <w:r>
        <w:rPr>
          <w:rFonts w:hint="eastAsia" w:ascii="仿宋" w:hAnsi="仿宋" w:eastAsia="仿宋" w:cs="仿宋"/>
          <w:color w:val="333333"/>
          <w:sz w:val="32"/>
          <w:szCs w:val="32"/>
        </w:rPr>
        <w:t>其中：财政</w:t>
      </w:r>
      <w:r>
        <w:rPr>
          <w:rFonts w:hint="eastAsia" w:ascii="仿宋" w:hAnsi="仿宋" w:eastAsia="仿宋" w:cs="仿宋"/>
          <w:color w:val="333333"/>
          <w:sz w:val="32"/>
          <w:szCs w:val="32"/>
          <w:lang w:val="en-US" w:eastAsia="zh-CN"/>
        </w:rPr>
        <w:t>年初预算</w:t>
      </w:r>
      <w:r>
        <w:rPr>
          <w:rFonts w:hint="eastAsia" w:ascii="仿宋" w:hAnsi="仿宋" w:eastAsia="仿宋" w:cs="仿宋"/>
          <w:color w:val="333333"/>
          <w:sz w:val="32"/>
          <w:szCs w:val="32"/>
        </w:rPr>
        <w:t>拔款收入</w:t>
      </w:r>
      <w:r>
        <w:rPr>
          <w:rFonts w:hint="eastAsia" w:ascii="仿宋" w:hAnsi="仿宋" w:eastAsia="仿宋" w:cs="仿宋"/>
          <w:color w:val="333333"/>
          <w:sz w:val="32"/>
          <w:szCs w:val="32"/>
          <w:lang w:val="en-US" w:eastAsia="zh-CN"/>
        </w:rPr>
        <w:t>186.15</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lang w:val="en-US" w:eastAsia="zh-CN"/>
        </w:rPr>
        <w:t>上年结转70.74万元。</w:t>
      </w:r>
    </w:p>
    <w:p>
      <w:pPr>
        <w:keepNext w:val="0"/>
        <w:keepLines w:val="0"/>
        <w:pageBreakBefore w:val="0"/>
        <w:kinsoku/>
        <w:wordWrap/>
        <w:overflowPunct/>
        <w:topLinePunct w:val="0"/>
        <w:autoSpaceDE/>
        <w:autoSpaceDN/>
        <w:bidi w:val="0"/>
        <w:spacing w:line="240" w:lineRule="atLeast"/>
        <w:ind w:firstLine="800" w:firstLineChars="25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本年总支出181.63万元，其中：基本支出95.16万元（人员经费91.27万元、公用经费3.89万元）,专项项目支出86.47万元。</w:t>
      </w:r>
    </w:p>
    <w:p>
      <w:pPr>
        <w:keepNext w:val="0"/>
        <w:keepLines w:val="0"/>
        <w:pageBreakBefore w:val="0"/>
        <w:kinsoku/>
        <w:wordWrap/>
        <w:overflowPunct/>
        <w:topLinePunct w:val="0"/>
        <w:autoSpaceDE/>
        <w:autoSpaceDN/>
        <w:bidi w:val="0"/>
        <w:spacing w:line="240" w:lineRule="atLeast"/>
        <w:ind w:firstLine="627" w:firstLineChars="200"/>
        <w:textAlignment w:val="auto"/>
        <w:rPr>
          <w:rFonts w:hint="eastAsia" w:ascii="仿宋" w:hAnsi="仿宋" w:eastAsia="仿宋" w:cs="仿宋"/>
          <w:b/>
          <w:color w:val="000000"/>
          <w:spacing w:val="-4"/>
          <w:sz w:val="32"/>
          <w:szCs w:val="32"/>
        </w:rPr>
      </w:pPr>
      <w:r>
        <w:rPr>
          <w:rFonts w:hint="eastAsia" w:ascii="仿宋" w:hAnsi="仿宋" w:eastAsia="仿宋" w:cs="仿宋"/>
          <w:b/>
          <w:color w:val="000000"/>
          <w:spacing w:val="-4"/>
          <w:sz w:val="32"/>
          <w:szCs w:val="32"/>
        </w:rPr>
        <w:t>（</w:t>
      </w:r>
      <w:r>
        <w:rPr>
          <w:rFonts w:hint="eastAsia" w:ascii="仿宋" w:hAnsi="仿宋" w:eastAsia="仿宋" w:cs="仿宋"/>
          <w:b/>
          <w:color w:val="000000"/>
          <w:spacing w:val="-4"/>
          <w:sz w:val="32"/>
          <w:szCs w:val="32"/>
          <w:lang w:val="en-US" w:eastAsia="zh-CN"/>
        </w:rPr>
        <w:t>三</w:t>
      </w:r>
      <w:r>
        <w:rPr>
          <w:rFonts w:hint="eastAsia" w:ascii="仿宋" w:hAnsi="仿宋" w:eastAsia="仿宋" w:cs="仿宋"/>
          <w:b/>
          <w:color w:val="000000"/>
          <w:spacing w:val="-4"/>
          <w:sz w:val="32"/>
          <w:szCs w:val="32"/>
        </w:rPr>
        <w:t>）基本支出管理情况</w:t>
      </w:r>
    </w:p>
    <w:p>
      <w:pPr>
        <w:keepNext w:val="0"/>
        <w:keepLines w:val="0"/>
        <w:pageBreakBefore w:val="0"/>
        <w:kinsoku/>
        <w:wordWrap/>
        <w:overflowPunct/>
        <w:topLinePunct w:val="0"/>
        <w:autoSpaceDE/>
        <w:autoSpaceDN/>
        <w:bidi w:val="0"/>
        <w:spacing w:line="240" w:lineRule="atLeast"/>
        <w:ind w:firstLine="624" w:firstLineChars="200"/>
        <w:textAlignment w:val="auto"/>
        <w:rPr>
          <w:rFonts w:hint="eastAsia" w:ascii="仿宋" w:hAnsi="仿宋" w:eastAsia="仿宋" w:cs="仿宋"/>
          <w:color w:val="000000"/>
          <w:spacing w:val="-4"/>
          <w:sz w:val="32"/>
          <w:szCs w:val="32"/>
          <w:lang w:val="en-US" w:eastAsia="zh-CN"/>
        </w:rPr>
      </w:pPr>
      <w:r>
        <w:rPr>
          <w:rFonts w:hint="eastAsia" w:ascii="仿宋" w:hAnsi="仿宋" w:eastAsia="仿宋" w:cs="仿宋"/>
          <w:color w:val="000000"/>
          <w:spacing w:val="-4"/>
          <w:sz w:val="32"/>
          <w:szCs w:val="32"/>
        </w:rPr>
        <w:t>20</w:t>
      </w:r>
      <w:r>
        <w:rPr>
          <w:rFonts w:hint="eastAsia" w:ascii="仿宋" w:hAnsi="仿宋" w:eastAsia="仿宋" w:cs="仿宋"/>
          <w:color w:val="000000"/>
          <w:spacing w:val="-4"/>
          <w:sz w:val="32"/>
          <w:szCs w:val="32"/>
          <w:lang w:val="en-US" w:eastAsia="zh-CN"/>
        </w:rPr>
        <w:t>23</w:t>
      </w:r>
      <w:r>
        <w:rPr>
          <w:rFonts w:hint="eastAsia" w:ascii="仿宋" w:hAnsi="仿宋" w:eastAsia="仿宋" w:cs="仿宋"/>
          <w:color w:val="000000"/>
          <w:spacing w:val="-4"/>
          <w:sz w:val="32"/>
          <w:szCs w:val="32"/>
        </w:rPr>
        <w:t>年基本支出为</w:t>
      </w:r>
      <w:r>
        <w:rPr>
          <w:rFonts w:hint="eastAsia" w:ascii="仿宋" w:hAnsi="仿宋" w:eastAsia="仿宋" w:cs="仿宋"/>
          <w:color w:val="000000"/>
          <w:spacing w:val="-4"/>
          <w:sz w:val="32"/>
          <w:szCs w:val="32"/>
          <w:lang w:val="en-US" w:eastAsia="zh-CN"/>
        </w:rPr>
        <w:t>95.16</w:t>
      </w:r>
      <w:r>
        <w:rPr>
          <w:rFonts w:hint="eastAsia" w:ascii="仿宋" w:hAnsi="仿宋" w:eastAsia="仿宋" w:cs="仿宋"/>
          <w:color w:val="000000"/>
          <w:spacing w:val="-4"/>
          <w:sz w:val="32"/>
          <w:szCs w:val="32"/>
        </w:rPr>
        <w:t>万元，主要用于保障正常运转，完成日常工作任务而发生的各项支出,包括用于在职</w:t>
      </w:r>
      <w:r>
        <w:rPr>
          <w:rFonts w:hint="eastAsia" w:ascii="仿宋" w:hAnsi="仿宋" w:eastAsia="仿宋" w:cs="仿宋"/>
          <w:color w:val="000000"/>
          <w:spacing w:val="-4"/>
          <w:sz w:val="32"/>
          <w:szCs w:val="32"/>
          <w:lang w:val="en-US" w:eastAsia="zh-CN"/>
        </w:rPr>
        <w:t>人员</w:t>
      </w:r>
      <w:r>
        <w:rPr>
          <w:rFonts w:hint="eastAsia" w:ascii="仿宋" w:hAnsi="仿宋" w:eastAsia="仿宋" w:cs="仿宋"/>
          <w:color w:val="000000"/>
          <w:spacing w:val="-4"/>
          <w:sz w:val="32"/>
          <w:szCs w:val="32"/>
        </w:rPr>
        <w:t>基本工资、津贴补贴等人员经费，以及办公费、印刷费、水电费、办公设备购置等日常公用经费</w:t>
      </w:r>
      <w:r>
        <w:rPr>
          <w:rFonts w:hint="eastAsia" w:ascii="仿宋" w:hAnsi="仿宋" w:eastAsia="仿宋" w:cs="仿宋"/>
          <w:color w:val="000000"/>
          <w:spacing w:val="-4"/>
          <w:sz w:val="32"/>
          <w:szCs w:val="32"/>
          <w:lang w:eastAsia="zh-CN"/>
        </w:rPr>
        <w:t>。</w:t>
      </w:r>
    </w:p>
    <w:p>
      <w:pPr>
        <w:keepNext w:val="0"/>
        <w:keepLines w:val="0"/>
        <w:pageBreakBefore w:val="0"/>
        <w:kinsoku/>
        <w:wordWrap/>
        <w:overflowPunct/>
        <w:topLinePunct w:val="0"/>
        <w:autoSpaceDE/>
        <w:autoSpaceDN/>
        <w:bidi w:val="0"/>
        <w:spacing w:line="240" w:lineRule="atLeast"/>
        <w:ind w:firstLine="627" w:firstLineChars="200"/>
        <w:textAlignment w:val="auto"/>
        <w:rPr>
          <w:rFonts w:hint="eastAsia" w:ascii="仿宋" w:hAnsi="仿宋" w:eastAsia="仿宋" w:cs="仿宋"/>
          <w:b/>
          <w:color w:val="000000"/>
          <w:spacing w:val="-4"/>
          <w:sz w:val="32"/>
          <w:szCs w:val="32"/>
        </w:rPr>
      </w:pPr>
      <w:r>
        <w:rPr>
          <w:rFonts w:hint="eastAsia" w:ascii="仿宋" w:hAnsi="仿宋" w:eastAsia="仿宋" w:cs="仿宋"/>
          <w:b/>
          <w:color w:val="000000"/>
          <w:spacing w:val="-4"/>
          <w:sz w:val="32"/>
          <w:szCs w:val="32"/>
        </w:rPr>
        <w:t>（</w:t>
      </w:r>
      <w:r>
        <w:rPr>
          <w:rFonts w:hint="eastAsia" w:ascii="仿宋" w:hAnsi="仿宋" w:eastAsia="仿宋" w:cs="仿宋"/>
          <w:b/>
          <w:color w:val="000000"/>
          <w:spacing w:val="-4"/>
          <w:sz w:val="32"/>
          <w:szCs w:val="32"/>
          <w:lang w:val="en-US" w:eastAsia="zh-CN"/>
        </w:rPr>
        <w:t>四</w:t>
      </w:r>
      <w:r>
        <w:rPr>
          <w:rFonts w:hint="eastAsia" w:ascii="仿宋" w:hAnsi="仿宋" w:eastAsia="仿宋" w:cs="仿宋"/>
          <w:b/>
          <w:color w:val="000000"/>
          <w:spacing w:val="-4"/>
          <w:sz w:val="32"/>
          <w:szCs w:val="32"/>
        </w:rPr>
        <w:t>）“三公经费”的支出使用和管理情况</w:t>
      </w:r>
    </w:p>
    <w:p>
      <w:pPr>
        <w:keepNext w:val="0"/>
        <w:keepLines w:val="0"/>
        <w:pageBreakBefore w:val="0"/>
        <w:kinsoku/>
        <w:wordWrap/>
        <w:overflowPunct/>
        <w:topLinePunct w:val="0"/>
        <w:autoSpaceDE/>
        <w:autoSpaceDN/>
        <w:bidi w:val="0"/>
        <w:spacing w:after="2" w:line="240" w:lineRule="atLeast"/>
        <w:ind w:firstLine="660"/>
        <w:textAlignment w:val="auto"/>
        <w:rPr>
          <w:rFonts w:hint="eastAsia" w:ascii="仿宋" w:hAnsi="仿宋" w:eastAsia="仿宋" w:cs="仿宋"/>
          <w:sz w:val="32"/>
          <w:szCs w:val="32"/>
        </w:rPr>
      </w:pPr>
      <w:r>
        <w:rPr>
          <w:rFonts w:hint="eastAsia" w:ascii="仿宋" w:hAnsi="仿宋" w:eastAsia="仿宋" w:cs="仿宋"/>
          <w:sz w:val="32"/>
          <w:szCs w:val="32"/>
        </w:rPr>
        <w:t>1、202</w:t>
      </w:r>
      <w:r>
        <w:rPr>
          <w:rFonts w:hint="eastAsia" w:ascii="仿宋" w:hAnsi="仿宋" w:eastAsia="仿宋" w:cs="仿宋"/>
          <w:sz w:val="32"/>
          <w:szCs w:val="32"/>
          <w:lang w:val="en-US" w:eastAsia="zh-CN"/>
        </w:rPr>
        <w:t>3</w:t>
      </w:r>
      <w:r>
        <w:rPr>
          <w:rFonts w:hint="eastAsia" w:ascii="仿宋" w:hAnsi="仿宋" w:eastAsia="仿宋" w:cs="仿宋"/>
          <w:sz w:val="32"/>
          <w:szCs w:val="32"/>
        </w:rPr>
        <w:t>年本部门“三公”经费预算数为</w:t>
      </w:r>
      <w:r>
        <w:rPr>
          <w:rFonts w:hint="eastAsia" w:ascii="仿宋" w:hAnsi="仿宋" w:eastAsia="仿宋" w:cs="仿宋"/>
          <w:sz w:val="32"/>
          <w:szCs w:val="32"/>
          <w:lang w:val="en-US" w:eastAsia="zh-CN"/>
        </w:rPr>
        <w:t>1.5</w:t>
      </w:r>
      <w:r>
        <w:rPr>
          <w:rFonts w:hint="eastAsia" w:ascii="仿宋" w:hAnsi="仿宋" w:eastAsia="仿宋" w:cs="仿宋"/>
          <w:sz w:val="32"/>
          <w:szCs w:val="32"/>
        </w:rPr>
        <w:t>万元。其中公务接待费1</w:t>
      </w:r>
      <w:r>
        <w:rPr>
          <w:rFonts w:hint="eastAsia" w:ascii="仿宋" w:hAnsi="仿宋" w:eastAsia="仿宋" w:cs="仿宋"/>
          <w:sz w:val="32"/>
          <w:szCs w:val="32"/>
          <w:lang w:val="en-US" w:eastAsia="zh-CN"/>
        </w:rPr>
        <w:t>.5</w:t>
      </w:r>
      <w:r>
        <w:rPr>
          <w:rFonts w:hint="eastAsia" w:ascii="仿宋" w:hAnsi="仿宋" w:eastAsia="仿宋" w:cs="仿宋"/>
          <w:sz w:val="32"/>
          <w:szCs w:val="32"/>
        </w:rPr>
        <w:t>万元，公务用车购置及运行费0万元（其中公务用车购置费0万元，公务用车运行费0万元），因公出国（境）费0万元。</w:t>
      </w:r>
    </w:p>
    <w:p>
      <w:pPr>
        <w:keepNext w:val="0"/>
        <w:keepLines w:val="0"/>
        <w:pageBreakBefore w:val="0"/>
        <w:kinsoku/>
        <w:wordWrap/>
        <w:overflowPunct/>
        <w:topLinePunct w:val="0"/>
        <w:autoSpaceDE/>
        <w:autoSpaceDN/>
        <w:bidi w:val="0"/>
        <w:spacing w:after="2" w:line="240" w:lineRule="atLeast"/>
        <w:ind w:firstLine="66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2、2022年本部门“三公”经费决算数为</w:t>
      </w:r>
      <w:r>
        <w:rPr>
          <w:rFonts w:hint="eastAsia" w:ascii="仿宋" w:hAnsi="仿宋" w:eastAsia="仿宋" w:cs="仿宋"/>
          <w:sz w:val="32"/>
          <w:szCs w:val="32"/>
          <w:lang w:val="en-US" w:eastAsia="zh-CN"/>
        </w:rPr>
        <w:t>0.38万</w:t>
      </w:r>
      <w:r>
        <w:rPr>
          <w:rFonts w:hint="eastAsia" w:ascii="仿宋" w:hAnsi="仿宋" w:eastAsia="仿宋" w:cs="仿宋"/>
          <w:sz w:val="32"/>
          <w:szCs w:val="32"/>
        </w:rPr>
        <w:t>元。其中公务接待费</w:t>
      </w:r>
      <w:r>
        <w:rPr>
          <w:rFonts w:hint="eastAsia" w:ascii="仿宋" w:hAnsi="仿宋" w:eastAsia="仿宋" w:cs="仿宋"/>
          <w:sz w:val="32"/>
          <w:szCs w:val="32"/>
          <w:lang w:val="en-US" w:eastAsia="zh-CN"/>
        </w:rPr>
        <w:t>0.38</w:t>
      </w:r>
      <w:r>
        <w:rPr>
          <w:rFonts w:hint="eastAsia" w:ascii="仿宋" w:hAnsi="仿宋" w:eastAsia="仿宋" w:cs="仿宋"/>
          <w:sz w:val="32"/>
          <w:szCs w:val="32"/>
        </w:rPr>
        <w:t>万元，公务用车购置及运行费0万元（其中公务用车购置费0万元，公务用车运行费0万元），因公出国（境）费0</w:t>
      </w:r>
      <w:r>
        <w:rPr>
          <w:rFonts w:hint="eastAsia" w:ascii="仿宋" w:hAnsi="仿宋" w:eastAsia="仿宋" w:cs="仿宋"/>
          <w:sz w:val="32"/>
          <w:szCs w:val="32"/>
          <w:lang w:val="en-US" w:eastAsia="zh-CN"/>
        </w:rPr>
        <w:t>万元。</w:t>
      </w:r>
    </w:p>
    <w:p>
      <w:pPr>
        <w:keepNext w:val="0"/>
        <w:keepLines w:val="0"/>
        <w:pageBreakBefore w:val="0"/>
        <w:kinsoku/>
        <w:wordWrap/>
        <w:overflowPunct/>
        <w:topLinePunct w:val="0"/>
        <w:autoSpaceDE/>
        <w:autoSpaceDN/>
        <w:bidi w:val="0"/>
        <w:spacing w:after="2" w:line="240" w:lineRule="atLeast"/>
        <w:ind w:firstLine="321" w:firstLineChars="100"/>
        <w:textAlignment w:val="auto"/>
        <w:rPr>
          <w:rFonts w:hint="eastAsia" w:ascii="仿宋" w:hAnsi="仿宋" w:eastAsia="仿宋" w:cs="仿宋"/>
          <w:sz w:val="32"/>
          <w:szCs w:val="32"/>
        </w:rPr>
      </w:pPr>
      <w:r>
        <w:rPr>
          <w:rFonts w:hint="eastAsia" w:ascii="仿宋" w:hAnsi="仿宋" w:eastAsia="仿宋" w:cs="仿宋"/>
          <w:b/>
          <w:bCs/>
          <w:kern w:val="2"/>
          <w:sz w:val="32"/>
          <w:szCs w:val="32"/>
          <w:lang w:eastAsia="zh-CN"/>
        </w:rPr>
        <w:t>（</w:t>
      </w:r>
      <w:r>
        <w:rPr>
          <w:rFonts w:hint="eastAsia" w:ascii="仿宋" w:hAnsi="仿宋" w:eastAsia="仿宋" w:cs="仿宋"/>
          <w:b/>
          <w:bCs/>
          <w:kern w:val="2"/>
          <w:sz w:val="32"/>
          <w:szCs w:val="32"/>
          <w:lang w:val="en-US" w:eastAsia="zh-CN"/>
        </w:rPr>
        <w:t>五</w:t>
      </w:r>
      <w:r>
        <w:rPr>
          <w:rFonts w:hint="eastAsia" w:ascii="仿宋" w:hAnsi="仿宋" w:eastAsia="仿宋" w:cs="仿宋"/>
          <w:b/>
          <w:bCs/>
          <w:kern w:val="2"/>
          <w:sz w:val="32"/>
          <w:szCs w:val="32"/>
          <w:lang w:eastAsia="zh-CN"/>
        </w:rPr>
        <w:t>）</w:t>
      </w:r>
      <w:r>
        <w:rPr>
          <w:rFonts w:hint="eastAsia" w:ascii="仿宋" w:hAnsi="仿宋" w:eastAsia="仿宋" w:cs="仿宋"/>
          <w:b/>
          <w:bCs/>
          <w:kern w:val="2"/>
          <w:sz w:val="32"/>
          <w:szCs w:val="32"/>
        </w:rPr>
        <w:t>政府性基金预算财政拨款情况</w:t>
      </w:r>
    </w:p>
    <w:p>
      <w:pPr>
        <w:keepNext w:val="0"/>
        <w:keepLines w:val="0"/>
        <w:pageBreakBefore w:val="0"/>
        <w:numPr>
          <w:ilvl w:val="0"/>
          <w:numId w:val="0"/>
        </w:numPr>
        <w:kinsoku/>
        <w:wordWrap/>
        <w:overflowPunct/>
        <w:topLinePunct w:val="0"/>
        <w:autoSpaceDE/>
        <w:autoSpaceDN/>
        <w:bidi w:val="0"/>
        <w:spacing w:after="2" w:line="240" w:lineRule="atLeast"/>
        <w:ind w:firstLine="640" w:firstLineChars="200"/>
        <w:textAlignment w:val="auto"/>
        <w:rPr>
          <w:rFonts w:hint="eastAsia" w:ascii="仿宋" w:hAnsi="仿宋" w:eastAsia="仿宋" w:cs="仿宋"/>
          <w:kern w:val="2"/>
          <w:sz w:val="32"/>
          <w:szCs w:val="32"/>
        </w:rPr>
      </w:pPr>
      <w:r>
        <w:rPr>
          <w:rFonts w:hint="eastAsia" w:ascii="仿宋" w:hAnsi="仿宋" w:eastAsia="仿宋" w:cs="仿宋"/>
          <w:kern w:val="2"/>
          <w:sz w:val="32"/>
          <w:szCs w:val="32"/>
        </w:rPr>
        <w:t>我</w:t>
      </w:r>
      <w:r>
        <w:rPr>
          <w:rFonts w:hint="eastAsia" w:ascii="仿宋" w:hAnsi="仿宋" w:eastAsia="仿宋" w:cs="仿宋"/>
          <w:kern w:val="2"/>
          <w:sz w:val="32"/>
          <w:szCs w:val="32"/>
          <w:lang w:eastAsia="zh-CN"/>
        </w:rPr>
        <w:t>会</w:t>
      </w:r>
      <w:r>
        <w:rPr>
          <w:rFonts w:hint="eastAsia" w:ascii="仿宋" w:hAnsi="仿宋" w:eastAsia="仿宋" w:cs="仿宋"/>
          <w:kern w:val="2"/>
          <w:sz w:val="32"/>
          <w:szCs w:val="32"/>
        </w:rPr>
        <w:t>202</w:t>
      </w:r>
      <w:r>
        <w:rPr>
          <w:rFonts w:hint="eastAsia" w:ascii="仿宋" w:hAnsi="仿宋" w:eastAsia="仿宋" w:cs="仿宋"/>
          <w:kern w:val="2"/>
          <w:sz w:val="32"/>
          <w:szCs w:val="32"/>
          <w:lang w:val="en-US" w:eastAsia="zh-CN"/>
        </w:rPr>
        <w:t>3</w:t>
      </w:r>
      <w:r>
        <w:rPr>
          <w:rFonts w:hint="eastAsia" w:ascii="仿宋" w:hAnsi="仿宋" w:eastAsia="仿宋" w:cs="仿宋"/>
          <w:kern w:val="2"/>
          <w:sz w:val="32"/>
          <w:szCs w:val="32"/>
        </w:rPr>
        <w:t>年政府性基金预算财政拨款0万元。</w:t>
      </w:r>
    </w:p>
    <w:p>
      <w:pPr>
        <w:keepNext w:val="0"/>
        <w:keepLines w:val="0"/>
        <w:pageBreakBefore w:val="0"/>
        <w:numPr>
          <w:ilvl w:val="0"/>
          <w:numId w:val="2"/>
        </w:numPr>
        <w:kinsoku/>
        <w:wordWrap/>
        <w:overflowPunct/>
        <w:topLinePunct w:val="0"/>
        <w:autoSpaceDE/>
        <w:autoSpaceDN/>
        <w:bidi w:val="0"/>
        <w:spacing w:after="2" w:line="240" w:lineRule="atLeast"/>
        <w:ind w:firstLine="313" w:firstLineChars="100"/>
        <w:textAlignment w:val="auto"/>
        <w:rPr>
          <w:rFonts w:hint="eastAsia" w:ascii="仿宋" w:hAnsi="仿宋" w:eastAsia="仿宋" w:cs="仿宋"/>
          <w:b/>
          <w:color w:val="000000"/>
          <w:spacing w:val="-4"/>
          <w:sz w:val="32"/>
          <w:szCs w:val="32"/>
        </w:rPr>
      </w:pPr>
      <w:r>
        <w:rPr>
          <w:rFonts w:hint="eastAsia" w:ascii="仿宋" w:hAnsi="仿宋" w:eastAsia="仿宋" w:cs="仿宋"/>
          <w:b/>
          <w:color w:val="000000"/>
          <w:spacing w:val="-4"/>
          <w:sz w:val="32"/>
          <w:szCs w:val="32"/>
        </w:rPr>
        <w:t>专项支出</w:t>
      </w:r>
    </w:p>
    <w:p>
      <w:pPr>
        <w:keepNext w:val="0"/>
        <w:keepLines w:val="0"/>
        <w:pageBreakBefore w:val="0"/>
        <w:numPr>
          <w:ilvl w:val="0"/>
          <w:numId w:val="0"/>
        </w:numPr>
        <w:kinsoku/>
        <w:wordWrap/>
        <w:overflowPunct/>
        <w:topLinePunct w:val="0"/>
        <w:autoSpaceDE/>
        <w:autoSpaceDN/>
        <w:bidi w:val="0"/>
        <w:spacing w:after="2" w:line="240" w:lineRule="atLeast"/>
        <w:ind w:firstLine="624" w:firstLineChars="200"/>
        <w:textAlignment w:val="auto"/>
        <w:rPr>
          <w:rFonts w:hint="eastAsia" w:ascii="仿宋" w:hAnsi="仿宋" w:eastAsia="仿宋" w:cs="仿宋"/>
          <w:sz w:val="32"/>
          <w:szCs w:val="32"/>
        </w:rPr>
      </w:pPr>
      <w:r>
        <w:rPr>
          <w:rFonts w:hint="eastAsia" w:ascii="仿宋" w:hAnsi="仿宋" w:eastAsia="仿宋" w:cs="仿宋"/>
          <w:color w:val="000000"/>
          <w:spacing w:val="-4"/>
          <w:sz w:val="32"/>
          <w:szCs w:val="32"/>
        </w:rPr>
        <w:t>20</w:t>
      </w:r>
      <w:r>
        <w:rPr>
          <w:rFonts w:hint="eastAsia" w:ascii="仿宋" w:hAnsi="仿宋" w:eastAsia="仿宋" w:cs="仿宋"/>
          <w:color w:val="000000"/>
          <w:spacing w:val="-4"/>
          <w:sz w:val="32"/>
          <w:szCs w:val="32"/>
          <w:lang w:val="en-US" w:eastAsia="zh-CN"/>
        </w:rPr>
        <w:t>23</w:t>
      </w:r>
      <w:r>
        <w:rPr>
          <w:rFonts w:hint="eastAsia" w:ascii="仿宋" w:hAnsi="仿宋" w:eastAsia="仿宋" w:cs="仿宋"/>
          <w:color w:val="000000"/>
          <w:spacing w:val="-4"/>
          <w:sz w:val="32"/>
          <w:szCs w:val="32"/>
        </w:rPr>
        <w:t>年</w:t>
      </w:r>
      <w:r>
        <w:rPr>
          <w:rFonts w:hint="eastAsia" w:ascii="仿宋" w:hAnsi="仿宋" w:eastAsia="仿宋" w:cs="仿宋"/>
          <w:color w:val="000000"/>
          <w:spacing w:val="-4"/>
          <w:sz w:val="32"/>
          <w:szCs w:val="32"/>
          <w:lang w:val="en-US" w:eastAsia="zh-CN"/>
        </w:rPr>
        <w:t>专项项目</w:t>
      </w:r>
      <w:r>
        <w:rPr>
          <w:rFonts w:hint="eastAsia" w:ascii="仿宋" w:hAnsi="仿宋" w:eastAsia="仿宋" w:cs="仿宋"/>
          <w:color w:val="000000"/>
          <w:spacing w:val="-4"/>
          <w:sz w:val="32"/>
          <w:szCs w:val="32"/>
        </w:rPr>
        <w:t>支出为</w:t>
      </w:r>
      <w:r>
        <w:rPr>
          <w:rFonts w:hint="eastAsia" w:ascii="仿宋" w:hAnsi="仿宋" w:eastAsia="仿宋" w:cs="仿宋"/>
          <w:color w:val="000000"/>
          <w:spacing w:val="-4"/>
          <w:sz w:val="32"/>
          <w:szCs w:val="32"/>
          <w:lang w:val="en-US" w:eastAsia="zh-CN"/>
        </w:rPr>
        <w:t>86.47</w:t>
      </w:r>
      <w:r>
        <w:rPr>
          <w:rFonts w:hint="eastAsia" w:ascii="仿宋" w:hAnsi="仿宋" w:eastAsia="仿宋" w:cs="仿宋"/>
          <w:color w:val="000000"/>
          <w:spacing w:val="-4"/>
          <w:sz w:val="32"/>
          <w:szCs w:val="32"/>
        </w:rPr>
        <w:t>万元，主要用于</w:t>
      </w:r>
      <w:r>
        <w:rPr>
          <w:rFonts w:hint="eastAsia" w:ascii="仿宋" w:hAnsi="仿宋" w:eastAsia="仿宋" w:cs="仿宋"/>
          <w:color w:val="000000"/>
          <w:spacing w:val="-4"/>
          <w:sz w:val="32"/>
          <w:szCs w:val="32"/>
          <w:lang w:val="en-US" w:eastAsia="zh-CN"/>
        </w:rPr>
        <w:t>各基层</w:t>
      </w:r>
      <w:r>
        <w:rPr>
          <w:rFonts w:hint="eastAsia" w:ascii="仿宋" w:hAnsi="仿宋" w:eastAsia="仿宋" w:cs="仿宋"/>
          <w:color w:val="000000"/>
          <w:spacing w:val="-4"/>
          <w:sz w:val="32"/>
          <w:szCs w:val="32"/>
        </w:rPr>
        <w:t>工会</w:t>
      </w:r>
      <w:r>
        <w:rPr>
          <w:rFonts w:hint="eastAsia" w:ascii="仿宋" w:hAnsi="仿宋" w:eastAsia="仿宋" w:cs="仿宋"/>
          <w:color w:val="000000"/>
          <w:spacing w:val="-4"/>
          <w:sz w:val="32"/>
          <w:szCs w:val="32"/>
          <w:lang w:val="en-US" w:eastAsia="zh-CN"/>
        </w:rPr>
        <w:t>工会经费补助</w:t>
      </w:r>
      <w:r>
        <w:rPr>
          <w:rFonts w:hint="eastAsia" w:ascii="仿宋" w:hAnsi="仿宋" w:eastAsia="仿宋" w:cs="仿宋"/>
          <w:color w:val="000000"/>
          <w:spacing w:val="-4"/>
          <w:sz w:val="32"/>
          <w:szCs w:val="32"/>
        </w:rPr>
        <w:t>、</w:t>
      </w:r>
      <w:r>
        <w:rPr>
          <w:rFonts w:hint="eastAsia" w:ascii="仿宋" w:hAnsi="仿宋" w:eastAsia="仿宋" w:cs="仿宋"/>
          <w:color w:val="000000"/>
          <w:spacing w:val="-4"/>
          <w:sz w:val="32"/>
          <w:szCs w:val="32"/>
          <w:lang w:val="en-US" w:eastAsia="zh-CN"/>
        </w:rPr>
        <w:t>工会职工之家创建、</w:t>
      </w:r>
      <w:r>
        <w:rPr>
          <w:rFonts w:hint="eastAsia" w:ascii="仿宋" w:hAnsi="仿宋" w:eastAsia="仿宋" w:cs="仿宋"/>
          <w:color w:val="000000"/>
          <w:spacing w:val="-4"/>
          <w:sz w:val="32"/>
          <w:szCs w:val="32"/>
        </w:rPr>
        <w:t>农民工及劳模管理、双联帮扶困难企业</w:t>
      </w:r>
      <w:r>
        <w:rPr>
          <w:rFonts w:hint="eastAsia" w:ascii="仿宋" w:hAnsi="仿宋" w:eastAsia="仿宋" w:cs="仿宋"/>
          <w:color w:val="000000"/>
          <w:spacing w:val="-4"/>
          <w:sz w:val="32"/>
          <w:szCs w:val="32"/>
          <w:lang w:eastAsia="zh-CN"/>
        </w:rPr>
        <w:t>、</w:t>
      </w:r>
      <w:r>
        <w:rPr>
          <w:rFonts w:hint="eastAsia" w:ascii="仿宋" w:hAnsi="仿宋" w:eastAsia="仿宋" w:cs="仿宋"/>
          <w:color w:val="000000"/>
          <w:spacing w:val="-4"/>
          <w:sz w:val="32"/>
          <w:szCs w:val="32"/>
        </w:rPr>
        <w:t>慰问困难职工</w:t>
      </w:r>
      <w:r>
        <w:rPr>
          <w:rFonts w:hint="eastAsia" w:ascii="仿宋" w:hAnsi="仿宋" w:eastAsia="仿宋" w:cs="仿宋"/>
          <w:color w:val="000000"/>
          <w:spacing w:val="-4"/>
          <w:sz w:val="32"/>
          <w:szCs w:val="32"/>
          <w:lang w:val="en-US" w:eastAsia="zh-CN"/>
        </w:rPr>
        <w:t>帮扶和慰问</w:t>
      </w:r>
      <w:r>
        <w:rPr>
          <w:rFonts w:hint="eastAsia" w:ascii="仿宋" w:hAnsi="仿宋" w:eastAsia="仿宋" w:cs="仿宋"/>
          <w:color w:val="000000"/>
          <w:spacing w:val="-4"/>
          <w:sz w:val="32"/>
          <w:szCs w:val="32"/>
        </w:rPr>
        <w:t>等</w:t>
      </w:r>
      <w:r>
        <w:rPr>
          <w:rFonts w:hint="eastAsia" w:ascii="仿宋" w:hAnsi="仿宋" w:eastAsia="仿宋" w:cs="仿宋"/>
          <w:color w:val="000000"/>
          <w:spacing w:val="-4"/>
          <w:sz w:val="32"/>
          <w:szCs w:val="32"/>
          <w:lang w:val="en-US" w:eastAsia="zh-CN"/>
        </w:rPr>
        <w:t>专项</w:t>
      </w:r>
      <w:r>
        <w:rPr>
          <w:rFonts w:hint="eastAsia" w:ascii="仿宋" w:hAnsi="仿宋" w:eastAsia="仿宋" w:cs="仿宋"/>
          <w:color w:val="000000"/>
          <w:spacing w:val="-4"/>
          <w:sz w:val="32"/>
          <w:szCs w:val="32"/>
        </w:rPr>
        <w:t>支出。</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三、部门整体支出绩效情况</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color w:val="010101"/>
          <w:kern w:val="0"/>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23</w:t>
      </w:r>
      <w:r>
        <w:rPr>
          <w:rFonts w:hint="eastAsia" w:ascii="仿宋" w:hAnsi="仿宋" w:eastAsia="仿宋" w:cs="仿宋"/>
          <w:color w:val="000000"/>
          <w:sz w:val="32"/>
          <w:szCs w:val="32"/>
        </w:rPr>
        <w:t>年，</w:t>
      </w:r>
      <w:r>
        <w:rPr>
          <w:rFonts w:hint="eastAsia" w:ascii="仿宋" w:hAnsi="仿宋" w:eastAsia="仿宋" w:cs="仿宋"/>
          <w:color w:val="333333"/>
          <w:sz w:val="32"/>
          <w:szCs w:val="32"/>
        </w:rPr>
        <w:t>我单位整体支出情况较好，预算编制比较合理，财务制度健全且执行情况良好，在职责履行上收效较为明显</w:t>
      </w:r>
      <w:r>
        <w:rPr>
          <w:rFonts w:hint="eastAsia" w:ascii="仿宋" w:hAnsi="仿宋" w:eastAsia="仿宋" w:cs="仿宋"/>
          <w:color w:val="000000"/>
          <w:sz w:val="32"/>
          <w:szCs w:val="32"/>
        </w:rPr>
        <w:t>，</w:t>
      </w:r>
      <w:r>
        <w:rPr>
          <w:rFonts w:hint="eastAsia" w:ascii="仿宋" w:hAnsi="仿宋" w:eastAsia="仿宋" w:cs="仿宋"/>
          <w:color w:val="333333"/>
          <w:sz w:val="32"/>
          <w:szCs w:val="32"/>
        </w:rPr>
        <w:t>为全县工会工作顺利开展提供了有力保障</w:t>
      </w:r>
      <w:r>
        <w:rPr>
          <w:rFonts w:hint="eastAsia" w:ascii="仿宋" w:hAnsi="仿宋" w:eastAsia="仿宋" w:cs="仿宋"/>
          <w:color w:val="000000"/>
          <w:sz w:val="32"/>
          <w:szCs w:val="32"/>
        </w:rPr>
        <w:t>。</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10101"/>
          <w:kern w:val="0"/>
          <w:sz w:val="32"/>
          <w:szCs w:val="32"/>
        </w:rPr>
        <w:t>1、</w:t>
      </w:r>
      <w:r>
        <w:rPr>
          <w:rFonts w:hint="eastAsia" w:ascii="仿宋" w:hAnsi="仿宋" w:eastAsia="仿宋" w:cs="仿宋"/>
          <w:color w:val="000000"/>
          <w:sz w:val="32"/>
          <w:szCs w:val="32"/>
        </w:rPr>
        <w:t>在确保人员工资、日常公用经费的正常开支基础上，保证重点支出，压缩一般消费性支出，尤其严控“三公”经费支出，</w:t>
      </w:r>
      <w:r>
        <w:rPr>
          <w:rFonts w:hint="eastAsia" w:ascii="仿宋" w:hAnsi="仿宋" w:eastAsia="仿宋" w:cs="仿宋"/>
          <w:color w:val="010101"/>
          <w:kern w:val="0"/>
          <w:sz w:val="32"/>
          <w:szCs w:val="32"/>
        </w:rPr>
        <w:t>“三公”经费预算总额未突破上年</w:t>
      </w:r>
      <w:r>
        <w:rPr>
          <w:rFonts w:hint="eastAsia" w:ascii="仿宋" w:hAnsi="仿宋" w:eastAsia="仿宋" w:cs="仿宋"/>
          <w:color w:val="000000"/>
          <w:sz w:val="32"/>
          <w:szCs w:val="32"/>
        </w:rPr>
        <w:t>。</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10101"/>
          <w:kern w:val="0"/>
          <w:sz w:val="32"/>
          <w:szCs w:val="32"/>
        </w:rPr>
        <w:t>2、预算执行方面，支出总额控制在预算总额以内；本年不存在截留或滞留专项资金情况。</w:t>
      </w:r>
    </w:p>
    <w:p>
      <w:pPr>
        <w:keepNext w:val="0"/>
        <w:keepLines w:val="0"/>
        <w:pageBreakBefore w:val="0"/>
        <w:widowControl/>
        <w:kinsoku/>
        <w:wordWrap/>
        <w:overflowPunct/>
        <w:topLinePunct w:val="0"/>
        <w:autoSpaceDE/>
        <w:autoSpaceDN/>
        <w:bidi w:val="0"/>
        <w:spacing w:line="240" w:lineRule="atLeast"/>
        <w:ind w:firstLine="630"/>
        <w:jc w:val="left"/>
        <w:textAlignment w:val="auto"/>
        <w:rPr>
          <w:rFonts w:hint="eastAsia" w:ascii="仿宋" w:hAnsi="仿宋" w:eastAsia="仿宋" w:cs="仿宋"/>
          <w:color w:val="010101"/>
          <w:kern w:val="0"/>
          <w:sz w:val="32"/>
          <w:szCs w:val="32"/>
        </w:rPr>
      </w:pPr>
      <w:r>
        <w:rPr>
          <w:rFonts w:hint="eastAsia" w:ascii="仿宋" w:hAnsi="仿宋" w:eastAsia="仿宋" w:cs="仿宋"/>
          <w:color w:val="010101"/>
          <w:kern w:val="0"/>
          <w:sz w:val="32"/>
          <w:szCs w:val="32"/>
        </w:rPr>
        <w:t xml:space="preserve">3、严格执行了国库集中支付、政府采购等有关规定，政府采购目录内的货物与服务全部按要求实施了政府采购，确保了支出管理流程、审批手续的完整。 </w:t>
      </w:r>
    </w:p>
    <w:p>
      <w:pPr>
        <w:keepNext w:val="0"/>
        <w:keepLines w:val="0"/>
        <w:pageBreakBefore w:val="0"/>
        <w:widowControl/>
        <w:kinsoku/>
        <w:wordWrap/>
        <w:overflowPunct/>
        <w:topLinePunct w:val="0"/>
        <w:autoSpaceDE/>
        <w:autoSpaceDN/>
        <w:bidi w:val="0"/>
        <w:spacing w:line="240" w:lineRule="atLeast"/>
        <w:ind w:firstLine="630"/>
        <w:jc w:val="left"/>
        <w:textAlignment w:val="auto"/>
        <w:rPr>
          <w:rFonts w:hint="eastAsia" w:ascii="仿宋" w:hAnsi="仿宋" w:eastAsia="仿宋" w:cs="仿宋"/>
          <w:color w:val="010101"/>
          <w:kern w:val="0"/>
          <w:sz w:val="32"/>
          <w:szCs w:val="32"/>
        </w:rPr>
      </w:pPr>
      <w:r>
        <w:rPr>
          <w:rFonts w:hint="eastAsia" w:ascii="仿宋" w:hAnsi="仿宋" w:eastAsia="仿宋" w:cs="仿宋"/>
          <w:color w:val="010101"/>
          <w:kern w:val="0"/>
          <w:sz w:val="32"/>
          <w:szCs w:val="32"/>
        </w:rPr>
        <w:t xml:space="preserve">4、在发放劳模及困难职工帮扶款及送温暖经费时严格按照中央及省市有关文件精神及相关要求进行操作，坚持困难职工先建立电子档案，后采取实名打卡发放，较好的杜绝了人情发放，发放不到位现象。                                                                                                                                                                                                                                                                                                                                                                                                                                                                                                                                                                                                                                                                                                                                                                                                                                          </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四、存在的主要问题</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年初预算的编制较为精细，按照费用支出的使用范围和内容，进行了基本支出、项目支出的严格区分，并按照预算的最末级明细进行预算支出管理，专款专用。但</w:t>
      </w:r>
      <w:r>
        <w:rPr>
          <w:rFonts w:hint="eastAsia" w:ascii="仿宋" w:hAnsi="仿宋" w:eastAsia="仿宋" w:cs="仿宋"/>
          <w:sz w:val="32"/>
          <w:szCs w:val="32"/>
          <w:lang w:val="en-US" w:eastAsia="zh-CN"/>
        </w:rPr>
        <w:t>对</w:t>
      </w:r>
      <w:r>
        <w:rPr>
          <w:rFonts w:hint="eastAsia" w:ascii="仿宋" w:hAnsi="仿宋" w:eastAsia="仿宋" w:cs="仿宋"/>
          <w:sz w:val="32"/>
          <w:szCs w:val="32"/>
        </w:rPr>
        <w:t>上年结余结转的项目资金，没有进行预算分解，编制明细预算。</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五、改进措施</w:t>
      </w:r>
    </w:p>
    <w:p>
      <w:pPr>
        <w:keepNext w:val="0"/>
        <w:keepLines w:val="0"/>
        <w:pageBreakBefore w:val="0"/>
        <w:kinsoku/>
        <w:wordWrap/>
        <w:overflowPunct/>
        <w:topLinePunct w:val="0"/>
        <w:autoSpaceDE/>
        <w:autoSpaceDN/>
        <w:bidi w:val="0"/>
        <w:spacing w:line="240" w:lineRule="atLeas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进一步加强内部机构的预算管理意识，严格按照</w:t>
      </w:r>
      <w:bookmarkStart w:id="0" w:name="_GoBack"/>
      <w:bookmarkEnd w:id="0"/>
      <w:r>
        <w:rPr>
          <w:rFonts w:hint="eastAsia" w:ascii="仿宋" w:hAnsi="仿宋" w:eastAsia="仿宋" w:cs="仿宋"/>
          <w:sz w:val="32"/>
          <w:szCs w:val="32"/>
        </w:rPr>
        <w:t>预算编制的相关制度和要求，修订完善相关财务制度，进一步使预算编制与全县工会工作相结合，争取工会经费更多的用于服务职工、强化维权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困难帮扶</w:t>
      </w:r>
      <w:r>
        <w:rPr>
          <w:rFonts w:hint="eastAsia" w:ascii="仿宋" w:hAnsi="仿宋" w:eastAsia="仿宋" w:cs="仿宋"/>
          <w:sz w:val="32"/>
          <w:szCs w:val="32"/>
        </w:rPr>
        <w:t>等重点工作并做到财务工作规范合理，各项支出无违规。</w:t>
      </w:r>
    </w:p>
    <w:p>
      <w:pPr>
        <w:spacing w:line="6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衡南县总工会</w:t>
      </w:r>
    </w:p>
    <w:p>
      <w:pPr>
        <w:spacing w:line="6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6 </w:t>
      </w:r>
      <w:r>
        <w:rPr>
          <w:rFonts w:hint="eastAsia" w:ascii="仿宋" w:hAnsi="仿宋" w:eastAsia="仿宋" w:cs="仿宋"/>
          <w:sz w:val="32"/>
          <w:szCs w:val="32"/>
        </w:rPr>
        <w:t xml:space="preserve">日 </w:t>
      </w:r>
    </w:p>
    <w:p>
      <w:pPr>
        <w:spacing w:line="660" w:lineRule="exact"/>
        <w:ind w:firstLine="640" w:firstLineChars="200"/>
        <w:jc w:val="right"/>
        <w:rPr>
          <w:rFonts w:ascii="仿宋_GB2312" w:eastAsia="仿宋_GB2312"/>
          <w:sz w:val="32"/>
          <w:szCs w:val="32"/>
        </w:rPr>
      </w:pPr>
      <w:r>
        <w:rPr>
          <w:rFonts w:hint="eastAsia" w:ascii="仿宋_GB2312" w:eastAsia="仿宋_GB2312"/>
          <w:sz w:val="32"/>
          <w:szCs w:val="32"/>
        </w:rPr>
        <w:t xml:space="preserve"> </w:t>
      </w:r>
    </w:p>
    <w:p>
      <w:pPr>
        <w:spacing w:line="660" w:lineRule="exact"/>
        <w:ind w:firstLine="640" w:firstLineChars="200"/>
        <w:jc w:val="right"/>
      </w:pPr>
      <w:r>
        <w:rPr>
          <w:rFonts w:hint="eastAsia" w:ascii="仿宋_GB2312"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altName w:val="Malgun Gothic Semilight"/>
    <w:panose1 w:val="00000000000000000000"/>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6B327E"/>
    <w:multiLevelType w:val="singleLevel"/>
    <w:tmpl w:val="AB6B327E"/>
    <w:lvl w:ilvl="0" w:tentative="0">
      <w:start w:val="6"/>
      <w:numFmt w:val="chineseCounting"/>
      <w:suff w:val="nothing"/>
      <w:lvlText w:val="（%1）"/>
      <w:lvlJc w:val="left"/>
      <w:rPr>
        <w:rFonts w:hint="eastAsia"/>
      </w:rPr>
    </w:lvl>
  </w:abstractNum>
  <w:abstractNum w:abstractNumId="1">
    <w:nsid w:val="6DBF6DCD"/>
    <w:multiLevelType w:val="singleLevel"/>
    <w:tmpl w:val="6DBF6DC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2ZGQzMTg2ZjI5MDEwMzczZWU5NGQwYjAxYTk4MTAifQ=="/>
    <w:docVar w:name="KSO_WPS_MARK_KEY" w:val="10f6c99d-1499-45a8-aaf8-ab21a1989814"/>
  </w:docVars>
  <w:rsids>
    <w:rsidRoot w:val="00DA6E8A"/>
    <w:rsid w:val="000A6E03"/>
    <w:rsid w:val="001D2F00"/>
    <w:rsid w:val="002E0CBC"/>
    <w:rsid w:val="004033A3"/>
    <w:rsid w:val="004A7751"/>
    <w:rsid w:val="0053779D"/>
    <w:rsid w:val="00551B93"/>
    <w:rsid w:val="00576397"/>
    <w:rsid w:val="00615C97"/>
    <w:rsid w:val="00622D03"/>
    <w:rsid w:val="007960E0"/>
    <w:rsid w:val="008A7000"/>
    <w:rsid w:val="008F4DA1"/>
    <w:rsid w:val="009D6167"/>
    <w:rsid w:val="00AE7B4D"/>
    <w:rsid w:val="00BA6CC4"/>
    <w:rsid w:val="00D75EAC"/>
    <w:rsid w:val="00DA6E8A"/>
    <w:rsid w:val="00E86695"/>
    <w:rsid w:val="00F354DD"/>
    <w:rsid w:val="03E14CFF"/>
    <w:rsid w:val="03E36A03"/>
    <w:rsid w:val="109642CE"/>
    <w:rsid w:val="174D1E2F"/>
    <w:rsid w:val="1C4C7C5E"/>
    <w:rsid w:val="1CD83E3A"/>
    <w:rsid w:val="22011A0F"/>
    <w:rsid w:val="25201F86"/>
    <w:rsid w:val="28CB0335"/>
    <w:rsid w:val="294B50B5"/>
    <w:rsid w:val="29C53AE6"/>
    <w:rsid w:val="2AF66ED0"/>
    <w:rsid w:val="2DA33ED4"/>
    <w:rsid w:val="31D921AD"/>
    <w:rsid w:val="37A75DC7"/>
    <w:rsid w:val="37EC79DE"/>
    <w:rsid w:val="3BCD6688"/>
    <w:rsid w:val="3DEB43D6"/>
    <w:rsid w:val="41A958BF"/>
    <w:rsid w:val="433A28BA"/>
    <w:rsid w:val="43D67365"/>
    <w:rsid w:val="46BD2B06"/>
    <w:rsid w:val="47E072F2"/>
    <w:rsid w:val="482854D0"/>
    <w:rsid w:val="49D25916"/>
    <w:rsid w:val="4B5910D4"/>
    <w:rsid w:val="4D7B735F"/>
    <w:rsid w:val="4DC451EA"/>
    <w:rsid w:val="4FE117B8"/>
    <w:rsid w:val="51691E68"/>
    <w:rsid w:val="564272FB"/>
    <w:rsid w:val="59D546A1"/>
    <w:rsid w:val="5A143C3E"/>
    <w:rsid w:val="64357EF4"/>
    <w:rsid w:val="67FF1D06"/>
    <w:rsid w:val="6EE20E40"/>
    <w:rsid w:val="6F6963C3"/>
    <w:rsid w:val="727F7821"/>
    <w:rsid w:val="79A61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5</Pages>
  <Words>2189</Words>
  <Characters>2293</Characters>
  <Lines>13</Lines>
  <Paragraphs>3</Paragraphs>
  <TotalTime>30</TotalTime>
  <ScaleCrop>false</ScaleCrop>
  <LinksUpToDate>false</LinksUpToDate>
  <CharactersWithSpaces>3194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2020-06-23T04:23:00Z</dcterms:created>
  <dc:creator>ICBC</dc:creator>
  <cp:lastModifiedBy>慢就是快</cp:lastModifiedBy>
  <dcterms:modified xsi:type="dcterms:W3CDTF">2024-04-28T02:41:59Z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DA70125C268444729877ABE37FDE2418_13</vt:lpwstr>
  </property>
</Properties>
</file>