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0FD28">
      <w:pPr>
        <w:rPr>
          <w:rFonts w:ascii="黑体" w:eastAsia="黑体"/>
          <w:sz w:val="32"/>
          <w:szCs w:val="32"/>
        </w:rPr>
      </w:pPr>
      <w:bookmarkStart w:id="0" w:name="_GoBack"/>
      <w:bookmarkEnd w:id="0"/>
    </w:p>
    <w:p w14:paraId="4237D824">
      <w:pPr>
        <w:spacing w:line="360" w:lineRule="auto"/>
        <w:ind w:firstLine="1293" w:firstLineChars="300"/>
        <w:rPr>
          <w:rFonts w:hint="eastAsia" w:ascii="方正小标宋_GBK" w:eastAsia="方正小标宋_GBK"/>
          <w:sz w:val="44"/>
          <w:szCs w:val="44"/>
        </w:rPr>
      </w:pPr>
      <w:r>
        <w:rPr>
          <w:rFonts w:hint="eastAsia" w:ascii="方正小标宋_GBK" w:eastAsia="方正小标宋_GBK"/>
          <w:sz w:val="44"/>
          <w:szCs w:val="44"/>
          <w:lang w:eastAsia="zh-CN"/>
        </w:rPr>
        <w:t>衡南县</w:t>
      </w:r>
      <w:r>
        <w:rPr>
          <w:rFonts w:hint="eastAsia" w:ascii="方正小标宋_GBK" w:eastAsia="方正小标宋_GBK"/>
          <w:sz w:val="44"/>
          <w:szCs w:val="44"/>
        </w:rPr>
        <w:t>部门整体支出绩效自评报告</w:t>
      </w:r>
    </w:p>
    <w:p w14:paraId="22D1E641">
      <w:pPr>
        <w:spacing w:line="360" w:lineRule="auto"/>
        <w:ind w:firstLine="402" w:firstLineChars="200"/>
        <w:jc w:val="center"/>
      </w:pPr>
    </w:p>
    <w:p w14:paraId="0EB9B39C">
      <w:pPr>
        <w:tabs>
          <w:tab w:val="center" w:pos="4473"/>
          <w:tab w:val="right" w:pos="8306"/>
        </w:tabs>
        <w:spacing w:line="360" w:lineRule="auto"/>
        <w:ind w:firstLine="622" w:firstLineChars="200"/>
        <w:jc w:val="left"/>
        <w:rPr>
          <w:rFonts w:hint="eastAsia" w:ascii="仿宋_GB2312" w:eastAsia="仿宋_GB2312"/>
          <w:sz w:val="32"/>
          <w:szCs w:val="32"/>
        </w:rPr>
      </w:pPr>
      <w:r>
        <w:rPr>
          <w:rFonts w:ascii="仿宋_GB2312" w:eastAsia="仿宋_GB2312"/>
          <w:sz w:val="32"/>
          <w:szCs w:val="32"/>
        </w:rPr>
        <w:tab/>
      </w:r>
      <w:r>
        <w:rPr>
          <w:rFonts w:hint="eastAsia" w:ascii="仿宋_GB2312" w:eastAsia="仿宋_GB2312"/>
          <w:sz w:val="32"/>
          <w:szCs w:val="32"/>
        </w:rPr>
        <w:t>（ 20</w:t>
      </w:r>
      <w:r>
        <w:rPr>
          <w:rFonts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年度 ）</w:t>
      </w:r>
      <w:r>
        <w:rPr>
          <w:rFonts w:ascii="仿宋_GB2312" w:eastAsia="仿宋_GB2312"/>
          <w:sz w:val="32"/>
          <w:szCs w:val="32"/>
        </w:rPr>
        <w:tab/>
      </w:r>
    </w:p>
    <w:p w14:paraId="17B82057">
      <w:pPr>
        <w:spacing w:line="360" w:lineRule="auto"/>
        <w:ind w:firstLine="402" w:firstLineChars="200"/>
        <w:rPr>
          <w:rFonts w:hint="eastAsia"/>
        </w:rPr>
      </w:pPr>
    </w:p>
    <w:p w14:paraId="23BA9FBF">
      <w:pPr>
        <w:spacing w:line="360" w:lineRule="auto"/>
        <w:ind w:firstLine="402" w:firstLineChars="200"/>
        <w:rPr>
          <w:rFonts w:hint="eastAsia"/>
        </w:rPr>
      </w:pPr>
    </w:p>
    <w:p w14:paraId="7EFBF8BD">
      <w:pPr>
        <w:spacing w:line="360" w:lineRule="auto"/>
        <w:ind w:firstLine="402" w:firstLineChars="200"/>
        <w:rPr>
          <w:rFonts w:hint="eastAsia"/>
        </w:rPr>
      </w:pPr>
    </w:p>
    <w:p w14:paraId="2D92076D">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部门(单位)名称：</w:t>
      </w:r>
      <w:r>
        <w:rPr>
          <w:rFonts w:hint="eastAsia" w:ascii="仿宋_GB2312" w:eastAsia="仿宋_GB2312"/>
          <w:sz w:val="32"/>
          <w:szCs w:val="32"/>
          <w:lang w:eastAsia="zh-CN"/>
        </w:rPr>
        <w:t>中共衡南县委巡察工作领导小组办公室</w:t>
      </w:r>
      <w:r>
        <w:rPr>
          <w:rFonts w:hint="eastAsia" w:ascii="仿宋_GB2312" w:eastAsia="仿宋_GB2312"/>
          <w:sz w:val="32"/>
          <w:szCs w:val="32"/>
        </w:rPr>
        <w:t xml:space="preserve">              </w:t>
      </w:r>
    </w:p>
    <w:p w14:paraId="22C85BDD">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 xml:space="preserve">预算编码： </w:t>
      </w:r>
      <w:r>
        <w:rPr>
          <w:rFonts w:hint="eastAsia" w:ascii="仿宋_GB2312" w:eastAsia="仿宋_GB2312"/>
          <w:sz w:val="32"/>
          <w:szCs w:val="32"/>
          <w:lang w:val="en-US" w:eastAsia="zh-CN"/>
        </w:rPr>
        <w:t>158001</w:t>
      </w:r>
      <w:r>
        <w:rPr>
          <w:rFonts w:hint="eastAsia" w:ascii="仿宋_GB2312" w:eastAsia="仿宋_GB2312"/>
          <w:sz w:val="32"/>
          <w:szCs w:val="32"/>
        </w:rPr>
        <w:t xml:space="preserve">          </w:t>
      </w:r>
    </w:p>
    <w:p w14:paraId="3B0F2A7D">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 xml:space="preserve">评价方式：部门（单位）自评☑  </w:t>
      </w:r>
    </w:p>
    <w:p w14:paraId="646C8A80">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中介机构评价□</w:t>
      </w:r>
    </w:p>
    <w:p w14:paraId="4EBABC47">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评价机构：部门（单位）评价组☑</w:t>
      </w:r>
    </w:p>
    <w:p w14:paraId="4534C1E9">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中介机构□</w:t>
      </w:r>
    </w:p>
    <w:p w14:paraId="1D02FB55">
      <w:pPr>
        <w:spacing w:line="360" w:lineRule="auto"/>
        <w:ind w:firstLine="402" w:firstLineChars="200"/>
      </w:pPr>
    </w:p>
    <w:p w14:paraId="100A975D">
      <w:pPr>
        <w:spacing w:line="360" w:lineRule="auto"/>
        <w:ind w:firstLine="402" w:firstLineChars="200"/>
      </w:pPr>
    </w:p>
    <w:p w14:paraId="12FDD115">
      <w:pPr>
        <w:spacing w:line="360" w:lineRule="auto"/>
        <w:ind w:firstLine="402" w:firstLineChars="200"/>
        <w:rPr>
          <w:rFonts w:hint="eastAsia"/>
        </w:rPr>
      </w:pPr>
    </w:p>
    <w:p w14:paraId="28C695D8">
      <w:pPr>
        <w:spacing w:line="360" w:lineRule="auto"/>
        <w:ind w:firstLine="402" w:firstLineChars="200"/>
        <w:rPr>
          <w:rFonts w:hint="eastAsia"/>
        </w:rPr>
      </w:pPr>
    </w:p>
    <w:p w14:paraId="06FD9383">
      <w:pPr>
        <w:spacing w:line="360" w:lineRule="auto"/>
        <w:ind w:firstLine="402" w:firstLineChars="200"/>
        <w:rPr>
          <w:rFonts w:hint="eastAsia"/>
        </w:rPr>
      </w:pPr>
    </w:p>
    <w:p w14:paraId="2BAC0864">
      <w:pPr>
        <w:spacing w:line="360" w:lineRule="auto"/>
        <w:ind w:firstLine="402" w:firstLineChars="200"/>
        <w:rPr>
          <w:rFonts w:hint="eastAsia"/>
        </w:rPr>
      </w:pPr>
    </w:p>
    <w:p w14:paraId="338207A6">
      <w:pPr>
        <w:spacing w:line="360" w:lineRule="auto"/>
        <w:ind w:firstLine="402" w:firstLineChars="200"/>
        <w:rPr>
          <w:rFonts w:hint="eastAsia"/>
        </w:rPr>
      </w:pPr>
    </w:p>
    <w:p w14:paraId="068F6835">
      <w:pPr>
        <w:spacing w:line="360" w:lineRule="auto"/>
        <w:jc w:val="center"/>
        <w:rPr>
          <w:rFonts w:hint="eastAsia" w:ascii="仿宋_GB2312" w:eastAsia="仿宋_GB2312"/>
          <w:sz w:val="32"/>
          <w:szCs w:val="32"/>
        </w:rPr>
      </w:pPr>
      <w:r>
        <w:rPr>
          <w:rFonts w:hint="eastAsia" w:ascii="仿宋_GB2312" w:eastAsia="仿宋_GB2312"/>
          <w:sz w:val="32"/>
          <w:szCs w:val="32"/>
        </w:rPr>
        <w:t>报告日期：  20</w:t>
      </w:r>
      <w:r>
        <w:rPr>
          <w:rFonts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 xml:space="preserve"> 年 </w:t>
      </w:r>
      <w:r>
        <w:rPr>
          <w:rFonts w:hint="eastAsia" w:ascii="仿宋_GB2312" w:eastAsia="仿宋_GB2312"/>
          <w:sz w:val="32"/>
          <w:szCs w:val="32"/>
          <w:lang w:val="en-US" w:eastAsia="zh-CN"/>
        </w:rPr>
        <w:t>4</w:t>
      </w:r>
      <w:r>
        <w:rPr>
          <w:rFonts w:hint="eastAsia" w:ascii="仿宋_GB2312" w:eastAsia="仿宋_GB2312"/>
          <w:sz w:val="32"/>
          <w:szCs w:val="32"/>
        </w:rPr>
        <w:t xml:space="preserve"> 月 </w:t>
      </w:r>
      <w:r>
        <w:rPr>
          <w:rFonts w:hint="eastAsia" w:ascii="仿宋_GB2312" w:eastAsia="仿宋_GB2312"/>
          <w:sz w:val="32"/>
          <w:szCs w:val="32"/>
          <w:lang w:val="en-US" w:eastAsia="zh-CN"/>
        </w:rPr>
        <w:t>30</w:t>
      </w:r>
      <w:r>
        <w:rPr>
          <w:rFonts w:hint="eastAsia" w:ascii="仿宋_GB2312" w:eastAsia="仿宋_GB2312"/>
          <w:sz w:val="32"/>
          <w:szCs w:val="32"/>
        </w:rPr>
        <w:t xml:space="preserve"> 日</w:t>
      </w:r>
    </w:p>
    <w:p w14:paraId="14F3847B">
      <w:pPr>
        <w:pStyle w:val="9"/>
        <w:rPr>
          <w:rFonts w:hint="eastAsia" w:ascii="仿宋_GB2312" w:eastAsia="仿宋_GB2312"/>
          <w:sz w:val="32"/>
          <w:szCs w:val="32"/>
        </w:rPr>
      </w:pPr>
    </w:p>
    <w:p w14:paraId="2FE0C744">
      <w:pPr>
        <w:pStyle w:val="9"/>
        <w:rPr>
          <w:rFonts w:hint="eastAsia" w:ascii="仿宋_GB2312" w:eastAsia="仿宋_GB2312"/>
          <w:sz w:val="32"/>
          <w:szCs w:val="32"/>
        </w:rPr>
      </w:pPr>
    </w:p>
    <w:p w14:paraId="6B0A13F9">
      <w:pPr>
        <w:pStyle w:val="9"/>
        <w:rPr>
          <w:rFonts w:hint="eastAsia" w:ascii="仿宋_GB2312" w:eastAsia="仿宋_GB2312"/>
          <w:sz w:val="32"/>
          <w:szCs w:val="32"/>
        </w:rPr>
      </w:pPr>
    </w:p>
    <w:p w14:paraId="0714B93F">
      <w:pPr>
        <w:pStyle w:val="9"/>
        <w:rPr>
          <w:rFonts w:hint="eastAsia" w:ascii="仿宋_GB2312" w:eastAsia="仿宋_GB2312"/>
          <w:sz w:val="32"/>
          <w:szCs w:val="32"/>
        </w:rPr>
      </w:pPr>
    </w:p>
    <w:p w14:paraId="597830E4">
      <w:pPr>
        <w:pStyle w:val="9"/>
        <w:rPr>
          <w:rFonts w:ascii="仿宋_GB2312" w:hAnsi="黑体" w:eastAsia="仿宋_GB2312"/>
          <w:sz w:val="32"/>
          <w:szCs w:val="32"/>
        </w:rPr>
      </w:pPr>
    </w:p>
    <w:p w14:paraId="09A0BBD5">
      <w:pPr>
        <w:pStyle w:val="27"/>
        <w:widowControl/>
        <w:numPr>
          <w:ilvl w:val="0"/>
          <w:numId w:val="1"/>
        </w:numPr>
        <w:spacing w:line="600" w:lineRule="exact"/>
        <w:ind w:firstLineChars="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部门、单位基本情况</w:t>
      </w:r>
    </w:p>
    <w:p w14:paraId="5EFB77A2">
      <w:pPr>
        <w:pStyle w:val="27"/>
        <w:widowControl/>
        <w:numPr>
          <w:ilvl w:val="0"/>
          <w:numId w:val="0"/>
        </w:numPr>
        <w:spacing w:line="600" w:lineRule="exact"/>
        <w:ind w:left="620" w:leftChars="0"/>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b/>
          <w:bCs/>
          <w:sz w:val="32"/>
          <w:szCs w:val="32"/>
          <w:lang w:eastAsia="zh-CN"/>
        </w:rPr>
        <w:t>（一）机构设置情况</w:t>
      </w:r>
    </w:p>
    <w:p w14:paraId="5D717EC7">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县委巡察机构为正科级全额拨款行政单位，设“一办三组”、巡察信息中心。</w:t>
      </w:r>
    </w:p>
    <w:p w14:paraId="39C02501">
      <w:pPr>
        <w:pStyle w:val="27"/>
        <w:widowControl/>
        <w:numPr>
          <w:ilvl w:val="0"/>
          <w:numId w:val="0"/>
        </w:numPr>
        <w:spacing w:line="600" w:lineRule="exact"/>
        <w:ind w:left="620" w:leftChars="0"/>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（二）人员编制情况</w:t>
      </w:r>
    </w:p>
    <w:p w14:paraId="340EC92D">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衡南县委巡察办核定编制22名，实有人员19人。退休4人。</w:t>
      </w:r>
    </w:p>
    <w:p w14:paraId="44E15C79">
      <w:pPr>
        <w:pStyle w:val="27"/>
        <w:widowControl/>
        <w:numPr>
          <w:ilvl w:val="0"/>
          <w:numId w:val="0"/>
        </w:numPr>
        <w:spacing w:line="600" w:lineRule="exact"/>
        <w:ind w:left="620" w:leftChars="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eastAsia="zh-CN"/>
        </w:rPr>
        <w:t>（三）主要职能职责</w:t>
      </w:r>
    </w:p>
    <w:p w14:paraId="73A61065">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（1）向县委巡察工作领导小组、市委巡察工作领导小组办公室报告巡察工作情况，传达贯彻中央、省委、市委和县委、县委巡察工作领导小组的决策和部署。</w:t>
      </w:r>
    </w:p>
    <w:p w14:paraId="0C9EFB09">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（2）统筹、协调、指导县委巡察组开展工作，根据县委巡察工作领导小组的统一安排，承担常规巡察、专项巡察、交叉巡察、对接省市巡察任务，向领导小组负责并报告工作。</w:t>
      </w:r>
    </w:p>
    <w:p w14:paraId="1A0F0DD5">
      <w:pPr>
        <w:pStyle w:val="27"/>
        <w:widowControl/>
        <w:numPr>
          <w:ilvl w:val="0"/>
          <w:numId w:val="0"/>
        </w:numPr>
        <w:spacing w:line="600" w:lineRule="exact"/>
        <w:ind w:firstLine="622" w:firstLineChars="200"/>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（四）绩效目标设定情况：</w:t>
      </w:r>
    </w:p>
    <w:p w14:paraId="289622AE">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在本年度收支预算内，确保完成以下整体目标：</w:t>
      </w:r>
    </w:p>
    <w:p w14:paraId="63553080">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目标1：统筹推进县委在一届任期内对所管理的乡镇（街道）、政府派出机构、人民团体、部门、企事业单位党组织全面巡察。</w:t>
      </w:r>
    </w:p>
    <w:p w14:paraId="3B7F8155">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目标2：研究提出县委巡察工作规划和阶段任务安排。</w:t>
      </w:r>
    </w:p>
    <w:p w14:paraId="60BACEF5">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费和巡察机构固定资产。加强与行政管理、后勤服务等部门的沟通联系，为县委巡察组开展工作提供服务保障。</w:t>
      </w:r>
    </w:p>
    <w:p w14:paraId="0BB188DB">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配合有关部门对巡察工作人员进行培训、考核、监督和管理，优化干部队伍结构，提高巡察干部的素质和能力。</w:t>
      </w:r>
    </w:p>
    <w:p w14:paraId="67E44A0D">
      <w:pPr>
        <w:pStyle w:val="9"/>
        <w:rPr>
          <w:rFonts w:hint="eastAsia" w:ascii="方正仿宋_GBK" w:hAnsi="方正仿宋_GBK" w:eastAsia="方正仿宋_GBK" w:cs="方正仿宋_GBK"/>
          <w:sz w:val="32"/>
          <w:szCs w:val="32"/>
          <w:lang w:val="en-US" w:eastAsia="zh-CN"/>
        </w:rPr>
      </w:pPr>
    </w:p>
    <w:p w14:paraId="5C055BEB">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1340" w:leftChars="0" w:hanging="720" w:firstLineChars="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部门整体支出管理及使用情况</w:t>
      </w:r>
    </w:p>
    <w:p w14:paraId="7ECC344D">
      <w:pPr>
        <w:keepNext w:val="0"/>
        <w:keepLines w:val="0"/>
        <w:pageBreakBefore w:val="0"/>
        <w:widowControl w:val="0"/>
        <w:kinsoku/>
        <w:wordWrap/>
        <w:overflowPunct/>
        <w:topLinePunct w:val="0"/>
        <w:autoSpaceDE/>
        <w:autoSpaceDN/>
        <w:bidi w:val="0"/>
        <w:adjustRightInd/>
        <w:snapToGrid/>
        <w:spacing w:line="600" w:lineRule="exact"/>
        <w:ind w:firstLine="622"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eastAsia="zh-CN"/>
        </w:rPr>
        <w:t>（一）</w:t>
      </w:r>
      <w:r>
        <w:rPr>
          <w:rFonts w:hint="eastAsia" w:ascii="方正仿宋_GBK" w:hAnsi="方正仿宋_GBK" w:eastAsia="方正仿宋_GBK" w:cs="方正仿宋_GBK"/>
          <w:b/>
          <w:bCs/>
          <w:sz w:val="32"/>
          <w:szCs w:val="32"/>
        </w:rPr>
        <w:t>部门预算收支情况</w:t>
      </w:r>
    </w:p>
    <w:p w14:paraId="21B0A25A">
      <w:pPr>
        <w:keepNext w:val="0"/>
        <w:keepLines w:val="0"/>
        <w:pageBreakBefore w:val="0"/>
        <w:widowControl w:val="0"/>
        <w:kinsoku/>
        <w:wordWrap/>
        <w:overflowPunct/>
        <w:topLinePunct w:val="0"/>
        <w:autoSpaceDE/>
        <w:autoSpaceDN/>
        <w:bidi w:val="0"/>
        <w:adjustRightInd/>
        <w:snapToGrid/>
        <w:spacing w:line="600" w:lineRule="exact"/>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我办202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年各项支出预算为</w:t>
      </w:r>
      <w:r>
        <w:rPr>
          <w:rFonts w:hint="eastAsia" w:ascii="方正仿宋_GBK" w:hAnsi="方正仿宋_GBK" w:eastAsia="方正仿宋_GBK" w:cs="方正仿宋_GBK"/>
          <w:sz w:val="32"/>
          <w:szCs w:val="32"/>
          <w:lang w:val="en-US" w:eastAsia="zh-CN"/>
        </w:rPr>
        <w:t>303.1</w:t>
      </w:r>
      <w:r>
        <w:rPr>
          <w:rFonts w:hint="eastAsia" w:ascii="方正仿宋_GBK" w:hAnsi="方正仿宋_GBK" w:eastAsia="方正仿宋_GBK" w:cs="方正仿宋_GBK"/>
          <w:sz w:val="32"/>
          <w:szCs w:val="32"/>
        </w:rPr>
        <w:t>万元（均为公共财政拨款），其中，工资福利支出</w:t>
      </w:r>
      <w:r>
        <w:rPr>
          <w:rFonts w:hint="eastAsia" w:ascii="方正仿宋_GBK" w:hAnsi="方正仿宋_GBK" w:eastAsia="方正仿宋_GBK" w:cs="方正仿宋_GBK"/>
          <w:sz w:val="32"/>
          <w:szCs w:val="32"/>
          <w:lang w:val="en-US" w:eastAsia="zh-CN"/>
        </w:rPr>
        <w:t>157.78</w:t>
      </w:r>
      <w:r>
        <w:rPr>
          <w:rFonts w:hint="eastAsia" w:ascii="方正仿宋_GBK" w:hAnsi="方正仿宋_GBK" w:eastAsia="方正仿宋_GBK" w:cs="方正仿宋_GBK"/>
          <w:sz w:val="32"/>
          <w:szCs w:val="32"/>
        </w:rPr>
        <w:t>万元，一般商品服务支出</w:t>
      </w:r>
      <w:r>
        <w:rPr>
          <w:rFonts w:hint="eastAsia" w:ascii="方正仿宋_GBK" w:hAnsi="方正仿宋_GBK" w:eastAsia="方正仿宋_GBK" w:cs="方正仿宋_GBK"/>
          <w:sz w:val="32"/>
          <w:szCs w:val="32"/>
          <w:lang w:val="en-US" w:eastAsia="zh-CN"/>
        </w:rPr>
        <w:t>57.6</w:t>
      </w:r>
      <w:r>
        <w:rPr>
          <w:rFonts w:hint="eastAsia" w:ascii="方正仿宋_GBK" w:hAnsi="方正仿宋_GBK" w:eastAsia="方正仿宋_GBK" w:cs="方正仿宋_GBK"/>
          <w:sz w:val="32"/>
          <w:szCs w:val="32"/>
        </w:rPr>
        <w:t>万元，对个人和家庭的补助</w:t>
      </w:r>
      <w:r>
        <w:rPr>
          <w:rFonts w:hint="eastAsia" w:ascii="方正仿宋_GBK" w:hAnsi="方正仿宋_GBK" w:eastAsia="方正仿宋_GBK" w:cs="方正仿宋_GBK"/>
          <w:sz w:val="32"/>
          <w:szCs w:val="32"/>
          <w:lang w:val="en-US" w:eastAsia="zh-CN"/>
        </w:rPr>
        <w:t>0.72</w:t>
      </w:r>
      <w:r>
        <w:rPr>
          <w:rFonts w:hint="eastAsia" w:ascii="方正仿宋_GBK" w:hAnsi="方正仿宋_GBK" w:eastAsia="方正仿宋_GBK" w:cs="方正仿宋_GBK"/>
          <w:sz w:val="32"/>
          <w:szCs w:val="32"/>
        </w:rPr>
        <w:t>万元，专项经费</w:t>
      </w:r>
      <w:r>
        <w:rPr>
          <w:rFonts w:hint="eastAsia" w:ascii="方正仿宋_GBK" w:hAnsi="方正仿宋_GBK" w:eastAsia="方正仿宋_GBK" w:cs="方正仿宋_GBK"/>
          <w:sz w:val="32"/>
          <w:szCs w:val="32"/>
          <w:lang w:val="en-US" w:eastAsia="zh-CN"/>
        </w:rPr>
        <w:t>87</w:t>
      </w:r>
      <w:r>
        <w:rPr>
          <w:rFonts w:hint="eastAsia" w:ascii="方正仿宋_GBK" w:hAnsi="方正仿宋_GBK" w:eastAsia="方正仿宋_GBK" w:cs="方正仿宋_GBK"/>
          <w:sz w:val="32"/>
          <w:szCs w:val="32"/>
        </w:rPr>
        <w:t>万元。</w:t>
      </w:r>
    </w:p>
    <w:p w14:paraId="1E045484">
      <w:pPr>
        <w:keepNext w:val="0"/>
        <w:keepLines w:val="0"/>
        <w:pageBreakBefore w:val="0"/>
        <w:widowControl w:val="0"/>
        <w:kinsoku/>
        <w:wordWrap/>
        <w:overflowPunct/>
        <w:topLinePunct w:val="0"/>
        <w:autoSpaceDE/>
        <w:autoSpaceDN/>
        <w:bidi w:val="0"/>
        <w:adjustRightInd/>
        <w:snapToGrid/>
        <w:spacing w:line="600" w:lineRule="exact"/>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我办202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年部门收入决算数为</w:t>
      </w:r>
      <w:r>
        <w:rPr>
          <w:rFonts w:hint="eastAsia" w:ascii="方正仿宋_GBK" w:hAnsi="方正仿宋_GBK" w:eastAsia="方正仿宋_GBK" w:cs="方正仿宋_GBK"/>
          <w:sz w:val="32"/>
          <w:szCs w:val="32"/>
          <w:lang w:val="en-US" w:eastAsia="zh-CN"/>
        </w:rPr>
        <w:t>408.24</w:t>
      </w:r>
      <w:r>
        <w:rPr>
          <w:rFonts w:hint="eastAsia" w:ascii="方正仿宋_GBK" w:hAnsi="方正仿宋_GBK" w:eastAsia="方正仿宋_GBK" w:cs="方正仿宋_GBK"/>
          <w:sz w:val="32"/>
          <w:szCs w:val="32"/>
        </w:rPr>
        <w:t>万元，支出决算数为</w:t>
      </w:r>
      <w:r>
        <w:rPr>
          <w:rFonts w:hint="eastAsia" w:ascii="方正仿宋_GBK" w:hAnsi="方正仿宋_GBK" w:eastAsia="方正仿宋_GBK" w:cs="方正仿宋_GBK"/>
          <w:sz w:val="32"/>
          <w:szCs w:val="32"/>
          <w:lang w:val="en-US" w:eastAsia="zh-CN"/>
        </w:rPr>
        <w:t>408.24</w:t>
      </w:r>
      <w:r>
        <w:rPr>
          <w:rFonts w:hint="eastAsia" w:ascii="方正仿宋_GBK" w:hAnsi="方正仿宋_GBK" w:eastAsia="方正仿宋_GBK" w:cs="方正仿宋_GBK"/>
          <w:sz w:val="32"/>
          <w:szCs w:val="32"/>
        </w:rPr>
        <w:t>万元。</w:t>
      </w:r>
    </w:p>
    <w:p w14:paraId="1C54F473">
      <w:pPr>
        <w:keepNext w:val="0"/>
        <w:keepLines w:val="0"/>
        <w:pageBreakBefore w:val="0"/>
        <w:widowControl w:val="0"/>
        <w:kinsoku/>
        <w:wordWrap/>
        <w:overflowPunct/>
        <w:topLinePunct w:val="0"/>
        <w:autoSpaceDE/>
        <w:autoSpaceDN/>
        <w:bidi w:val="0"/>
        <w:adjustRightInd/>
        <w:snapToGrid/>
        <w:spacing w:line="600" w:lineRule="exact"/>
        <w:ind w:firstLine="622" w:firstLineChars="200"/>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b/>
          <w:bCs/>
          <w:sz w:val="32"/>
          <w:szCs w:val="32"/>
          <w:lang w:eastAsia="zh-CN"/>
        </w:rPr>
        <w:t>（二）支出分类情况</w:t>
      </w:r>
    </w:p>
    <w:p w14:paraId="54769024">
      <w:pPr>
        <w:keepNext w:val="0"/>
        <w:keepLines w:val="0"/>
        <w:pageBreakBefore w:val="0"/>
        <w:widowControl w:val="0"/>
        <w:kinsoku/>
        <w:wordWrap/>
        <w:overflowPunct/>
        <w:topLinePunct w:val="0"/>
        <w:autoSpaceDE/>
        <w:autoSpaceDN/>
        <w:bidi w:val="0"/>
        <w:adjustRightInd/>
        <w:snapToGrid/>
        <w:spacing w:line="600" w:lineRule="exact"/>
        <w:ind w:firstLine="622"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1、</w:t>
      </w:r>
      <w:r>
        <w:rPr>
          <w:rFonts w:hint="eastAsia" w:ascii="方正仿宋_GBK" w:hAnsi="方正仿宋_GBK" w:eastAsia="方正仿宋_GBK" w:cs="方正仿宋_GBK"/>
          <w:b/>
          <w:bCs/>
          <w:sz w:val="32"/>
          <w:szCs w:val="32"/>
        </w:rPr>
        <w:t>基本支出情况</w:t>
      </w:r>
    </w:p>
    <w:p w14:paraId="0CBE8C98">
      <w:pPr>
        <w:keepNext w:val="0"/>
        <w:keepLines w:val="0"/>
        <w:pageBreakBefore w:val="0"/>
        <w:widowControl w:val="0"/>
        <w:kinsoku/>
        <w:wordWrap/>
        <w:overflowPunct/>
        <w:topLinePunct w:val="0"/>
        <w:autoSpaceDE/>
        <w:autoSpaceDN/>
        <w:bidi w:val="0"/>
        <w:adjustRightInd/>
        <w:snapToGrid/>
        <w:spacing w:line="600" w:lineRule="exact"/>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基本支出为保障单位机构正常运转、完成日常工作任务而发生的各项支出，包括用于基本工资、津贴补贴等人员经费以及办公费、印刷费、水电费等日常公用经费。</w:t>
      </w:r>
    </w:p>
    <w:p w14:paraId="4E56EEEE">
      <w:pPr>
        <w:keepNext w:val="0"/>
        <w:keepLines w:val="0"/>
        <w:pageBreakBefore w:val="0"/>
        <w:widowControl w:val="0"/>
        <w:kinsoku/>
        <w:wordWrap/>
        <w:overflowPunct/>
        <w:topLinePunct w:val="0"/>
        <w:autoSpaceDE/>
        <w:autoSpaceDN/>
        <w:bidi w:val="0"/>
        <w:adjustRightInd/>
        <w:snapToGrid/>
        <w:spacing w:line="600" w:lineRule="exact"/>
        <w:ind w:firstLine="62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年年初预算批复的基本支出为</w:t>
      </w:r>
      <w:r>
        <w:rPr>
          <w:rFonts w:hint="eastAsia" w:ascii="方正仿宋_GBK" w:hAnsi="方正仿宋_GBK" w:eastAsia="方正仿宋_GBK" w:cs="方正仿宋_GBK"/>
          <w:sz w:val="32"/>
          <w:szCs w:val="32"/>
          <w:lang w:val="en-US" w:eastAsia="zh-CN"/>
        </w:rPr>
        <w:t>216.1</w:t>
      </w:r>
      <w:r>
        <w:rPr>
          <w:rFonts w:hint="eastAsia" w:ascii="方正仿宋_GBK" w:hAnsi="方正仿宋_GBK" w:eastAsia="方正仿宋_GBK" w:cs="方正仿宋_GBK"/>
          <w:sz w:val="32"/>
          <w:szCs w:val="32"/>
        </w:rPr>
        <w:t>万元，202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年决算基本支出</w:t>
      </w:r>
      <w:r>
        <w:rPr>
          <w:rFonts w:hint="eastAsia" w:ascii="方正仿宋_GBK" w:hAnsi="方正仿宋_GBK" w:eastAsia="方正仿宋_GBK" w:cs="方正仿宋_GBK"/>
          <w:sz w:val="32"/>
          <w:szCs w:val="32"/>
          <w:lang w:val="en-US" w:eastAsia="zh-CN"/>
        </w:rPr>
        <w:t>230.6</w:t>
      </w:r>
      <w:r>
        <w:rPr>
          <w:rFonts w:hint="eastAsia" w:ascii="方正仿宋_GBK" w:hAnsi="方正仿宋_GBK" w:eastAsia="方正仿宋_GBK" w:cs="方正仿宋_GBK"/>
          <w:sz w:val="32"/>
          <w:szCs w:val="32"/>
        </w:rPr>
        <w:t>万元，其中：工资福利支出</w:t>
      </w:r>
      <w:r>
        <w:rPr>
          <w:rFonts w:hint="eastAsia" w:ascii="方正仿宋_GBK" w:hAnsi="方正仿宋_GBK" w:eastAsia="方正仿宋_GBK" w:cs="方正仿宋_GBK"/>
          <w:sz w:val="32"/>
          <w:szCs w:val="32"/>
          <w:lang w:val="en-US" w:eastAsia="zh-CN"/>
        </w:rPr>
        <w:t>188.87</w:t>
      </w:r>
      <w:r>
        <w:rPr>
          <w:rFonts w:hint="eastAsia" w:ascii="方正仿宋_GBK" w:hAnsi="方正仿宋_GBK" w:eastAsia="方正仿宋_GBK" w:cs="方正仿宋_GBK"/>
          <w:sz w:val="32"/>
          <w:szCs w:val="32"/>
        </w:rPr>
        <w:t>万元，一般商品和服务支出</w:t>
      </w:r>
      <w:r>
        <w:rPr>
          <w:rFonts w:hint="eastAsia" w:ascii="方正仿宋_GBK" w:hAnsi="方正仿宋_GBK" w:eastAsia="方正仿宋_GBK" w:cs="方正仿宋_GBK"/>
          <w:sz w:val="32"/>
          <w:szCs w:val="32"/>
          <w:lang w:val="en-US" w:eastAsia="zh-CN"/>
        </w:rPr>
        <w:t>41.01</w:t>
      </w:r>
      <w:r>
        <w:rPr>
          <w:rFonts w:hint="eastAsia" w:ascii="方正仿宋_GBK" w:hAnsi="方正仿宋_GBK" w:eastAsia="方正仿宋_GBK" w:cs="方正仿宋_GBK"/>
          <w:sz w:val="32"/>
          <w:szCs w:val="32"/>
        </w:rPr>
        <w:t>元，对个人和家庭的补助</w:t>
      </w:r>
      <w:r>
        <w:rPr>
          <w:rFonts w:hint="eastAsia" w:ascii="方正仿宋_GBK" w:hAnsi="方正仿宋_GBK" w:eastAsia="方正仿宋_GBK" w:cs="方正仿宋_GBK"/>
          <w:sz w:val="32"/>
          <w:szCs w:val="32"/>
          <w:lang w:val="en-US" w:eastAsia="zh-CN"/>
        </w:rPr>
        <w:t>0.72</w:t>
      </w:r>
      <w:r>
        <w:rPr>
          <w:rFonts w:hint="eastAsia" w:ascii="方正仿宋_GBK" w:hAnsi="方正仿宋_GBK" w:eastAsia="方正仿宋_GBK" w:cs="方正仿宋_GBK"/>
          <w:sz w:val="32"/>
          <w:szCs w:val="32"/>
        </w:rPr>
        <w:t>万元。实际支出增加的原因：</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eastAsia="zh-CN"/>
        </w:rPr>
        <w:t>在职人员基础绩效预发及车补未进年初预算。</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住房公积金年初预算经费安排不足。</w:t>
      </w:r>
    </w:p>
    <w:p w14:paraId="1AB2768A">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2、专项支出情况</w:t>
      </w:r>
    </w:p>
    <w:p w14:paraId="6E94A0E4">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年初预算为</w:t>
      </w:r>
      <w:r>
        <w:rPr>
          <w:rFonts w:hint="eastAsia" w:ascii="方正仿宋_GBK" w:hAnsi="方正仿宋_GBK" w:eastAsia="方正仿宋_GBK" w:cs="方正仿宋_GBK"/>
          <w:sz w:val="32"/>
          <w:szCs w:val="32"/>
          <w:lang w:val="en-US" w:eastAsia="zh-CN"/>
        </w:rPr>
        <w:t>87</w:t>
      </w:r>
      <w:r>
        <w:rPr>
          <w:rFonts w:hint="eastAsia" w:ascii="方正仿宋_GBK" w:hAnsi="方正仿宋_GBK" w:eastAsia="方正仿宋_GBK" w:cs="方正仿宋_GBK"/>
          <w:sz w:val="32"/>
          <w:szCs w:val="32"/>
        </w:rPr>
        <w:t>万元，实际拨付为</w:t>
      </w:r>
      <w:r>
        <w:rPr>
          <w:rFonts w:hint="eastAsia" w:ascii="方正仿宋_GBK" w:hAnsi="方正仿宋_GBK" w:eastAsia="方正仿宋_GBK" w:cs="方正仿宋_GBK"/>
          <w:sz w:val="32"/>
          <w:szCs w:val="32"/>
          <w:lang w:val="en-US" w:eastAsia="zh-CN"/>
        </w:rPr>
        <w:t>177.63</w:t>
      </w:r>
      <w:r>
        <w:rPr>
          <w:rFonts w:hint="eastAsia" w:ascii="方正仿宋_GBK" w:hAnsi="方正仿宋_GBK" w:eastAsia="方正仿宋_GBK" w:cs="方正仿宋_GBK"/>
          <w:sz w:val="32"/>
          <w:szCs w:val="32"/>
        </w:rPr>
        <w:t>万元，增加款项为</w:t>
      </w:r>
      <w:r>
        <w:rPr>
          <w:rFonts w:hint="eastAsia" w:ascii="方正仿宋_GBK" w:hAnsi="方正仿宋_GBK" w:eastAsia="方正仿宋_GBK" w:cs="方正仿宋_GBK"/>
          <w:sz w:val="32"/>
          <w:szCs w:val="32"/>
          <w:lang w:val="en-US" w:eastAsia="zh-CN"/>
        </w:rPr>
        <w:t>90.63</w:t>
      </w:r>
      <w:r>
        <w:rPr>
          <w:rFonts w:hint="eastAsia" w:ascii="方正仿宋_GBK" w:hAnsi="方正仿宋_GBK" w:eastAsia="方正仿宋_GBK" w:cs="方正仿宋_GBK"/>
          <w:sz w:val="32"/>
          <w:szCs w:val="32"/>
        </w:rPr>
        <w:t>万元，其中：1、</w:t>
      </w:r>
      <w:r>
        <w:rPr>
          <w:rFonts w:hint="eastAsia" w:ascii="方正仿宋_GBK" w:hAnsi="方正仿宋_GBK" w:eastAsia="方正仿宋_GBK" w:cs="方正仿宋_GBK"/>
          <w:sz w:val="32"/>
          <w:szCs w:val="32"/>
          <w:lang w:val="en-US" w:eastAsia="zh-CN"/>
        </w:rPr>
        <w:t>巡察任务增加，全年开展了两轮市级交叉巡察。2、常规巡察对乡镇的村（社区）巡察全覆盖，增加了巡察人员。</w:t>
      </w:r>
    </w:p>
    <w:p w14:paraId="216283F2">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3、“三公”经费情况</w:t>
      </w:r>
    </w:p>
    <w:p w14:paraId="0BCEAF5C">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我办“三公”经费各费用均控制在预算范围内，且较预算金额有不同程度的结余。其中：因公出国出境费用本年未发生经费支出，实际支出为0；公务接待费预算</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万元，实际为</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万元；202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年三公经费比上年减少</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w:t>
      </w:r>
    </w:p>
    <w:p w14:paraId="7E9E5475">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4、政府性基金收支情况</w:t>
      </w:r>
    </w:p>
    <w:p w14:paraId="5FBC3C2F">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我办202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年政府性基金收支安排经费为零</w:t>
      </w:r>
      <w:r>
        <w:rPr>
          <w:rFonts w:hint="eastAsia" w:ascii="方正仿宋_GBK" w:hAnsi="方正仿宋_GBK" w:eastAsia="方正仿宋_GBK" w:cs="方正仿宋_GBK"/>
          <w:sz w:val="32"/>
          <w:szCs w:val="32"/>
          <w:lang w:eastAsia="zh-CN"/>
        </w:rPr>
        <w:t>。</w:t>
      </w:r>
    </w:p>
    <w:p w14:paraId="5F090AB3">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三、部门整体支出绩效评价情况</w:t>
      </w:r>
    </w:p>
    <w:p w14:paraId="2617C95D">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（一）评价目的</w:t>
      </w:r>
    </w:p>
    <w:p w14:paraId="23CCB402">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通过全面开展财政支出绩效评价，强化财政支出绩效理念，科学合理编制年度预算，切实发挥财政资金源配置作用，逐步建立以科学理财为基础，以精细化管理为手段，以评价结果为导向，以实施过程为监管对象的预算管理体系。</w:t>
      </w:r>
    </w:p>
    <w:p w14:paraId="501C254E">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（二）评价方法</w:t>
      </w:r>
    </w:p>
    <w:p w14:paraId="2AA79995">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根据衡南县财政局相关会议精神，我办开展了部门整体支出绩效评价工作，具体工作方法包括：1、查阅资料。查阅202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年预算安排、预算追加、经费支出、资金管理、资产管理等相关文件和财务凭证。2、核实数据。对202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年度部门整体支出数据的准确性、真实性进行核实，将202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年度部门整体支出情况与202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年度预算情况、202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度部门整体支出情况进行比较分析。3、实地察看。现场察看各类事务资产。4、汇总归纳。根据取得的各项数据及文件资料，结合现场评价情况进行综合分析、归纳汇总，填写基础数据表、评价指标评分表。5、形成绩效评价报告。</w:t>
      </w:r>
    </w:p>
    <w:p w14:paraId="67229DA9">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根据我办年初工作规划和重点性工作，围绕县委、县政府中心工作，积极履职，强化管理，较好完成了年度工作目标。通过加强预算收支的管理，不断建立健全内部管理制度，理顺内部管理流程，部门整体支出管理情况得到了提升。部门整体支出绩效情况如下：</w:t>
      </w:r>
    </w:p>
    <w:p w14:paraId="1B784BAD">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1、在职人员控制率：100%</w:t>
      </w:r>
    </w:p>
    <w:p w14:paraId="1468F8E1">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2、“三公经费”控制率：-5%。严格控制“三公经费”支出，开源节流。</w:t>
      </w:r>
    </w:p>
    <w:p w14:paraId="77F2CE78">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3、预算完成率：</w:t>
      </w:r>
      <w:r>
        <w:rPr>
          <w:rFonts w:hint="eastAsia" w:ascii="方正仿宋_GBK" w:hAnsi="方正仿宋_GBK" w:eastAsia="方正仿宋_GBK" w:cs="方正仿宋_GBK"/>
          <w:sz w:val="32"/>
          <w:szCs w:val="32"/>
          <w:lang w:val="en-US" w:eastAsia="zh-CN"/>
        </w:rPr>
        <w:t>0</w:t>
      </w:r>
    </w:p>
    <w:p w14:paraId="6AB34CE4">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4、政府采购执行率：100%</w:t>
      </w:r>
    </w:p>
    <w:p w14:paraId="791C4AB8">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5、在资金管理上，我办制定了一系列的财务管理制度。</w:t>
      </w:r>
    </w:p>
    <w:p w14:paraId="27104108">
      <w:pPr>
        <w:spacing w:line="360" w:lineRule="auto"/>
        <w:ind w:firstLine="622" w:firstLineChars="200"/>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四、存在的主要问题</w:t>
      </w:r>
    </w:p>
    <w:p w14:paraId="38D24722">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1、账务处理有待进一步规范，健全财务制度。</w:t>
      </w:r>
    </w:p>
    <w:p w14:paraId="4FF7CC35">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2、预算编制的合理性有待提高。预算编制时的前瞻性不够。预算编制的质量不高，实际资金支出过程中因实际情况发生变化与预算支出经济科目数有时存在偏差，预算编制精准化还有待进一步提高。</w:t>
      </w:r>
    </w:p>
    <w:p w14:paraId="0A429463">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3、资金使用效益有待进一步提高，绩效目标设立不够明确、细化和量化。</w:t>
      </w:r>
    </w:p>
    <w:p w14:paraId="67BCC702">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4、固定资产有不少已经损坏、无法使用，暂未做资产处置。</w:t>
      </w:r>
    </w:p>
    <w:p w14:paraId="799D27A4">
      <w:pPr>
        <w:keepNext w:val="0"/>
        <w:keepLines w:val="0"/>
        <w:pageBreakBefore w:val="0"/>
        <w:widowControl w:val="0"/>
        <w:kinsoku/>
        <w:wordWrap/>
        <w:overflowPunct/>
        <w:topLinePunct w:val="0"/>
        <w:autoSpaceDE/>
        <w:autoSpaceDN/>
        <w:bidi w:val="0"/>
        <w:adjustRightInd/>
        <w:snapToGrid/>
        <w:ind w:firstLine="62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五</w:t>
      </w:r>
      <w:r>
        <w:rPr>
          <w:rFonts w:hint="eastAsia" w:ascii="方正仿宋_GBK" w:hAnsi="方正仿宋_GBK" w:eastAsia="方正仿宋_GBK" w:cs="方正仿宋_GBK"/>
          <w:sz w:val="32"/>
          <w:szCs w:val="32"/>
        </w:rPr>
        <w:t>、改进措施及建议</w:t>
      </w:r>
    </w:p>
    <w:p w14:paraId="4B25C25B">
      <w:pPr>
        <w:widowControl/>
        <w:spacing w:line="600" w:lineRule="exact"/>
        <w:ind w:firstLine="622" w:firstLineChars="200"/>
        <w:jc w:val="left"/>
        <w:rPr>
          <w:rFonts w:hint="eastAsia" w:ascii="方正仿宋_GBK" w:hAnsi="方正仿宋_GBK" w:eastAsia="方正仿宋_GBK" w:cs="方正仿宋_GBK"/>
          <w:sz w:val="32"/>
          <w:szCs w:val="32"/>
        </w:rPr>
      </w:pPr>
    </w:p>
    <w:p w14:paraId="42AB4CFB">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1、抓好财务预算管理，严格执行财务管理制度，充分发挥监督作用。</w:t>
      </w:r>
    </w:p>
    <w:p w14:paraId="3FFE0407">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2、严格财务支出审批。抓好审核和审批两个环节，在审核审批中严把支出关，切实维护财务纪律的严肃性。</w:t>
      </w:r>
    </w:p>
    <w:p w14:paraId="2525246F">
      <w:pPr>
        <w:spacing w:line="600" w:lineRule="exact"/>
        <w:ind w:firstLine="622"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3、强化经费管理。重点加强招待费和公务用车的管理，严格控制支出，降低经费支出。</w:t>
      </w:r>
    </w:p>
    <w:p w14:paraId="0618B285">
      <w:pPr>
        <w:pStyle w:val="7"/>
        <w:rPr>
          <w:rFonts w:hint="eastAsia" w:ascii="方正仿宋_GBK" w:hAnsi="方正仿宋_GBK" w:eastAsia="方正仿宋_GBK" w:cs="方正仿宋_GBK"/>
          <w:sz w:val="32"/>
          <w:szCs w:val="32"/>
          <w:lang w:val="en-US" w:eastAsia="zh-CN"/>
        </w:rPr>
      </w:pPr>
    </w:p>
    <w:p w14:paraId="58A5B470">
      <w:pPr>
        <w:pStyle w:val="7"/>
        <w:rPr>
          <w:rFonts w:hint="eastAsia" w:ascii="方正仿宋_GBK" w:hAnsi="方正仿宋_GBK" w:eastAsia="方正仿宋_GBK" w:cs="方正仿宋_GBK"/>
          <w:sz w:val="32"/>
          <w:szCs w:val="32"/>
          <w:lang w:val="en-US" w:eastAsia="zh-CN"/>
        </w:rPr>
      </w:pPr>
    </w:p>
    <w:p w14:paraId="684C134B">
      <w:pPr>
        <w:pStyle w:val="7"/>
        <w:rPr>
          <w:rFonts w:hint="eastAsia" w:ascii="方正仿宋_GBK" w:hAnsi="方正仿宋_GBK" w:eastAsia="方正仿宋_GBK" w:cs="方正仿宋_GBK"/>
          <w:sz w:val="32"/>
          <w:szCs w:val="32"/>
          <w:lang w:val="en-US" w:eastAsia="zh-CN"/>
        </w:rPr>
      </w:pPr>
    </w:p>
    <w:p w14:paraId="2E49C19D">
      <w:pPr>
        <w:pStyle w:val="7"/>
        <w:rPr>
          <w:rFonts w:hint="eastAsia" w:ascii="方正仿宋_GBK" w:hAnsi="方正仿宋_GBK" w:eastAsia="方正仿宋_GBK" w:cs="方正仿宋_GBK"/>
          <w:sz w:val="32"/>
          <w:szCs w:val="32"/>
          <w:lang w:val="en-US" w:eastAsia="zh-CN"/>
        </w:rPr>
      </w:pPr>
    </w:p>
    <w:p w14:paraId="73E3E291">
      <w:pPr>
        <w:pStyle w:val="7"/>
        <w:ind w:firstLine="3110" w:firstLineChars="10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中共衡南县委巡察工作领导小组办公室</w:t>
      </w:r>
    </w:p>
    <w:p w14:paraId="2CD7DD10">
      <w:pPr>
        <w:pStyle w:val="7"/>
        <w:ind w:firstLine="4043" w:firstLineChars="1300"/>
        <w:rPr>
          <w:rFonts w:hint="eastAsia" w:ascii="方正仿宋_GBK" w:hAnsi="方正仿宋_GBK" w:eastAsia="方正仿宋_GBK" w:cs="方正仿宋_GBK"/>
          <w:sz w:val="32"/>
          <w:szCs w:val="32"/>
          <w:lang w:val="en-US" w:eastAsia="zh-CN"/>
        </w:rPr>
      </w:pPr>
    </w:p>
    <w:p w14:paraId="771DE609">
      <w:pPr>
        <w:pStyle w:val="7"/>
        <w:ind w:firstLine="5909" w:firstLineChars="19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2024年4月30日</w:t>
      </w:r>
    </w:p>
    <w:sectPr>
      <w:footerReference r:id="rId3" w:type="default"/>
      <w:footerReference r:id="rId4" w:type="even"/>
      <w:pgSz w:w="11906" w:h="16838"/>
      <w:pgMar w:top="1559" w:right="1287" w:bottom="1440" w:left="1622" w:header="851" w:footer="1021" w:gutter="0"/>
      <w:cols w:space="720" w:num="1"/>
      <w:docGrid w:type="linesAndChars" w:linePitch="312"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644C6">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18</w:t>
    </w:r>
    <w:r>
      <w:fldChar w:fldCharType="end"/>
    </w:r>
  </w:p>
  <w:p w14:paraId="31F8E899">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7C6D0">
    <w:pPr>
      <w:pStyle w:val="7"/>
      <w:framePr w:wrap="around" w:vAnchor="text" w:hAnchor="margin" w:xAlign="center" w:y="1"/>
      <w:rPr>
        <w:rStyle w:val="15"/>
      </w:rPr>
    </w:pPr>
    <w:r>
      <w:fldChar w:fldCharType="begin"/>
    </w:r>
    <w:r>
      <w:rPr>
        <w:rStyle w:val="15"/>
      </w:rPr>
      <w:instrText xml:space="preserve">PAGE  </w:instrText>
    </w:r>
    <w:r>
      <w:fldChar w:fldCharType="end"/>
    </w:r>
  </w:p>
  <w:p w14:paraId="6C64C440">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080A0A"/>
    <w:multiLevelType w:val="multilevel"/>
    <w:tmpl w:val="24080A0A"/>
    <w:lvl w:ilvl="0" w:tentative="0">
      <w:start w:val="1"/>
      <w:numFmt w:val="japaneseCounting"/>
      <w:lvlText w:val="%1、"/>
      <w:lvlJc w:val="left"/>
      <w:pPr>
        <w:ind w:left="1340" w:hanging="720"/>
      </w:pPr>
      <w:rPr>
        <w:rFonts w:hint="default"/>
      </w:rPr>
    </w:lvl>
    <w:lvl w:ilvl="1" w:tentative="0">
      <w:start w:val="1"/>
      <w:numFmt w:val="lowerLetter"/>
      <w:lvlText w:val="%2)"/>
      <w:lvlJc w:val="left"/>
      <w:pPr>
        <w:ind w:left="1460" w:hanging="420"/>
      </w:pPr>
    </w:lvl>
    <w:lvl w:ilvl="2" w:tentative="0">
      <w:start w:val="1"/>
      <w:numFmt w:val="lowerRoman"/>
      <w:lvlText w:val="%3."/>
      <w:lvlJc w:val="right"/>
      <w:pPr>
        <w:ind w:left="1880" w:hanging="420"/>
      </w:pPr>
    </w:lvl>
    <w:lvl w:ilvl="3" w:tentative="0">
      <w:start w:val="1"/>
      <w:numFmt w:val="decimal"/>
      <w:lvlText w:val="%4."/>
      <w:lvlJc w:val="left"/>
      <w:pPr>
        <w:ind w:left="2300" w:hanging="420"/>
      </w:pPr>
    </w:lvl>
    <w:lvl w:ilvl="4" w:tentative="0">
      <w:start w:val="1"/>
      <w:numFmt w:val="lowerLetter"/>
      <w:lvlText w:val="%5)"/>
      <w:lvlJc w:val="left"/>
      <w:pPr>
        <w:ind w:left="2720" w:hanging="420"/>
      </w:pPr>
    </w:lvl>
    <w:lvl w:ilvl="5" w:tentative="0">
      <w:start w:val="1"/>
      <w:numFmt w:val="lowerRoman"/>
      <w:lvlText w:val="%6."/>
      <w:lvlJc w:val="right"/>
      <w:pPr>
        <w:ind w:left="3140" w:hanging="420"/>
      </w:pPr>
    </w:lvl>
    <w:lvl w:ilvl="6" w:tentative="0">
      <w:start w:val="1"/>
      <w:numFmt w:val="decimal"/>
      <w:lvlText w:val="%7."/>
      <w:lvlJc w:val="left"/>
      <w:pPr>
        <w:ind w:left="3560" w:hanging="420"/>
      </w:pPr>
    </w:lvl>
    <w:lvl w:ilvl="7" w:tentative="0">
      <w:start w:val="1"/>
      <w:numFmt w:val="lowerLetter"/>
      <w:lvlText w:val="%8)"/>
      <w:lvlJc w:val="left"/>
      <w:pPr>
        <w:ind w:left="3980" w:hanging="420"/>
      </w:pPr>
    </w:lvl>
    <w:lvl w:ilvl="8" w:tentative="0">
      <w:start w:val="1"/>
      <w:numFmt w:val="lowerRoman"/>
      <w:lvlText w:val="%9."/>
      <w:lvlJc w:val="right"/>
      <w:pPr>
        <w:ind w:left="44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lN2ViZTk1Y2M0OGFhNWY2ZjFiYzY4Mjg4MmMzMDcifQ=="/>
  </w:docVars>
  <w:rsids>
    <w:rsidRoot w:val="00B843C7"/>
    <w:rsid w:val="00014E6E"/>
    <w:rsid w:val="00050D1D"/>
    <w:rsid w:val="00073D55"/>
    <w:rsid w:val="000C0358"/>
    <w:rsid w:val="000D369C"/>
    <w:rsid w:val="000D6FF6"/>
    <w:rsid w:val="00144823"/>
    <w:rsid w:val="0014763C"/>
    <w:rsid w:val="001C6A45"/>
    <w:rsid w:val="001D0712"/>
    <w:rsid w:val="00201244"/>
    <w:rsid w:val="00201531"/>
    <w:rsid w:val="0022488F"/>
    <w:rsid w:val="002328D0"/>
    <w:rsid w:val="002363C3"/>
    <w:rsid w:val="00255F32"/>
    <w:rsid w:val="002615B4"/>
    <w:rsid w:val="002668AA"/>
    <w:rsid w:val="00283BBB"/>
    <w:rsid w:val="002A5B65"/>
    <w:rsid w:val="002C3F4C"/>
    <w:rsid w:val="002C670C"/>
    <w:rsid w:val="002D50A5"/>
    <w:rsid w:val="002D577F"/>
    <w:rsid w:val="002E0BD9"/>
    <w:rsid w:val="002E0C96"/>
    <w:rsid w:val="002F0A30"/>
    <w:rsid w:val="003067DC"/>
    <w:rsid w:val="003143C5"/>
    <w:rsid w:val="00356230"/>
    <w:rsid w:val="00361B4E"/>
    <w:rsid w:val="003B6FC5"/>
    <w:rsid w:val="003D2B7D"/>
    <w:rsid w:val="003D4EA3"/>
    <w:rsid w:val="00406C45"/>
    <w:rsid w:val="00441580"/>
    <w:rsid w:val="004530A5"/>
    <w:rsid w:val="00460B27"/>
    <w:rsid w:val="004807E9"/>
    <w:rsid w:val="004F19B8"/>
    <w:rsid w:val="005129BF"/>
    <w:rsid w:val="00523D2A"/>
    <w:rsid w:val="00524457"/>
    <w:rsid w:val="0053174A"/>
    <w:rsid w:val="0055792B"/>
    <w:rsid w:val="005B343B"/>
    <w:rsid w:val="005D0F55"/>
    <w:rsid w:val="005E5320"/>
    <w:rsid w:val="00603C1B"/>
    <w:rsid w:val="00604693"/>
    <w:rsid w:val="00635442"/>
    <w:rsid w:val="00666085"/>
    <w:rsid w:val="00673270"/>
    <w:rsid w:val="00680E6F"/>
    <w:rsid w:val="0068448B"/>
    <w:rsid w:val="006C1FD1"/>
    <w:rsid w:val="006C2306"/>
    <w:rsid w:val="006E55AC"/>
    <w:rsid w:val="0070610E"/>
    <w:rsid w:val="00722E44"/>
    <w:rsid w:val="00730832"/>
    <w:rsid w:val="007416F1"/>
    <w:rsid w:val="00760862"/>
    <w:rsid w:val="00774704"/>
    <w:rsid w:val="007F2790"/>
    <w:rsid w:val="008A740B"/>
    <w:rsid w:val="00975263"/>
    <w:rsid w:val="00985826"/>
    <w:rsid w:val="009B3FCE"/>
    <w:rsid w:val="009B5053"/>
    <w:rsid w:val="009D72BC"/>
    <w:rsid w:val="009F3291"/>
    <w:rsid w:val="00A026CB"/>
    <w:rsid w:val="00A34793"/>
    <w:rsid w:val="00A4488B"/>
    <w:rsid w:val="00A5434A"/>
    <w:rsid w:val="00A71002"/>
    <w:rsid w:val="00A76F36"/>
    <w:rsid w:val="00A839FB"/>
    <w:rsid w:val="00AD27F1"/>
    <w:rsid w:val="00B4596F"/>
    <w:rsid w:val="00B8341F"/>
    <w:rsid w:val="00B843C7"/>
    <w:rsid w:val="00C03295"/>
    <w:rsid w:val="00C3144D"/>
    <w:rsid w:val="00C41DC4"/>
    <w:rsid w:val="00C476AF"/>
    <w:rsid w:val="00C55887"/>
    <w:rsid w:val="00C65C25"/>
    <w:rsid w:val="00C755C6"/>
    <w:rsid w:val="00C94CE2"/>
    <w:rsid w:val="00CD568F"/>
    <w:rsid w:val="00CD72BC"/>
    <w:rsid w:val="00CE1683"/>
    <w:rsid w:val="00D31D11"/>
    <w:rsid w:val="00DA3C02"/>
    <w:rsid w:val="00DB4976"/>
    <w:rsid w:val="00DB52C0"/>
    <w:rsid w:val="00DC2177"/>
    <w:rsid w:val="00E069E5"/>
    <w:rsid w:val="00E2418F"/>
    <w:rsid w:val="00E42011"/>
    <w:rsid w:val="00E728E2"/>
    <w:rsid w:val="00EA046D"/>
    <w:rsid w:val="00F03755"/>
    <w:rsid w:val="00F31FD4"/>
    <w:rsid w:val="00F43D48"/>
    <w:rsid w:val="00F47795"/>
    <w:rsid w:val="00F6233F"/>
    <w:rsid w:val="00F97A85"/>
    <w:rsid w:val="00FD5133"/>
    <w:rsid w:val="00FE49EB"/>
    <w:rsid w:val="00FF1A55"/>
    <w:rsid w:val="00FF7B91"/>
    <w:rsid w:val="011B1138"/>
    <w:rsid w:val="016D47C9"/>
    <w:rsid w:val="01734162"/>
    <w:rsid w:val="0182165A"/>
    <w:rsid w:val="018F288D"/>
    <w:rsid w:val="01900359"/>
    <w:rsid w:val="01932756"/>
    <w:rsid w:val="0194248D"/>
    <w:rsid w:val="019D1DB1"/>
    <w:rsid w:val="01AA435B"/>
    <w:rsid w:val="01DA290A"/>
    <w:rsid w:val="021872CE"/>
    <w:rsid w:val="021F4265"/>
    <w:rsid w:val="02686B2D"/>
    <w:rsid w:val="026F3E10"/>
    <w:rsid w:val="02781EBE"/>
    <w:rsid w:val="02952E03"/>
    <w:rsid w:val="02B36958"/>
    <w:rsid w:val="02B4367D"/>
    <w:rsid w:val="02BE0B3D"/>
    <w:rsid w:val="02C01B9F"/>
    <w:rsid w:val="030C4EDD"/>
    <w:rsid w:val="035C4D5F"/>
    <w:rsid w:val="036255A5"/>
    <w:rsid w:val="038B058F"/>
    <w:rsid w:val="03F35D1F"/>
    <w:rsid w:val="03F471AB"/>
    <w:rsid w:val="03FD14BE"/>
    <w:rsid w:val="040626E8"/>
    <w:rsid w:val="04095165"/>
    <w:rsid w:val="040A27EA"/>
    <w:rsid w:val="041F7BF5"/>
    <w:rsid w:val="0440360D"/>
    <w:rsid w:val="045E2EDB"/>
    <w:rsid w:val="04657D52"/>
    <w:rsid w:val="04671F17"/>
    <w:rsid w:val="047E65A4"/>
    <w:rsid w:val="048A6E37"/>
    <w:rsid w:val="04D3335E"/>
    <w:rsid w:val="04E62E18"/>
    <w:rsid w:val="05034D5D"/>
    <w:rsid w:val="050701AB"/>
    <w:rsid w:val="05767D3B"/>
    <w:rsid w:val="05DA2490"/>
    <w:rsid w:val="060275FD"/>
    <w:rsid w:val="060F6E75"/>
    <w:rsid w:val="06C32529"/>
    <w:rsid w:val="07095BF8"/>
    <w:rsid w:val="073D0E36"/>
    <w:rsid w:val="074A2DEA"/>
    <w:rsid w:val="075B43C1"/>
    <w:rsid w:val="08434F52"/>
    <w:rsid w:val="087717B0"/>
    <w:rsid w:val="087D1E0A"/>
    <w:rsid w:val="08A729AF"/>
    <w:rsid w:val="08AA1CC0"/>
    <w:rsid w:val="08AB6F20"/>
    <w:rsid w:val="09043FC1"/>
    <w:rsid w:val="09173578"/>
    <w:rsid w:val="092051BC"/>
    <w:rsid w:val="095E2CD1"/>
    <w:rsid w:val="09F16EA8"/>
    <w:rsid w:val="0A3C40D6"/>
    <w:rsid w:val="0A462A4D"/>
    <w:rsid w:val="0A912DAF"/>
    <w:rsid w:val="0AD72AF7"/>
    <w:rsid w:val="0AE5319F"/>
    <w:rsid w:val="0B1408C1"/>
    <w:rsid w:val="0B6E5911"/>
    <w:rsid w:val="0B8A0F1D"/>
    <w:rsid w:val="0BA00BD8"/>
    <w:rsid w:val="0BB00AFE"/>
    <w:rsid w:val="0BB87D06"/>
    <w:rsid w:val="0BE11B92"/>
    <w:rsid w:val="0BE51572"/>
    <w:rsid w:val="0C050478"/>
    <w:rsid w:val="0C0D0ED1"/>
    <w:rsid w:val="0C103EDA"/>
    <w:rsid w:val="0C2159CB"/>
    <w:rsid w:val="0C517911"/>
    <w:rsid w:val="0C52219D"/>
    <w:rsid w:val="0CA6599C"/>
    <w:rsid w:val="0CFB518F"/>
    <w:rsid w:val="0D04341C"/>
    <w:rsid w:val="0D0F1CBB"/>
    <w:rsid w:val="0D5D17CB"/>
    <w:rsid w:val="0D7254BF"/>
    <w:rsid w:val="0DCD0581"/>
    <w:rsid w:val="0DDE4FD5"/>
    <w:rsid w:val="0DFF2C91"/>
    <w:rsid w:val="0E3057C1"/>
    <w:rsid w:val="0F635E61"/>
    <w:rsid w:val="0FC62AE9"/>
    <w:rsid w:val="0FD415FA"/>
    <w:rsid w:val="102B26DC"/>
    <w:rsid w:val="106F0E5F"/>
    <w:rsid w:val="1077625D"/>
    <w:rsid w:val="109B53FF"/>
    <w:rsid w:val="10AE4901"/>
    <w:rsid w:val="11107C6D"/>
    <w:rsid w:val="111F088F"/>
    <w:rsid w:val="1122248D"/>
    <w:rsid w:val="11476806"/>
    <w:rsid w:val="117D00FF"/>
    <w:rsid w:val="11E1762C"/>
    <w:rsid w:val="124F10CE"/>
    <w:rsid w:val="12753A2E"/>
    <w:rsid w:val="128B5D17"/>
    <w:rsid w:val="128D23DE"/>
    <w:rsid w:val="12902616"/>
    <w:rsid w:val="12902DDA"/>
    <w:rsid w:val="129A3494"/>
    <w:rsid w:val="13472D07"/>
    <w:rsid w:val="1370286E"/>
    <w:rsid w:val="13814B96"/>
    <w:rsid w:val="13B247C1"/>
    <w:rsid w:val="13B7762A"/>
    <w:rsid w:val="14226537"/>
    <w:rsid w:val="14524530"/>
    <w:rsid w:val="14791385"/>
    <w:rsid w:val="147C10A3"/>
    <w:rsid w:val="14B71108"/>
    <w:rsid w:val="14CD7B51"/>
    <w:rsid w:val="14FF058F"/>
    <w:rsid w:val="1503001E"/>
    <w:rsid w:val="150F3CA7"/>
    <w:rsid w:val="154A27CA"/>
    <w:rsid w:val="15780735"/>
    <w:rsid w:val="15891CCA"/>
    <w:rsid w:val="159308FB"/>
    <w:rsid w:val="159E2D1B"/>
    <w:rsid w:val="15DB6F44"/>
    <w:rsid w:val="15FE136C"/>
    <w:rsid w:val="16097C3A"/>
    <w:rsid w:val="16230541"/>
    <w:rsid w:val="164A7C92"/>
    <w:rsid w:val="164D68EE"/>
    <w:rsid w:val="16A609CB"/>
    <w:rsid w:val="16B47B76"/>
    <w:rsid w:val="16B50174"/>
    <w:rsid w:val="16B569A4"/>
    <w:rsid w:val="16CB72FE"/>
    <w:rsid w:val="171B0B8E"/>
    <w:rsid w:val="17B9304C"/>
    <w:rsid w:val="181C3419"/>
    <w:rsid w:val="183304F5"/>
    <w:rsid w:val="183C74C7"/>
    <w:rsid w:val="185E1AC5"/>
    <w:rsid w:val="18604080"/>
    <w:rsid w:val="18DE745D"/>
    <w:rsid w:val="19032410"/>
    <w:rsid w:val="19063B32"/>
    <w:rsid w:val="19115E65"/>
    <w:rsid w:val="19124356"/>
    <w:rsid w:val="19216C57"/>
    <w:rsid w:val="19572795"/>
    <w:rsid w:val="19702021"/>
    <w:rsid w:val="198E2AB3"/>
    <w:rsid w:val="19B20ADD"/>
    <w:rsid w:val="19BC55BD"/>
    <w:rsid w:val="19F26A0B"/>
    <w:rsid w:val="1AB5556E"/>
    <w:rsid w:val="1ABC5844"/>
    <w:rsid w:val="1AD60514"/>
    <w:rsid w:val="1AEF6A73"/>
    <w:rsid w:val="1B965F4E"/>
    <w:rsid w:val="1BB53C13"/>
    <w:rsid w:val="1BB630ED"/>
    <w:rsid w:val="1BDC3D23"/>
    <w:rsid w:val="1C253E50"/>
    <w:rsid w:val="1C551466"/>
    <w:rsid w:val="1CC60963"/>
    <w:rsid w:val="1CF64B09"/>
    <w:rsid w:val="1CFA6E48"/>
    <w:rsid w:val="1CFE7ACD"/>
    <w:rsid w:val="1D440587"/>
    <w:rsid w:val="1D954F84"/>
    <w:rsid w:val="1DEC60F3"/>
    <w:rsid w:val="1E29579F"/>
    <w:rsid w:val="1E7A3316"/>
    <w:rsid w:val="1EC56A78"/>
    <w:rsid w:val="1EEC40F1"/>
    <w:rsid w:val="1F087BEB"/>
    <w:rsid w:val="1F2C09AC"/>
    <w:rsid w:val="1F896D6A"/>
    <w:rsid w:val="1FDD65A2"/>
    <w:rsid w:val="1FF24652"/>
    <w:rsid w:val="1FF757EC"/>
    <w:rsid w:val="20235F80"/>
    <w:rsid w:val="203120D9"/>
    <w:rsid w:val="203F1257"/>
    <w:rsid w:val="204C0723"/>
    <w:rsid w:val="205B2C83"/>
    <w:rsid w:val="2081662F"/>
    <w:rsid w:val="209F3794"/>
    <w:rsid w:val="20C65D37"/>
    <w:rsid w:val="20D748F4"/>
    <w:rsid w:val="21043305"/>
    <w:rsid w:val="210F5AE3"/>
    <w:rsid w:val="21417B2B"/>
    <w:rsid w:val="216D2575"/>
    <w:rsid w:val="21B26026"/>
    <w:rsid w:val="21C055A7"/>
    <w:rsid w:val="21C24DF5"/>
    <w:rsid w:val="21C97858"/>
    <w:rsid w:val="21DD2C53"/>
    <w:rsid w:val="21ED4025"/>
    <w:rsid w:val="22356B22"/>
    <w:rsid w:val="2268469D"/>
    <w:rsid w:val="22893B7C"/>
    <w:rsid w:val="22916662"/>
    <w:rsid w:val="22D77F2D"/>
    <w:rsid w:val="22EA50F3"/>
    <w:rsid w:val="236C2C8F"/>
    <w:rsid w:val="23784FA1"/>
    <w:rsid w:val="237B40AF"/>
    <w:rsid w:val="23CF073A"/>
    <w:rsid w:val="23E05115"/>
    <w:rsid w:val="23E05ADF"/>
    <w:rsid w:val="23E80BCD"/>
    <w:rsid w:val="240C2C2D"/>
    <w:rsid w:val="24216770"/>
    <w:rsid w:val="2429670D"/>
    <w:rsid w:val="242E7BCF"/>
    <w:rsid w:val="24432C28"/>
    <w:rsid w:val="24822706"/>
    <w:rsid w:val="248D27F1"/>
    <w:rsid w:val="24E56458"/>
    <w:rsid w:val="24E95010"/>
    <w:rsid w:val="25524889"/>
    <w:rsid w:val="255511FD"/>
    <w:rsid w:val="25D17A6D"/>
    <w:rsid w:val="25F74447"/>
    <w:rsid w:val="26105170"/>
    <w:rsid w:val="263952BC"/>
    <w:rsid w:val="269909FD"/>
    <w:rsid w:val="279E03A9"/>
    <w:rsid w:val="27BE69B4"/>
    <w:rsid w:val="27C85858"/>
    <w:rsid w:val="27D635F6"/>
    <w:rsid w:val="281C0E4C"/>
    <w:rsid w:val="282C384C"/>
    <w:rsid w:val="283820C1"/>
    <w:rsid w:val="28494B67"/>
    <w:rsid w:val="286B29C0"/>
    <w:rsid w:val="287005CD"/>
    <w:rsid w:val="2876773A"/>
    <w:rsid w:val="289A7777"/>
    <w:rsid w:val="28B167FE"/>
    <w:rsid w:val="28BD6F54"/>
    <w:rsid w:val="28DF57AF"/>
    <w:rsid w:val="28EF0649"/>
    <w:rsid w:val="291235BE"/>
    <w:rsid w:val="291F0508"/>
    <w:rsid w:val="29480176"/>
    <w:rsid w:val="29602183"/>
    <w:rsid w:val="29A47436"/>
    <w:rsid w:val="2A070FB7"/>
    <w:rsid w:val="2A2E3E15"/>
    <w:rsid w:val="2A2F5948"/>
    <w:rsid w:val="2A850EF0"/>
    <w:rsid w:val="2AA35184"/>
    <w:rsid w:val="2B9E7FC8"/>
    <w:rsid w:val="2BA00B21"/>
    <w:rsid w:val="2BBB3A07"/>
    <w:rsid w:val="2BBC32E1"/>
    <w:rsid w:val="2C3768EE"/>
    <w:rsid w:val="2C491F06"/>
    <w:rsid w:val="2C794298"/>
    <w:rsid w:val="2CD954D3"/>
    <w:rsid w:val="2D435597"/>
    <w:rsid w:val="2D651ABE"/>
    <w:rsid w:val="2DAB2B85"/>
    <w:rsid w:val="2DBA67A6"/>
    <w:rsid w:val="2DD03564"/>
    <w:rsid w:val="2DF9330D"/>
    <w:rsid w:val="2E2418FE"/>
    <w:rsid w:val="2E4200BD"/>
    <w:rsid w:val="2E7F7FCF"/>
    <w:rsid w:val="2F1720D2"/>
    <w:rsid w:val="2F697751"/>
    <w:rsid w:val="2F7306AC"/>
    <w:rsid w:val="2F8B3642"/>
    <w:rsid w:val="2FA76993"/>
    <w:rsid w:val="2FAF1F37"/>
    <w:rsid w:val="2FF8219F"/>
    <w:rsid w:val="2FFA3109"/>
    <w:rsid w:val="301B3A0F"/>
    <w:rsid w:val="302A68EC"/>
    <w:rsid w:val="308E5F44"/>
    <w:rsid w:val="30B0385E"/>
    <w:rsid w:val="30C21F50"/>
    <w:rsid w:val="31172473"/>
    <w:rsid w:val="311F021B"/>
    <w:rsid w:val="31412A24"/>
    <w:rsid w:val="31596978"/>
    <w:rsid w:val="316D1AE5"/>
    <w:rsid w:val="319E392E"/>
    <w:rsid w:val="31A462B5"/>
    <w:rsid w:val="31BD5071"/>
    <w:rsid w:val="32653F0C"/>
    <w:rsid w:val="32953785"/>
    <w:rsid w:val="32BF59DF"/>
    <w:rsid w:val="32DA47D2"/>
    <w:rsid w:val="32FF69F4"/>
    <w:rsid w:val="330C4EAE"/>
    <w:rsid w:val="33601B46"/>
    <w:rsid w:val="33714570"/>
    <w:rsid w:val="338342C7"/>
    <w:rsid w:val="33D02E66"/>
    <w:rsid w:val="34165864"/>
    <w:rsid w:val="34233967"/>
    <w:rsid w:val="3434035E"/>
    <w:rsid w:val="347E6F9C"/>
    <w:rsid w:val="34917010"/>
    <w:rsid w:val="349C4BC4"/>
    <w:rsid w:val="34D616D8"/>
    <w:rsid w:val="34E06479"/>
    <w:rsid w:val="35027BF3"/>
    <w:rsid w:val="350651EE"/>
    <w:rsid w:val="35103416"/>
    <w:rsid w:val="351574A3"/>
    <w:rsid w:val="354B3F67"/>
    <w:rsid w:val="355D4D38"/>
    <w:rsid w:val="3592207D"/>
    <w:rsid w:val="360A2F78"/>
    <w:rsid w:val="36355906"/>
    <w:rsid w:val="36723C5D"/>
    <w:rsid w:val="368C008F"/>
    <w:rsid w:val="368E6CD2"/>
    <w:rsid w:val="36A55DE0"/>
    <w:rsid w:val="36F64E2B"/>
    <w:rsid w:val="37001BE1"/>
    <w:rsid w:val="371B5060"/>
    <w:rsid w:val="374D7F37"/>
    <w:rsid w:val="3772655E"/>
    <w:rsid w:val="377A31AA"/>
    <w:rsid w:val="37834FBC"/>
    <w:rsid w:val="37DE0AE7"/>
    <w:rsid w:val="38194E53"/>
    <w:rsid w:val="3820629B"/>
    <w:rsid w:val="382A0FC4"/>
    <w:rsid w:val="382B498B"/>
    <w:rsid w:val="38AD4365"/>
    <w:rsid w:val="3907572F"/>
    <w:rsid w:val="397A0196"/>
    <w:rsid w:val="39CE3F5A"/>
    <w:rsid w:val="39DC305B"/>
    <w:rsid w:val="39DC420F"/>
    <w:rsid w:val="39FC40D1"/>
    <w:rsid w:val="3A45399A"/>
    <w:rsid w:val="3A991F2C"/>
    <w:rsid w:val="3ABE4A8F"/>
    <w:rsid w:val="3AC069B8"/>
    <w:rsid w:val="3B3B5506"/>
    <w:rsid w:val="3BBF4EFF"/>
    <w:rsid w:val="3C1B08A2"/>
    <w:rsid w:val="3C414629"/>
    <w:rsid w:val="3C681C18"/>
    <w:rsid w:val="3D4640F9"/>
    <w:rsid w:val="3D50788D"/>
    <w:rsid w:val="3DAE537F"/>
    <w:rsid w:val="3DB559E9"/>
    <w:rsid w:val="3DCA6C39"/>
    <w:rsid w:val="3DE03BA2"/>
    <w:rsid w:val="3E06414B"/>
    <w:rsid w:val="3E502AD5"/>
    <w:rsid w:val="3E8B1FB2"/>
    <w:rsid w:val="3ECA434E"/>
    <w:rsid w:val="3ED46E35"/>
    <w:rsid w:val="3F3F49F4"/>
    <w:rsid w:val="3FAA7701"/>
    <w:rsid w:val="40B03CFF"/>
    <w:rsid w:val="40D1448E"/>
    <w:rsid w:val="40DE6ABE"/>
    <w:rsid w:val="40E37392"/>
    <w:rsid w:val="412B5AE1"/>
    <w:rsid w:val="419C3990"/>
    <w:rsid w:val="41B425DB"/>
    <w:rsid w:val="41CC12CD"/>
    <w:rsid w:val="41E952A1"/>
    <w:rsid w:val="41E9698F"/>
    <w:rsid w:val="41FD496E"/>
    <w:rsid w:val="41FD6B3B"/>
    <w:rsid w:val="41FF2D77"/>
    <w:rsid w:val="42211C4D"/>
    <w:rsid w:val="42465772"/>
    <w:rsid w:val="42781C36"/>
    <w:rsid w:val="428B37A5"/>
    <w:rsid w:val="42AA1E8B"/>
    <w:rsid w:val="42E36CCB"/>
    <w:rsid w:val="43037EF5"/>
    <w:rsid w:val="431B4E6A"/>
    <w:rsid w:val="4331610D"/>
    <w:rsid w:val="43724DEA"/>
    <w:rsid w:val="43822EC7"/>
    <w:rsid w:val="43B6162D"/>
    <w:rsid w:val="43E63353"/>
    <w:rsid w:val="44402940"/>
    <w:rsid w:val="44513178"/>
    <w:rsid w:val="448371E1"/>
    <w:rsid w:val="449648D1"/>
    <w:rsid w:val="44DB1D66"/>
    <w:rsid w:val="450D4587"/>
    <w:rsid w:val="4565696F"/>
    <w:rsid w:val="456B517C"/>
    <w:rsid w:val="45D10BB0"/>
    <w:rsid w:val="45D347BC"/>
    <w:rsid w:val="46853E3A"/>
    <w:rsid w:val="468A7ACF"/>
    <w:rsid w:val="469A65B3"/>
    <w:rsid w:val="469D4663"/>
    <w:rsid w:val="469E66AC"/>
    <w:rsid w:val="46D46743"/>
    <w:rsid w:val="46EB3CE3"/>
    <w:rsid w:val="47680E90"/>
    <w:rsid w:val="47E14B18"/>
    <w:rsid w:val="481A5446"/>
    <w:rsid w:val="484F30E6"/>
    <w:rsid w:val="489408B0"/>
    <w:rsid w:val="493019D7"/>
    <w:rsid w:val="493D00FA"/>
    <w:rsid w:val="49772965"/>
    <w:rsid w:val="49FC4875"/>
    <w:rsid w:val="4A6E5C87"/>
    <w:rsid w:val="4AA069D5"/>
    <w:rsid w:val="4AA20A4B"/>
    <w:rsid w:val="4ABA6F52"/>
    <w:rsid w:val="4ADC1AE3"/>
    <w:rsid w:val="4AF8025B"/>
    <w:rsid w:val="4B7B7DAF"/>
    <w:rsid w:val="4B9D29BD"/>
    <w:rsid w:val="4BCC79C4"/>
    <w:rsid w:val="4BD07EA3"/>
    <w:rsid w:val="4CAD7BFD"/>
    <w:rsid w:val="4CEE387C"/>
    <w:rsid w:val="4D1D2D31"/>
    <w:rsid w:val="4D2E2B7B"/>
    <w:rsid w:val="4D5D054B"/>
    <w:rsid w:val="4D746C37"/>
    <w:rsid w:val="4D811AE8"/>
    <w:rsid w:val="4D8504C0"/>
    <w:rsid w:val="4D88228C"/>
    <w:rsid w:val="4DA07EEF"/>
    <w:rsid w:val="4E0847DF"/>
    <w:rsid w:val="4E2B69D4"/>
    <w:rsid w:val="4E451F2B"/>
    <w:rsid w:val="4E491EA4"/>
    <w:rsid w:val="4E5A3E96"/>
    <w:rsid w:val="4E716A1B"/>
    <w:rsid w:val="4E8A64EF"/>
    <w:rsid w:val="4E90480D"/>
    <w:rsid w:val="4ED44F9C"/>
    <w:rsid w:val="4F172792"/>
    <w:rsid w:val="4F3A2A60"/>
    <w:rsid w:val="4F620B20"/>
    <w:rsid w:val="4F8F6445"/>
    <w:rsid w:val="50210D71"/>
    <w:rsid w:val="50676F1C"/>
    <w:rsid w:val="50A875E4"/>
    <w:rsid w:val="50D55950"/>
    <w:rsid w:val="50F26E4A"/>
    <w:rsid w:val="5173128A"/>
    <w:rsid w:val="51731B5E"/>
    <w:rsid w:val="517D5E7F"/>
    <w:rsid w:val="51D04CBB"/>
    <w:rsid w:val="52154D19"/>
    <w:rsid w:val="521A547C"/>
    <w:rsid w:val="522E140F"/>
    <w:rsid w:val="52416EAD"/>
    <w:rsid w:val="524C793A"/>
    <w:rsid w:val="52522E68"/>
    <w:rsid w:val="528024FB"/>
    <w:rsid w:val="52C601B8"/>
    <w:rsid w:val="52D516EA"/>
    <w:rsid w:val="52D82E91"/>
    <w:rsid w:val="52FC08F2"/>
    <w:rsid w:val="53391695"/>
    <w:rsid w:val="53475734"/>
    <w:rsid w:val="53554C77"/>
    <w:rsid w:val="539107AA"/>
    <w:rsid w:val="53CA55B8"/>
    <w:rsid w:val="53F6196D"/>
    <w:rsid w:val="546E7189"/>
    <w:rsid w:val="54B54D6E"/>
    <w:rsid w:val="550F7D3E"/>
    <w:rsid w:val="55292492"/>
    <w:rsid w:val="5545785A"/>
    <w:rsid w:val="555408A9"/>
    <w:rsid w:val="5556655C"/>
    <w:rsid w:val="55790F8F"/>
    <w:rsid w:val="558942E1"/>
    <w:rsid w:val="55A16646"/>
    <w:rsid w:val="55AC0926"/>
    <w:rsid w:val="55B633D5"/>
    <w:rsid w:val="56855C04"/>
    <w:rsid w:val="56943826"/>
    <w:rsid w:val="5698059B"/>
    <w:rsid w:val="570B5FBA"/>
    <w:rsid w:val="575A7A25"/>
    <w:rsid w:val="577B0FE1"/>
    <w:rsid w:val="577B69BD"/>
    <w:rsid w:val="579951E3"/>
    <w:rsid w:val="57D13DA7"/>
    <w:rsid w:val="580132D4"/>
    <w:rsid w:val="585C48B5"/>
    <w:rsid w:val="586B6A32"/>
    <w:rsid w:val="587742C9"/>
    <w:rsid w:val="594A300B"/>
    <w:rsid w:val="594F1868"/>
    <w:rsid w:val="594F1B2D"/>
    <w:rsid w:val="599C01FB"/>
    <w:rsid w:val="59C56616"/>
    <w:rsid w:val="59CA63B4"/>
    <w:rsid w:val="5A4A002B"/>
    <w:rsid w:val="5A973B2D"/>
    <w:rsid w:val="5AC16FAC"/>
    <w:rsid w:val="5AD30440"/>
    <w:rsid w:val="5AD92379"/>
    <w:rsid w:val="5AFB7C62"/>
    <w:rsid w:val="5AFD51A0"/>
    <w:rsid w:val="5B3122F6"/>
    <w:rsid w:val="5B57329D"/>
    <w:rsid w:val="5B6A17F7"/>
    <w:rsid w:val="5BBE156E"/>
    <w:rsid w:val="5BE544C8"/>
    <w:rsid w:val="5C0631BB"/>
    <w:rsid w:val="5C2F7698"/>
    <w:rsid w:val="5C491ADD"/>
    <w:rsid w:val="5CA44735"/>
    <w:rsid w:val="5CA736D0"/>
    <w:rsid w:val="5CB564CD"/>
    <w:rsid w:val="5CF827DC"/>
    <w:rsid w:val="5D446A6E"/>
    <w:rsid w:val="5DB3182C"/>
    <w:rsid w:val="5DB52CAF"/>
    <w:rsid w:val="5DB949BF"/>
    <w:rsid w:val="5DD20FA9"/>
    <w:rsid w:val="5DD24E5D"/>
    <w:rsid w:val="5DFB347F"/>
    <w:rsid w:val="5E232516"/>
    <w:rsid w:val="5E427AE5"/>
    <w:rsid w:val="5E5105E9"/>
    <w:rsid w:val="5E6455DA"/>
    <w:rsid w:val="5EE749B5"/>
    <w:rsid w:val="5F137B38"/>
    <w:rsid w:val="5F775FC8"/>
    <w:rsid w:val="5F942FDA"/>
    <w:rsid w:val="5FA32F55"/>
    <w:rsid w:val="5FC15FDD"/>
    <w:rsid w:val="5FD1017A"/>
    <w:rsid w:val="602C37E0"/>
    <w:rsid w:val="60517F12"/>
    <w:rsid w:val="605C4699"/>
    <w:rsid w:val="60B50314"/>
    <w:rsid w:val="60EC7DBC"/>
    <w:rsid w:val="617373C8"/>
    <w:rsid w:val="6199344A"/>
    <w:rsid w:val="619F0DCC"/>
    <w:rsid w:val="61A10BB9"/>
    <w:rsid w:val="61DD0548"/>
    <w:rsid w:val="62C366A0"/>
    <w:rsid w:val="62D817AF"/>
    <w:rsid w:val="63291AF7"/>
    <w:rsid w:val="63406DDA"/>
    <w:rsid w:val="638E0D2E"/>
    <w:rsid w:val="63BD2235"/>
    <w:rsid w:val="63C86B61"/>
    <w:rsid w:val="64104F27"/>
    <w:rsid w:val="6418534C"/>
    <w:rsid w:val="643B19AE"/>
    <w:rsid w:val="64403E42"/>
    <w:rsid w:val="64405E1A"/>
    <w:rsid w:val="6466112E"/>
    <w:rsid w:val="64897A55"/>
    <w:rsid w:val="64A07F8B"/>
    <w:rsid w:val="64A15C74"/>
    <w:rsid w:val="64A27C08"/>
    <w:rsid w:val="64CC201F"/>
    <w:rsid w:val="64DA7699"/>
    <w:rsid w:val="64E046DE"/>
    <w:rsid w:val="65127F2D"/>
    <w:rsid w:val="659F3559"/>
    <w:rsid w:val="65FD1943"/>
    <w:rsid w:val="66435A22"/>
    <w:rsid w:val="66452B66"/>
    <w:rsid w:val="667B7134"/>
    <w:rsid w:val="66830175"/>
    <w:rsid w:val="66AE5D2F"/>
    <w:rsid w:val="671874F1"/>
    <w:rsid w:val="67363BB0"/>
    <w:rsid w:val="673E5EF5"/>
    <w:rsid w:val="67B478B7"/>
    <w:rsid w:val="67B52E73"/>
    <w:rsid w:val="67BF250C"/>
    <w:rsid w:val="680B4A81"/>
    <w:rsid w:val="68764CAD"/>
    <w:rsid w:val="687C65CA"/>
    <w:rsid w:val="68DB6590"/>
    <w:rsid w:val="694E5D13"/>
    <w:rsid w:val="69D01A82"/>
    <w:rsid w:val="6A6E1F8C"/>
    <w:rsid w:val="6A9A68A9"/>
    <w:rsid w:val="6B1102D6"/>
    <w:rsid w:val="6B5F13AB"/>
    <w:rsid w:val="6B64183C"/>
    <w:rsid w:val="6BAD2468"/>
    <w:rsid w:val="6C0646E9"/>
    <w:rsid w:val="6C4A5890"/>
    <w:rsid w:val="6C4E1F68"/>
    <w:rsid w:val="6C5123D4"/>
    <w:rsid w:val="6CEC0CBD"/>
    <w:rsid w:val="6D1E00BF"/>
    <w:rsid w:val="6DBF3A91"/>
    <w:rsid w:val="6DF64569"/>
    <w:rsid w:val="6E245261"/>
    <w:rsid w:val="6E354D6A"/>
    <w:rsid w:val="6E5451BE"/>
    <w:rsid w:val="6ECD0EE2"/>
    <w:rsid w:val="6ECE37AB"/>
    <w:rsid w:val="6EFB7F68"/>
    <w:rsid w:val="6F27511E"/>
    <w:rsid w:val="6F346B32"/>
    <w:rsid w:val="6F8C03BF"/>
    <w:rsid w:val="6FAE1B92"/>
    <w:rsid w:val="6FB0287D"/>
    <w:rsid w:val="6FB26B7C"/>
    <w:rsid w:val="6FC24A2C"/>
    <w:rsid w:val="6FED2124"/>
    <w:rsid w:val="6FFD6FCF"/>
    <w:rsid w:val="70094669"/>
    <w:rsid w:val="70137C0F"/>
    <w:rsid w:val="705B5FDB"/>
    <w:rsid w:val="70906E2E"/>
    <w:rsid w:val="709E433C"/>
    <w:rsid w:val="70DA4A8B"/>
    <w:rsid w:val="70EB7CB3"/>
    <w:rsid w:val="712958B8"/>
    <w:rsid w:val="717B4FE0"/>
    <w:rsid w:val="71B077E3"/>
    <w:rsid w:val="71BD011D"/>
    <w:rsid w:val="71C65D1B"/>
    <w:rsid w:val="71CA611F"/>
    <w:rsid w:val="7200639E"/>
    <w:rsid w:val="723E7E31"/>
    <w:rsid w:val="7274142B"/>
    <w:rsid w:val="72863049"/>
    <w:rsid w:val="72874010"/>
    <w:rsid w:val="728E2856"/>
    <w:rsid w:val="72B104CE"/>
    <w:rsid w:val="72CC0DA8"/>
    <w:rsid w:val="72D47780"/>
    <w:rsid w:val="733F4028"/>
    <w:rsid w:val="73507E23"/>
    <w:rsid w:val="737C578B"/>
    <w:rsid w:val="74466692"/>
    <w:rsid w:val="74473272"/>
    <w:rsid w:val="74A55D48"/>
    <w:rsid w:val="74C70755"/>
    <w:rsid w:val="74DF6386"/>
    <w:rsid w:val="75146BA9"/>
    <w:rsid w:val="751766E8"/>
    <w:rsid w:val="75895260"/>
    <w:rsid w:val="76275B71"/>
    <w:rsid w:val="76334EBF"/>
    <w:rsid w:val="763C5112"/>
    <w:rsid w:val="76433C09"/>
    <w:rsid w:val="768838EB"/>
    <w:rsid w:val="76913DE0"/>
    <w:rsid w:val="76A370E6"/>
    <w:rsid w:val="76D05F52"/>
    <w:rsid w:val="76DE7DF1"/>
    <w:rsid w:val="770E0780"/>
    <w:rsid w:val="77437C26"/>
    <w:rsid w:val="77457AF1"/>
    <w:rsid w:val="77741FFB"/>
    <w:rsid w:val="77A86F6D"/>
    <w:rsid w:val="77BD0544"/>
    <w:rsid w:val="77D311C4"/>
    <w:rsid w:val="77E25534"/>
    <w:rsid w:val="77FE4BF8"/>
    <w:rsid w:val="780D0478"/>
    <w:rsid w:val="788C41F3"/>
    <w:rsid w:val="78DB2711"/>
    <w:rsid w:val="78EB6D4A"/>
    <w:rsid w:val="7904476E"/>
    <w:rsid w:val="79136370"/>
    <w:rsid w:val="79416086"/>
    <w:rsid w:val="79422037"/>
    <w:rsid w:val="795551C5"/>
    <w:rsid w:val="796F62A7"/>
    <w:rsid w:val="79751067"/>
    <w:rsid w:val="79A74F60"/>
    <w:rsid w:val="79BB10CB"/>
    <w:rsid w:val="7A560C0A"/>
    <w:rsid w:val="7A9748A9"/>
    <w:rsid w:val="7AA93CE3"/>
    <w:rsid w:val="7AED122F"/>
    <w:rsid w:val="7B3867F0"/>
    <w:rsid w:val="7B5873A5"/>
    <w:rsid w:val="7B6A5130"/>
    <w:rsid w:val="7B7A71C1"/>
    <w:rsid w:val="7B7C16FF"/>
    <w:rsid w:val="7BD0195D"/>
    <w:rsid w:val="7C0E5F66"/>
    <w:rsid w:val="7C380996"/>
    <w:rsid w:val="7C500572"/>
    <w:rsid w:val="7C9C6094"/>
    <w:rsid w:val="7CC17A3E"/>
    <w:rsid w:val="7D254F0A"/>
    <w:rsid w:val="7D422777"/>
    <w:rsid w:val="7D7062C0"/>
    <w:rsid w:val="7D782718"/>
    <w:rsid w:val="7D9F3364"/>
    <w:rsid w:val="7DA1776C"/>
    <w:rsid w:val="7DAF68DE"/>
    <w:rsid w:val="7DB56B06"/>
    <w:rsid w:val="7DC71FDC"/>
    <w:rsid w:val="7DD34175"/>
    <w:rsid w:val="7E4F5AC0"/>
    <w:rsid w:val="7E555498"/>
    <w:rsid w:val="7E65175D"/>
    <w:rsid w:val="7E7A049B"/>
    <w:rsid w:val="7E891395"/>
    <w:rsid w:val="7E933D3D"/>
    <w:rsid w:val="7EDA1DAE"/>
    <w:rsid w:val="7F3379FA"/>
    <w:rsid w:val="7F62208D"/>
    <w:rsid w:val="7F6F2B1D"/>
    <w:rsid w:val="7F6F7EC7"/>
    <w:rsid w:val="7FF154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34"/>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21"/>
    <w:autoRedefine/>
    <w:qFormat/>
    <w:uiPriority w:val="99"/>
    <w:pPr>
      <w:jc w:val="left"/>
    </w:pPr>
    <w:rPr>
      <w:rFonts w:asciiTheme="minorHAnsi" w:hAnsiTheme="minorHAnsi" w:eastAsiaTheme="minorEastAsia"/>
      <w:sz w:val="24"/>
    </w:rPr>
  </w:style>
  <w:style w:type="paragraph" w:styleId="3">
    <w:name w:val="Body Text"/>
    <w:basedOn w:val="1"/>
    <w:link w:val="22"/>
    <w:autoRedefine/>
    <w:qFormat/>
    <w:uiPriority w:val="99"/>
    <w:rPr>
      <w:rFonts w:asciiTheme="minorHAnsi" w:hAnsiTheme="minorHAnsi" w:eastAsiaTheme="minorEastAsia"/>
      <w:sz w:val="24"/>
    </w:rPr>
  </w:style>
  <w:style w:type="paragraph" w:styleId="4">
    <w:name w:val="Body Text Indent"/>
    <w:basedOn w:val="1"/>
    <w:autoRedefine/>
    <w:semiHidden/>
    <w:unhideWhenUsed/>
    <w:qFormat/>
    <w:uiPriority w:val="99"/>
    <w:pPr>
      <w:spacing w:after="120"/>
      <w:ind w:left="420" w:leftChars="200"/>
    </w:pPr>
  </w:style>
  <w:style w:type="paragraph" w:styleId="5">
    <w:name w:val="Plain Text"/>
    <w:basedOn w:val="1"/>
    <w:autoRedefine/>
    <w:qFormat/>
    <w:uiPriority w:val="0"/>
    <w:rPr>
      <w:rFonts w:ascii="宋体" w:hAnsi="Courier New" w:cs="Courier New"/>
      <w:szCs w:val="21"/>
    </w:rPr>
  </w:style>
  <w:style w:type="paragraph" w:styleId="6">
    <w:name w:val="Balloon Text"/>
    <w:basedOn w:val="1"/>
    <w:link w:val="23"/>
    <w:autoRedefine/>
    <w:semiHidden/>
    <w:qFormat/>
    <w:uiPriority w:val="99"/>
    <w:rPr>
      <w:rFonts w:asciiTheme="minorHAnsi" w:hAnsiTheme="minorHAnsi" w:eastAsiaTheme="minorEastAsia" w:cstheme="minorBidi"/>
      <w:sz w:val="16"/>
      <w:szCs w:val="16"/>
    </w:rPr>
  </w:style>
  <w:style w:type="paragraph" w:styleId="7">
    <w:name w:val="footer"/>
    <w:basedOn w:val="1"/>
    <w:link w:val="20"/>
    <w:autoRedefine/>
    <w:unhideWhenUsed/>
    <w:qFormat/>
    <w:uiPriority w:val="99"/>
    <w:pPr>
      <w:tabs>
        <w:tab w:val="center" w:pos="4153"/>
        <w:tab w:val="right" w:pos="8306"/>
      </w:tabs>
      <w:snapToGrid w:val="0"/>
      <w:jc w:val="left"/>
    </w:pPr>
    <w:rPr>
      <w:sz w:val="18"/>
      <w:szCs w:val="18"/>
    </w:rPr>
  </w:style>
  <w:style w:type="paragraph" w:styleId="8">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autoRedefine/>
    <w:semiHidden/>
    <w:qFormat/>
    <w:uiPriority w:val="99"/>
    <w:pPr>
      <w:snapToGrid w:val="0"/>
      <w:jc w:val="left"/>
    </w:pPr>
    <w:rPr>
      <w:sz w:val="18"/>
      <w:szCs w:val="18"/>
    </w:rPr>
  </w:style>
  <w:style w:type="paragraph" w:styleId="10">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1">
    <w:name w:val="Body Text First Indent 2"/>
    <w:basedOn w:val="4"/>
    <w:unhideWhenUsed/>
    <w:qFormat/>
    <w:uiPriority w:val="99"/>
    <w:pPr>
      <w:ind w:firstLine="420" w:firstLineChars="200"/>
    </w:pPr>
    <w:rPr>
      <w:rFonts w:ascii="Times New Roman" w:hAnsi="Times New Roman"/>
    </w:rPr>
  </w:style>
  <w:style w:type="character" w:styleId="14">
    <w:name w:val="Strong"/>
    <w:basedOn w:val="13"/>
    <w:autoRedefine/>
    <w:qFormat/>
    <w:uiPriority w:val="0"/>
    <w:rPr>
      <w:b/>
    </w:rPr>
  </w:style>
  <w:style w:type="character" w:styleId="15">
    <w:name w:val="page number"/>
    <w:basedOn w:val="13"/>
    <w:autoRedefine/>
    <w:qFormat/>
    <w:uiPriority w:val="99"/>
    <w:rPr>
      <w:rFonts w:cs="Times New Roman"/>
    </w:rPr>
  </w:style>
  <w:style w:type="character" w:styleId="16">
    <w:name w:val="Emphasis"/>
    <w:basedOn w:val="13"/>
    <w:qFormat/>
    <w:uiPriority w:val="0"/>
    <w:rPr>
      <w:i/>
      <w:iCs/>
    </w:rPr>
  </w:style>
  <w:style w:type="character" w:styleId="17">
    <w:name w:val="annotation reference"/>
    <w:basedOn w:val="13"/>
    <w:autoRedefine/>
    <w:qFormat/>
    <w:uiPriority w:val="99"/>
    <w:rPr>
      <w:rFonts w:cs="Times New Roman"/>
      <w:sz w:val="21"/>
      <w:szCs w:val="21"/>
    </w:rPr>
  </w:style>
  <w:style w:type="paragraph" w:customStyle="1" w:styleId="18">
    <w:name w:val="BodyTextIndent2"/>
    <w:basedOn w:val="1"/>
    <w:autoRedefine/>
    <w:qFormat/>
    <w:uiPriority w:val="0"/>
    <w:pPr>
      <w:spacing w:after="120" w:line="480" w:lineRule="auto"/>
      <w:ind w:left="420" w:leftChars="200"/>
      <w:jc w:val="both"/>
      <w:textAlignment w:val="baseline"/>
    </w:pPr>
  </w:style>
  <w:style w:type="character" w:customStyle="1" w:styleId="19">
    <w:name w:val="页眉 Char"/>
    <w:basedOn w:val="13"/>
    <w:link w:val="8"/>
    <w:qFormat/>
    <w:uiPriority w:val="99"/>
    <w:rPr>
      <w:sz w:val="18"/>
      <w:szCs w:val="18"/>
    </w:rPr>
  </w:style>
  <w:style w:type="character" w:customStyle="1" w:styleId="20">
    <w:name w:val="页脚 Char"/>
    <w:basedOn w:val="13"/>
    <w:link w:val="7"/>
    <w:autoRedefine/>
    <w:qFormat/>
    <w:uiPriority w:val="99"/>
    <w:rPr>
      <w:sz w:val="18"/>
      <w:szCs w:val="18"/>
    </w:rPr>
  </w:style>
  <w:style w:type="character" w:customStyle="1" w:styleId="21">
    <w:name w:val="批注文字 Char"/>
    <w:basedOn w:val="13"/>
    <w:link w:val="2"/>
    <w:autoRedefine/>
    <w:qFormat/>
    <w:locked/>
    <w:uiPriority w:val="99"/>
    <w:rPr>
      <w:rFonts w:cs="Times New Roman"/>
      <w:sz w:val="24"/>
      <w:szCs w:val="24"/>
    </w:rPr>
  </w:style>
  <w:style w:type="character" w:customStyle="1" w:styleId="22">
    <w:name w:val="正文文本 Char"/>
    <w:basedOn w:val="13"/>
    <w:link w:val="3"/>
    <w:autoRedefine/>
    <w:qFormat/>
    <w:locked/>
    <w:uiPriority w:val="99"/>
    <w:rPr>
      <w:rFonts w:cs="Times New Roman"/>
      <w:sz w:val="24"/>
      <w:szCs w:val="24"/>
    </w:rPr>
  </w:style>
  <w:style w:type="character" w:customStyle="1" w:styleId="23">
    <w:name w:val="批注框文本 Char"/>
    <w:basedOn w:val="13"/>
    <w:link w:val="6"/>
    <w:autoRedefine/>
    <w:semiHidden/>
    <w:qFormat/>
    <w:uiPriority w:val="99"/>
    <w:rPr>
      <w:sz w:val="16"/>
      <w:szCs w:val="16"/>
    </w:rPr>
  </w:style>
  <w:style w:type="character" w:customStyle="1" w:styleId="24">
    <w:name w:val="正文文本 Char1"/>
    <w:basedOn w:val="13"/>
    <w:autoRedefine/>
    <w:semiHidden/>
    <w:qFormat/>
    <w:uiPriority w:val="99"/>
    <w:rPr>
      <w:rFonts w:ascii="Times New Roman" w:hAnsi="Times New Roman" w:eastAsia="宋体" w:cs="Times New Roman"/>
      <w:szCs w:val="24"/>
    </w:rPr>
  </w:style>
  <w:style w:type="character" w:customStyle="1" w:styleId="25">
    <w:name w:val="批注文字 Char1"/>
    <w:basedOn w:val="13"/>
    <w:autoRedefine/>
    <w:semiHidden/>
    <w:qFormat/>
    <w:uiPriority w:val="99"/>
    <w:rPr>
      <w:rFonts w:ascii="Times New Roman" w:hAnsi="Times New Roman" w:eastAsia="宋体" w:cs="Times New Roman"/>
      <w:szCs w:val="24"/>
    </w:rPr>
  </w:style>
  <w:style w:type="character" w:customStyle="1" w:styleId="26">
    <w:name w:val="批注框文本 Char1"/>
    <w:basedOn w:val="13"/>
    <w:autoRedefine/>
    <w:semiHidden/>
    <w:qFormat/>
    <w:uiPriority w:val="99"/>
    <w:rPr>
      <w:rFonts w:ascii="Times New Roman" w:hAnsi="Times New Roman" w:eastAsia="宋体" w:cs="Times New Roman"/>
      <w:sz w:val="18"/>
      <w:szCs w:val="18"/>
    </w:rPr>
  </w:style>
  <w:style w:type="paragraph" w:styleId="27">
    <w:name w:val="List Paragraph"/>
    <w:basedOn w:val="1"/>
    <w:autoRedefine/>
    <w:qFormat/>
    <w:uiPriority w:val="99"/>
    <w:pPr>
      <w:ind w:firstLine="420" w:firstLineChars="200"/>
    </w:pPr>
  </w:style>
  <w:style w:type="paragraph" w:customStyle="1" w:styleId="28">
    <w:name w:val="列出段落1"/>
    <w:basedOn w:val="1"/>
    <w:autoRedefine/>
    <w:qFormat/>
    <w:uiPriority w:val="99"/>
    <w:pPr>
      <w:ind w:firstLine="420" w:firstLineChars="200"/>
    </w:pPr>
  </w:style>
  <w:style w:type="character" w:customStyle="1" w:styleId="29">
    <w:name w:val="font51"/>
    <w:autoRedefine/>
    <w:qFormat/>
    <w:uiPriority w:val="99"/>
    <w:rPr>
      <w:rFonts w:ascii="宋体" w:hAnsi="宋体" w:eastAsia="宋体"/>
      <w:color w:val="000000"/>
      <w:sz w:val="20"/>
      <w:u w:val="none"/>
    </w:rPr>
  </w:style>
  <w:style w:type="character" w:customStyle="1" w:styleId="30">
    <w:name w:val="font101"/>
    <w:autoRedefine/>
    <w:qFormat/>
    <w:uiPriority w:val="99"/>
    <w:rPr>
      <w:rFonts w:ascii="仿宋_GB2312" w:eastAsia="仿宋_GB2312"/>
      <w:color w:val="000000"/>
      <w:sz w:val="20"/>
      <w:u w:val="none"/>
    </w:rPr>
  </w:style>
  <w:style w:type="character" w:customStyle="1" w:styleId="31">
    <w:name w:val="font31"/>
    <w:autoRedefine/>
    <w:qFormat/>
    <w:uiPriority w:val="99"/>
    <w:rPr>
      <w:rFonts w:ascii="Times New Roman" w:hAnsi="Times New Roman"/>
      <w:color w:val="000000"/>
      <w:sz w:val="20"/>
      <w:u w:val="none"/>
    </w:rPr>
  </w:style>
  <w:style w:type="character" w:customStyle="1" w:styleId="32">
    <w:name w:val="font01"/>
    <w:autoRedefine/>
    <w:qFormat/>
    <w:uiPriority w:val="99"/>
    <w:rPr>
      <w:rFonts w:ascii="Times New Roman" w:hAnsi="Times New Roman"/>
      <w:color w:val="000000"/>
      <w:sz w:val="20"/>
      <w:u w:val="none"/>
    </w:rPr>
  </w:style>
  <w:style w:type="paragraph" w:customStyle="1" w:styleId="33">
    <w:name w:val="PlainText"/>
    <w:basedOn w:val="1"/>
    <w:autoRedefine/>
    <w:qFormat/>
    <w:uiPriority w:val="0"/>
    <w:pPr>
      <w:spacing w:line="240" w:lineRule="auto"/>
      <w:jc w:val="both"/>
      <w:textAlignment w:val="baseline"/>
    </w:pPr>
    <w:rPr>
      <w:rFonts w:ascii="宋体" w:hAnsi="Courier New"/>
      <w:kern w:val="2"/>
      <w:sz w:val="21"/>
      <w:szCs w:val="21"/>
      <w:lang w:val="en-US" w:eastAsia="zh-CN" w:bidi="ar-SA"/>
    </w:rPr>
  </w:style>
  <w:style w:type="character" w:customStyle="1" w:styleId="34">
    <w:name w:val="NormalCharacter"/>
    <w:link w:val="1"/>
    <w:autoRedefine/>
    <w:semiHidden/>
    <w:qFormat/>
    <w:uiPriority w:val="0"/>
    <w:rPr>
      <w:rFonts w:ascii="Times New Roman" w:hAnsi="Times New Roman" w:eastAsia="宋体" w:cs="Times New Roman"/>
      <w:kern w:val="2"/>
      <w:sz w:val="21"/>
      <w:szCs w:val="24"/>
      <w:lang w:val="en-US" w:eastAsia="zh-CN" w:bidi="ar-SA"/>
    </w:rPr>
  </w:style>
  <w:style w:type="character" w:customStyle="1" w:styleId="35">
    <w:name w:val="15"/>
    <w:basedOn w:val="13"/>
    <w:autoRedefine/>
    <w:qFormat/>
    <w:uiPriority w:val="0"/>
    <w:rPr>
      <w:rFonts w:hint="default" w:ascii="Times New Roman" w:hAnsi="Times New Roman" w:eastAsia="宋体" w:cs="Times New Roman"/>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2023</Words>
  <Characters>2144</Characters>
  <Lines>78</Lines>
  <Paragraphs>22</Paragraphs>
  <TotalTime>5</TotalTime>
  <ScaleCrop>false</ScaleCrop>
  <LinksUpToDate>false</LinksUpToDate>
  <CharactersWithSpaces>2182</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2020-10-10T00:47:00Z</dcterms:created>
  <dc:creator>Lenovo</dc:creator>
  <cp:lastModifiedBy>XZIHAO</cp:lastModifiedBy>
  <dcterms:modified xsi:type="dcterms:W3CDTF">2024-11-07T07:45:59Z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ICV">
    <vt:lpwstr>F5302545010E45DEABB2FC9FAFDD94B0_13</vt:lpwstr>
  </property>
</Properties>
</file>