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0F0D">
      <w:pPr>
        <w:jc w:val="center"/>
        <w:rPr>
          <w:rFonts w:asciiTheme="majorEastAsia" w:hAnsiTheme="majorEastAsia" w:eastAsiaTheme="majorEastAsia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bCs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谭子山镇</w:t>
      </w:r>
      <w:r>
        <w:rPr>
          <w:rFonts w:hint="eastAsia" w:asciiTheme="majorEastAsia" w:hAnsiTheme="majorEastAsia" w:eastAsiaTheme="majorEastAsia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2023年度部门整体</w:t>
      </w:r>
      <w:r>
        <w:rPr>
          <w:rFonts w:asciiTheme="majorEastAsia" w:hAnsiTheme="majorEastAsia" w:eastAsiaTheme="majorEastAsia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支出绩效报告</w:t>
      </w:r>
    </w:p>
    <w:p w14:paraId="340F34EF">
      <w:pPr>
        <w:jc w:val="center"/>
        <w:rPr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2E18960">
      <w:pPr>
        <w:spacing w:line="52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加强财政预算资金管理，进一步规范预算资金使用，提高财政资金使用效益，根据《衡南县财政局关于开展2023年度财政资金绩效自评工作的通知》(清财绩[2024]118号)文件要求，我办积极组织，对2023年度本单位整体支出进行了绩效自评，现将具体绩效评价情况报告如下： </w:t>
      </w:r>
    </w:p>
    <w:p w14:paraId="5EA8B4DF">
      <w:pPr>
        <w:adjustRightInd w:val="0"/>
        <w:snapToGrid w:val="0"/>
        <w:spacing w:line="600" w:lineRule="exact"/>
        <w:ind w:firstLine="729" w:firstLineChars="228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一、基本情况</w:t>
      </w:r>
    </w:p>
    <w:p w14:paraId="49B410F6">
      <w:pPr>
        <w:spacing w:line="52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谭子山镇人民政府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为全额财政拨款单位，纳入财政会计集中核算和国库集中支付体系，财务制度执行《行政单位会计制度》。</w:t>
      </w:r>
    </w:p>
    <w:p w14:paraId="4401430E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（一）机构设置情况</w:t>
      </w:r>
    </w:p>
    <w:p w14:paraId="22F41044">
      <w:pPr>
        <w:pStyle w:val="7"/>
        <w:widowControl/>
        <w:spacing w:line="60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</w:rPr>
        <w:t>谭子山</w:t>
      </w:r>
      <w:r>
        <w:rPr>
          <w:rFonts w:hint="eastAsia" w:ascii="仿宋_GB2312" w:eastAsia="仿宋_GB2312" w:cs="仿宋_GB2312"/>
          <w:sz w:val="32"/>
          <w:szCs w:val="32"/>
          <w:lang w:bidi="ar"/>
        </w:rPr>
        <w:t>镇人民政府机构设置含</w:t>
      </w:r>
      <w:r>
        <w:rPr>
          <w:rFonts w:hint="eastAsia" w:ascii="仿宋_GB2312" w:eastAsia="仿宋_GB2312"/>
          <w:sz w:val="32"/>
          <w:szCs w:val="32"/>
        </w:rPr>
        <w:t>谭子山</w:t>
      </w:r>
      <w:r>
        <w:rPr>
          <w:rFonts w:hint="eastAsia" w:ascii="仿宋_GB2312" w:eastAsia="仿宋_GB2312" w:cs="仿宋_GB2312"/>
          <w:sz w:val="32"/>
          <w:szCs w:val="32"/>
          <w:lang w:bidi="ar"/>
        </w:rPr>
        <w:t>镇人民政府本级及三中心一大队。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"/>
        </w:rPr>
        <w:t>其中，三中心一大队包括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农业综合事务服务中心、社会综合事务服务中心、行政综合执法大队、退役军人事务服务中心、政务服务中心。</w:t>
      </w:r>
    </w:p>
    <w:p w14:paraId="596DD320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（二）部门职责情况</w:t>
      </w:r>
    </w:p>
    <w:p w14:paraId="51F930DA">
      <w:pPr>
        <w:spacing w:line="520" w:lineRule="exact"/>
        <w:ind w:firstLine="640" w:firstLineChars="200"/>
        <w:rPr>
          <w:rFonts w:hint="eastAsia" w:ascii="仿宋" w:hAnsi="仿宋" w:eastAsia="仿宋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主要工作职责：</w:t>
      </w:r>
    </w:p>
    <w:p w14:paraId="60E43C48">
      <w:pPr>
        <w:pStyle w:val="7"/>
        <w:numPr>
          <w:ilvl w:val="0"/>
          <w:numId w:val="1"/>
        </w:numPr>
        <w:shd w:val="clear" w:color="auto" w:fill="FFFFFF"/>
        <w:ind w:left="410" w:leftChars="0" w:firstLine="640" w:firstLineChars="0"/>
        <w:rPr>
          <w:rFonts w:asci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>负责宣传贯彻党的路线、方针、政策和国家法律法规，执行上级党委的决定和命令。</w:t>
      </w:r>
    </w:p>
    <w:p w14:paraId="11C9D7B8">
      <w:pPr>
        <w:pStyle w:val="7"/>
        <w:numPr>
          <w:ilvl w:val="0"/>
          <w:numId w:val="1"/>
        </w:numPr>
        <w:shd w:val="clear" w:color="auto" w:fill="FFFFFF"/>
        <w:ind w:left="410" w:leftChars="0" w:firstLine="640" w:firstLineChars="0"/>
        <w:rPr>
          <w:rFonts w:asci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>负责对</w:t>
      </w:r>
      <w:r>
        <w:rPr>
          <w:rFonts w:hint="eastAsia" w:ascii="仿宋_GB2312" w:eastAsia="仿宋_GB2312"/>
          <w:sz w:val="32"/>
          <w:szCs w:val="32"/>
        </w:rPr>
        <w:t>谭子山</w:t>
      </w:r>
      <w:r>
        <w:rPr>
          <w:rFonts w:hint="eastAsia" w:ascii="仿宋_GB2312" w:eastAsia="仿宋_GB2312" w:cs="仿宋_GB2312"/>
          <w:sz w:val="32"/>
          <w:szCs w:val="32"/>
          <w:lang w:bidi="ar"/>
        </w:rPr>
        <w:t>镇实施政治、思想和方针政策的领导；负责乡镇的思想政治工作和精神文明建设。</w:t>
      </w:r>
    </w:p>
    <w:p w14:paraId="195A4644">
      <w:pPr>
        <w:pStyle w:val="7"/>
        <w:numPr>
          <w:ilvl w:val="0"/>
          <w:numId w:val="1"/>
        </w:numPr>
        <w:shd w:val="clear" w:color="auto" w:fill="FFFFFF"/>
        <w:ind w:left="410" w:leftChars="0" w:firstLine="640" w:firstLineChars="0"/>
        <w:rPr>
          <w:rFonts w:asci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>负责乡镇社会治安综合治理工作；负责乡镇党风廉政建设；负责乡镇干部工作；负责乡镇基层党组织和乡镇机关支部的建设；负责对乡镇工青妇群众组织的领导；负责乡镇党的统战工作；负责乡镇和机关党员教育管理工作；负责乡镇武装部工作。</w:t>
      </w:r>
      <w:bookmarkStart w:id="0" w:name="_GoBack"/>
      <w:bookmarkEnd w:id="0"/>
    </w:p>
    <w:p w14:paraId="0525F58C">
      <w:pPr>
        <w:pStyle w:val="7"/>
        <w:numPr>
          <w:ilvl w:val="0"/>
          <w:numId w:val="1"/>
        </w:numPr>
        <w:shd w:val="clear" w:color="auto" w:fill="FFFFFF"/>
        <w:ind w:left="410" w:leftChars="0" w:firstLine="640" w:firstLineChars="0"/>
        <w:rPr>
          <w:rFonts w:hint="eastAsia" w:ascii="仿宋" w:hAnsi="仿宋" w:eastAsia="仿宋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sz w:val="32"/>
          <w:szCs w:val="32"/>
          <w:lang w:bidi="ar"/>
        </w:rPr>
        <w:t xml:space="preserve">完成上级机关交办的其他工作任务。  </w:t>
      </w:r>
    </w:p>
    <w:p w14:paraId="1250CBC8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（三）人员编制情况</w:t>
      </w:r>
    </w:p>
    <w:p w14:paraId="0314744A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2023年年末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谭子山镇人民政府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实际在编在岗人员为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人，离退休人员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人。其中在岗人员行政编制人数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人，工勤编制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人，事业编制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人。</w:t>
      </w:r>
    </w:p>
    <w:p w14:paraId="79FBA6F5">
      <w:pPr>
        <w:spacing w:line="52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0F00190">
      <w:pPr>
        <w:spacing w:line="52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二、部门整体支出管理及使用情况</w:t>
      </w:r>
    </w:p>
    <w:p w14:paraId="42ED142F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（一）部门预算收支情况</w:t>
      </w:r>
    </w:p>
    <w:p w14:paraId="311ED877">
      <w:pPr>
        <w:pStyle w:val="5"/>
        <w:spacing w:line="360" w:lineRule="auto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我单位2023年年初一般公共预算财政拨款支出预算批复经费包干数为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"/>
        </w:rPr>
        <w:t>1412.27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万元，其中工资福利支出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"/>
        </w:rPr>
        <w:t>785.09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万元，一般商品服务支出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"/>
        </w:rPr>
        <w:t>40.4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万元，对个人和家庭补助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"/>
        </w:rPr>
        <w:t>28.21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万元，专项经费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558.57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万元，全年决算收入总计为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6092.87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万元；2023年支出决算数为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6092.87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年末结转和结余数。</w:t>
      </w:r>
    </w:p>
    <w:p w14:paraId="03E84B54">
      <w:pPr>
        <w:pStyle w:val="5"/>
        <w:spacing w:line="360" w:lineRule="auto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2023年政府性基金预算财政拨款收入为19.52万元，政府性基金预算财政拨款决算支出为19.52万元。</w:t>
      </w:r>
    </w:p>
    <w:p w14:paraId="6BB47CC4">
      <w:pPr>
        <w:pStyle w:val="5"/>
        <w:spacing w:line="360" w:lineRule="auto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政府性基金预算财政拨款收支无结余。</w:t>
      </w:r>
    </w:p>
    <w:p w14:paraId="3C85F2A7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（二）支出分类情况</w:t>
      </w:r>
    </w:p>
    <w:p w14:paraId="1BB1DAA4">
      <w:pPr>
        <w:spacing w:line="520" w:lineRule="exact"/>
        <w:ind w:firstLine="640" w:firstLineChars="20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1、基本支出情况</w:t>
      </w:r>
    </w:p>
    <w:p w14:paraId="383E224F">
      <w:pPr>
        <w:spacing w:line="52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我单位基本支出范围和主要用途包括人员经费和日常公用经费，具体包括：工资福利支出、一般商品和服务支出、资本性支出等。2023年度本级基本支出总额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789.95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 w14:paraId="03F09CF2">
      <w:pPr>
        <w:spacing w:line="520" w:lineRule="exact"/>
        <w:ind w:firstLine="640" w:firstLineChars="20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2、专项支出情况</w:t>
      </w:r>
    </w:p>
    <w:p w14:paraId="387A2B8E">
      <w:pPr>
        <w:spacing w:line="52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2023年我单位专项资金支出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54.41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用于保障县人大会和各乡镇人大会、人大常委会例会和县人大主任会议、各专门委员会会议顺利举行、保障人大执法、代表建议督办及相关的法律监督、人大代表履职能力提升、代表和委员活动及代表活动站所的维护、保障代表补选、省市代表培训、预算/计划/规划等审查、三级人大代表专项工作开展；保障规范性文件备案审查、专项工作评议、工委工作、人大制度研究及宣传、财政在线监督、专项工作评议、代表网格化管理、代表联系群众站所建设、基层人大代表履职、一般行政管理事务等工作开展落实。</w:t>
      </w:r>
    </w:p>
    <w:p w14:paraId="270D9314">
      <w:pPr>
        <w:spacing w:line="520" w:lineRule="exact"/>
        <w:ind w:firstLine="640" w:firstLineChars="200"/>
        <w:rPr>
          <w:rFonts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（三）“三公”经费情况</w:t>
      </w:r>
    </w:p>
    <w:p w14:paraId="09DD94C7">
      <w:pPr>
        <w:spacing w:line="520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2023年我单位“三公”经费预算控制数为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万元，其中“因公出国（境）费”和“公务用车购置及运行维护费”均为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元，“公务接待费”预算为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万元。2023年实际支出均控制在预算范围内，其中：因公出国（境）费”和“公务用车购置及运行维护费”实际支出为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元，近年因疫情控制原因，来人来访有所减少，“公务接待费”本年度实际支出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与年初预算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万元比较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减少了0.9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，厉行节约，控制支出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AD020DB">
      <w:pPr>
        <w:spacing w:line="520" w:lineRule="exact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三、部门整体支出绩效评价情况</w:t>
      </w:r>
    </w:p>
    <w:p w14:paraId="505C4F7F">
      <w:pPr>
        <w:spacing w:line="520" w:lineRule="exact"/>
        <w:ind w:firstLine="640" w:firstLineChars="200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根据《2023年度部门整体支出绩效自评考核评价表》评分细则，我单位整体支出绩效自评分为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.2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分，具体指标的自评分详见《2023年度部门整体支出绩效自评考核评价表》。</w:t>
      </w:r>
    </w:p>
    <w:p w14:paraId="1012D204">
      <w:pPr>
        <w:spacing w:line="520" w:lineRule="exact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四、存在的主要问题</w:t>
      </w:r>
    </w:p>
    <w:p w14:paraId="047593C8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年初编制的预算不够精准，预算与决算相差较大。年内预算追加较大，预算控制率较低，影响单位评分及评价等次。</w:t>
      </w:r>
    </w:p>
    <w:p w14:paraId="1058F20A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财政预算资金到位比较迟缓，各项目经费支付不能及时到位。预算执行情况还有待加强。</w:t>
      </w:r>
    </w:p>
    <w:p w14:paraId="1051D86E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财务制度执行力有待加强，资金使用计划有待细化。</w:t>
      </w:r>
    </w:p>
    <w:p w14:paraId="316DA465">
      <w:pPr>
        <w:pStyle w:val="7"/>
        <w:widowControl/>
        <w:spacing w:line="600" w:lineRule="exact"/>
        <w:ind w:firstLine="640" w:firstLineChars="200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通过检查三中心一站一大队的财务工作，发现财务支出不完全规范，且部分财务人员业务水平较滞后。</w:t>
      </w:r>
    </w:p>
    <w:p w14:paraId="0124FB8C">
      <w:pPr>
        <w:spacing w:line="520" w:lineRule="exact"/>
        <w:ind w:firstLine="640" w:firstLineChars="200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五、改进措施和建议</w:t>
      </w:r>
    </w:p>
    <w:p w14:paraId="3879538B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（一）建议加强政策学习，提高思想认识。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组织单位人员认真学习《预算法》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、《采购法》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等相关法规、制度，提高单位领导对全面预算管理的重视程度，增强财务人员的预算意识，坚持先有预算、后有支出，没有预算不得</w:t>
      </w:r>
      <w:r>
        <w:rPr>
          <w:rFonts w:hint="eastAsia" w:ascii="仿宋" w:hAnsi="仿宋" w:eastAsia="仿宋" w:cstheme="minorBidi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支出的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支出理念。</w:t>
      </w:r>
    </w:p>
    <w:p w14:paraId="484EDF17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（二）建议细化预算指标，提高预算科学性。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编制前根据年度内单位可预见的工作任务，确定单位年度预算目标，细化预算指标，科学合理编制部门预算，推进预算编制科学化、准确化。年度预算编制后，加强预算执行管理，根据实际情况，定期做好预算执行分析，掌握预算执行进度，及时找出预算实际执行情况与预算目标之间存在的差异，采取有效措施纠正偏差，提高预算执行的时效性和均衡性，提高预算支出执行效率，同时为下一次科学、准确地编制部门预算积累经验。</w:t>
      </w:r>
    </w:p>
    <w:p w14:paraId="21ED4942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（三）加强财务管理、规范财务核算。</w:t>
      </w:r>
      <w:r>
        <w:rPr>
          <w:rFonts w:hint="eastAsia" w:ascii="仿宋_GB2312" w:hAnsi="仿宋_GB2312" w:eastAsia="仿宋_GB2312" w:cs="仿宋_GB2312"/>
          <w:sz w:val="32"/>
          <w:szCs w:val="32"/>
        </w:rPr>
        <w:t>特别是非税收入的核算。严格按照财政部颁布的《行政单位会计制度》的规定对发生的经济事项进行支付和核算。</w:t>
      </w:r>
    </w:p>
    <w:p w14:paraId="68CF2908">
      <w:pPr>
        <w:pStyle w:val="7"/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（四）加强资金管理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及时对应收款项进行清理，减少资金占用。严格按照《政府采购法》的相关规定采购相关物资。</w:t>
      </w:r>
    </w:p>
    <w:p w14:paraId="60F6B7FB">
      <w:pPr>
        <w:pStyle w:val="2"/>
      </w:pPr>
    </w:p>
    <w:p w14:paraId="04F174C6">
      <w:pPr>
        <w:spacing w:line="520" w:lineRule="exact"/>
        <w:ind w:right="480" w:firstLine="560" w:firstLineChars="200"/>
        <w:jc w:val="right"/>
        <w:rPr>
          <w:rFonts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D2A874">
      <w:pPr>
        <w:spacing w:line="520" w:lineRule="exact"/>
        <w:ind w:right="480" w:firstLine="560" w:firstLineChars="200"/>
        <w:jc w:val="right"/>
        <w:rPr>
          <w:rFonts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ECDC3B">
      <w:pPr>
        <w:spacing w:line="520" w:lineRule="exact"/>
        <w:ind w:right="480" w:firstLine="560" w:firstLineChars="200"/>
        <w:jc w:val="right"/>
        <w:rPr>
          <w:rFonts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893BF1">
      <w:pPr>
        <w:spacing w:line="520" w:lineRule="exact"/>
        <w:ind w:right="480" w:firstLine="560" w:firstLineChars="200"/>
        <w:jc w:val="right"/>
        <w:rPr>
          <w:rFonts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E14271">
      <w:pPr>
        <w:pStyle w:val="7"/>
        <w:widowControl/>
        <w:spacing w:line="33" w:lineRule="atLeast"/>
        <w:ind w:firstLine="42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衡南县</w:t>
      </w:r>
      <w:r>
        <w:rPr>
          <w:rFonts w:hint="eastAsia" w:ascii="仿宋_GB2312" w:eastAsia="仿宋_GB2312"/>
          <w:sz w:val="32"/>
          <w:szCs w:val="32"/>
        </w:rPr>
        <w:t>谭子山</w:t>
      </w:r>
      <w:r>
        <w:rPr>
          <w:rFonts w:hint="eastAsia" w:ascii="仿宋" w:hAnsi="仿宋" w:eastAsia="仿宋" w:cs="仿宋"/>
          <w:sz w:val="32"/>
          <w:szCs w:val="32"/>
        </w:rPr>
        <w:t>镇人民政府</w:t>
      </w:r>
    </w:p>
    <w:p w14:paraId="7455AF20">
      <w:pPr>
        <w:pStyle w:val="7"/>
        <w:widowControl/>
        <w:spacing w:line="33" w:lineRule="atLeast"/>
        <w:ind w:right="320" w:firstLine="42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74D1F67">
      <w:pPr>
        <w:spacing w:line="520" w:lineRule="exact"/>
        <w:ind w:firstLine="420" w:firstLineChars="200"/>
        <w:jc w:val="right"/>
        <w:rPr>
          <w:color w:val="000000" w:themeColor="text1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75FB92"/>
    <w:multiLevelType w:val="singleLevel"/>
    <w:tmpl w:val="E975FB92"/>
    <w:lvl w:ilvl="0" w:tentative="0">
      <w:start w:val="1"/>
      <w:numFmt w:val="decimal"/>
      <w:suff w:val="nothing"/>
      <w:lvlText w:val="%1、"/>
      <w:lvlJc w:val="left"/>
      <w:pPr>
        <w:ind w:left="410"/>
      </w:pPr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zQwZGZlNmRlNjdiMDVhMzFiYmRmZWZlZGQ4NjMifQ=="/>
  </w:docVars>
  <w:rsids>
    <w:rsidRoot w:val="00507285"/>
    <w:rsid w:val="00000C8E"/>
    <w:rsid w:val="00012DFC"/>
    <w:rsid w:val="00025A16"/>
    <w:rsid w:val="00026DB4"/>
    <w:rsid w:val="0003027D"/>
    <w:rsid w:val="000B1987"/>
    <w:rsid w:val="000B7ED1"/>
    <w:rsid w:val="000D05F2"/>
    <w:rsid w:val="000D3F41"/>
    <w:rsid w:val="000D72D3"/>
    <w:rsid w:val="000E718A"/>
    <w:rsid w:val="00127AB0"/>
    <w:rsid w:val="00131FE3"/>
    <w:rsid w:val="001415BB"/>
    <w:rsid w:val="00163107"/>
    <w:rsid w:val="00177A42"/>
    <w:rsid w:val="001B6A3C"/>
    <w:rsid w:val="001C0947"/>
    <w:rsid w:val="001C7A5B"/>
    <w:rsid w:val="001E0B7D"/>
    <w:rsid w:val="001F5278"/>
    <w:rsid w:val="002755AE"/>
    <w:rsid w:val="002876EA"/>
    <w:rsid w:val="002C43EB"/>
    <w:rsid w:val="002D30A9"/>
    <w:rsid w:val="002D51A5"/>
    <w:rsid w:val="002E62F5"/>
    <w:rsid w:val="002E65D2"/>
    <w:rsid w:val="002F0311"/>
    <w:rsid w:val="003029C1"/>
    <w:rsid w:val="003077D1"/>
    <w:rsid w:val="00323A5C"/>
    <w:rsid w:val="0033554A"/>
    <w:rsid w:val="0034055A"/>
    <w:rsid w:val="00344D17"/>
    <w:rsid w:val="003500B0"/>
    <w:rsid w:val="0035295D"/>
    <w:rsid w:val="0035297A"/>
    <w:rsid w:val="00356647"/>
    <w:rsid w:val="00395155"/>
    <w:rsid w:val="00396E93"/>
    <w:rsid w:val="003B02D7"/>
    <w:rsid w:val="003B227D"/>
    <w:rsid w:val="003B3EA0"/>
    <w:rsid w:val="003C0BF6"/>
    <w:rsid w:val="003E078A"/>
    <w:rsid w:val="003E261E"/>
    <w:rsid w:val="00410B48"/>
    <w:rsid w:val="00432974"/>
    <w:rsid w:val="00434CF9"/>
    <w:rsid w:val="004725FD"/>
    <w:rsid w:val="00483F55"/>
    <w:rsid w:val="00497AAF"/>
    <w:rsid w:val="004B2B96"/>
    <w:rsid w:val="004B69DC"/>
    <w:rsid w:val="004D4435"/>
    <w:rsid w:val="00507285"/>
    <w:rsid w:val="00521EC5"/>
    <w:rsid w:val="00523EC6"/>
    <w:rsid w:val="00525F9A"/>
    <w:rsid w:val="00533B88"/>
    <w:rsid w:val="00555084"/>
    <w:rsid w:val="00562E02"/>
    <w:rsid w:val="005963BE"/>
    <w:rsid w:val="00597E8B"/>
    <w:rsid w:val="005A3880"/>
    <w:rsid w:val="005C0C69"/>
    <w:rsid w:val="005F62EB"/>
    <w:rsid w:val="00620725"/>
    <w:rsid w:val="00630CFC"/>
    <w:rsid w:val="00636533"/>
    <w:rsid w:val="006531C7"/>
    <w:rsid w:val="00665097"/>
    <w:rsid w:val="006802F8"/>
    <w:rsid w:val="006C7353"/>
    <w:rsid w:val="006D7F56"/>
    <w:rsid w:val="006F03E4"/>
    <w:rsid w:val="006F1E37"/>
    <w:rsid w:val="006F215C"/>
    <w:rsid w:val="00726ACA"/>
    <w:rsid w:val="0074238B"/>
    <w:rsid w:val="00742F42"/>
    <w:rsid w:val="00760327"/>
    <w:rsid w:val="00760FC0"/>
    <w:rsid w:val="00773B0A"/>
    <w:rsid w:val="00782039"/>
    <w:rsid w:val="007B2F8F"/>
    <w:rsid w:val="007D5DD8"/>
    <w:rsid w:val="00833BD3"/>
    <w:rsid w:val="008427DA"/>
    <w:rsid w:val="00852886"/>
    <w:rsid w:val="00881F37"/>
    <w:rsid w:val="00893732"/>
    <w:rsid w:val="008B1B10"/>
    <w:rsid w:val="008D4096"/>
    <w:rsid w:val="009735E7"/>
    <w:rsid w:val="00984B7B"/>
    <w:rsid w:val="009933DC"/>
    <w:rsid w:val="00995674"/>
    <w:rsid w:val="009C6EBD"/>
    <w:rsid w:val="009F1E72"/>
    <w:rsid w:val="009F7995"/>
    <w:rsid w:val="00A234DB"/>
    <w:rsid w:val="00AA2EC1"/>
    <w:rsid w:val="00AC0A23"/>
    <w:rsid w:val="00AC19AD"/>
    <w:rsid w:val="00AD2484"/>
    <w:rsid w:val="00AF3A7B"/>
    <w:rsid w:val="00B003B2"/>
    <w:rsid w:val="00B1771A"/>
    <w:rsid w:val="00B407D2"/>
    <w:rsid w:val="00B43708"/>
    <w:rsid w:val="00B625AF"/>
    <w:rsid w:val="00B657DB"/>
    <w:rsid w:val="00BA43ED"/>
    <w:rsid w:val="00BA73B3"/>
    <w:rsid w:val="00BD2DBD"/>
    <w:rsid w:val="00BD3960"/>
    <w:rsid w:val="00BF6560"/>
    <w:rsid w:val="00C04A72"/>
    <w:rsid w:val="00C23DDE"/>
    <w:rsid w:val="00C40450"/>
    <w:rsid w:val="00C406B9"/>
    <w:rsid w:val="00C6133B"/>
    <w:rsid w:val="00CB14E0"/>
    <w:rsid w:val="00CC79AF"/>
    <w:rsid w:val="00CD2939"/>
    <w:rsid w:val="00CE4B74"/>
    <w:rsid w:val="00CE5185"/>
    <w:rsid w:val="00CE6D2E"/>
    <w:rsid w:val="00CF362A"/>
    <w:rsid w:val="00D24514"/>
    <w:rsid w:val="00D66F1C"/>
    <w:rsid w:val="00D7785A"/>
    <w:rsid w:val="00D9096E"/>
    <w:rsid w:val="00D912C8"/>
    <w:rsid w:val="00DB2569"/>
    <w:rsid w:val="00DE0546"/>
    <w:rsid w:val="00DE353B"/>
    <w:rsid w:val="00E15A05"/>
    <w:rsid w:val="00E20EB3"/>
    <w:rsid w:val="00E31893"/>
    <w:rsid w:val="00E52E73"/>
    <w:rsid w:val="00E55CC4"/>
    <w:rsid w:val="00EA42F5"/>
    <w:rsid w:val="00EB7771"/>
    <w:rsid w:val="00EC3150"/>
    <w:rsid w:val="00EF0021"/>
    <w:rsid w:val="00EF41B3"/>
    <w:rsid w:val="00F20528"/>
    <w:rsid w:val="00F50929"/>
    <w:rsid w:val="00F601D3"/>
    <w:rsid w:val="00F642CD"/>
    <w:rsid w:val="00F91C93"/>
    <w:rsid w:val="00FA2090"/>
    <w:rsid w:val="00FA3A89"/>
    <w:rsid w:val="00FA56EC"/>
    <w:rsid w:val="00FF38D1"/>
    <w:rsid w:val="00FF49BE"/>
    <w:rsid w:val="00FF688D"/>
    <w:rsid w:val="02DC3EDD"/>
    <w:rsid w:val="0F06475F"/>
    <w:rsid w:val="12517446"/>
    <w:rsid w:val="1F933DEE"/>
    <w:rsid w:val="33DF74F0"/>
    <w:rsid w:val="4394635A"/>
    <w:rsid w:val="4AAA348D"/>
    <w:rsid w:val="4DBA25C8"/>
    <w:rsid w:val="509A4C3D"/>
    <w:rsid w:val="57E26786"/>
    <w:rsid w:val="5B6519F8"/>
    <w:rsid w:val="5B9062C9"/>
    <w:rsid w:val="68E97B61"/>
    <w:rsid w:val="6AFA7472"/>
    <w:rsid w:val="70350E1A"/>
    <w:rsid w:val="73B861AD"/>
    <w:rsid w:val="74DF14D7"/>
    <w:rsid w:val="77300CCA"/>
    <w:rsid w:val="7F5C0C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2"/>
      <w:ind w:left="112"/>
    </w:pPr>
    <w:rPr>
      <w:sz w:val="28"/>
      <w:szCs w:val="2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18"/>
      <w:szCs w:val="18"/>
    </w:rPr>
  </w:style>
  <w:style w:type="character" w:customStyle="1" w:styleId="10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1092</Words>
  <Characters>1241</Characters>
  <Lines>15</Lines>
  <Paragraphs>4</Paragraphs>
  <TotalTime>0</TotalTime>
  <ScaleCrop>false</ScaleCrop>
  <LinksUpToDate>false</LinksUpToDate>
  <CharactersWithSpaces>1242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2024-05-07T01:02:00Z</dcterms:created>
  <dc:creator>Administrator</dc:creator>
  <cp:lastModifiedBy>忍者神龟</cp:lastModifiedBy>
  <cp:lastPrinted>2020-07-07T05:29:00Z</cp:lastPrinted>
  <dcterms:modified xsi:type="dcterms:W3CDTF">2024-11-01T02:38:05Z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F65E5864944445B2B9770049544E6F2F_13</vt:lpwstr>
  </property>
</Properties>
</file>