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rPr>
      </w:pPr>
    </w:p>
    <w:p>
      <w:pPr>
        <w:jc w:val="center"/>
        <w:rPr>
          <w:rFonts w:hint="eastAsia"/>
          <w:b/>
          <w:bCs/>
          <w:sz w:val="36"/>
          <w:szCs w:val="36"/>
        </w:rPr>
      </w:pPr>
    </w:p>
    <w:p>
      <w:pPr>
        <w:jc w:val="center"/>
        <w:rPr>
          <w:b/>
          <w:bCs/>
          <w:sz w:val="36"/>
          <w:szCs w:val="36"/>
        </w:rPr>
      </w:pPr>
      <w:r>
        <w:rPr>
          <w:rFonts w:hint="eastAsia"/>
          <w:b/>
          <w:bCs/>
          <w:sz w:val="36"/>
          <w:szCs w:val="36"/>
        </w:rPr>
        <w:t>衡南县</w:t>
      </w:r>
      <w:r>
        <w:rPr>
          <w:rFonts w:hint="eastAsia"/>
          <w:b/>
          <w:bCs/>
          <w:sz w:val="36"/>
          <w:szCs w:val="36"/>
          <w:lang w:eastAsia="zh-CN"/>
        </w:rPr>
        <w:t>应急管理</w:t>
      </w:r>
      <w:r>
        <w:rPr>
          <w:rFonts w:hint="eastAsia"/>
          <w:b/>
          <w:bCs/>
          <w:sz w:val="36"/>
          <w:szCs w:val="36"/>
        </w:rPr>
        <w:t>局</w:t>
      </w:r>
      <w:r>
        <w:rPr>
          <w:rFonts w:hint="eastAsia"/>
          <w:b/>
          <w:bCs/>
          <w:sz w:val="36"/>
          <w:szCs w:val="36"/>
          <w:lang w:val="en-US" w:eastAsia="zh-CN"/>
        </w:rPr>
        <w:t>2023年</w:t>
      </w:r>
      <w:r>
        <w:rPr>
          <w:rFonts w:hint="eastAsia"/>
          <w:b/>
          <w:bCs/>
          <w:sz w:val="36"/>
          <w:szCs w:val="36"/>
        </w:rPr>
        <w:t>部门整体</w:t>
      </w:r>
      <w:r>
        <w:rPr>
          <w:b/>
          <w:bCs/>
          <w:sz w:val="36"/>
          <w:szCs w:val="36"/>
        </w:rPr>
        <w:t>支出绩效报告</w:t>
      </w:r>
    </w:p>
    <w:p>
      <w:pPr>
        <w:jc w:val="center"/>
        <w:rPr>
          <w:b/>
          <w:bCs/>
          <w:sz w:val="36"/>
          <w:szCs w:val="36"/>
        </w:rPr>
      </w:pPr>
    </w:p>
    <w:p>
      <w:pPr>
        <w:ind w:firstLine="640" w:firstLineChars="200"/>
        <w:rPr>
          <w:rFonts w:ascii="仿宋" w:hAnsi="仿宋" w:eastAsia="仿宋" w:cs="仿宋"/>
          <w:sz w:val="30"/>
          <w:szCs w:val="30"/>
        </w:rPr>
      </w:pPr>
      <w:r>
        <w:rPr>
          <w:rFonts w:hint="eastAsia" w:ascii="仿宋" w:hAnsi="仿宋" w:eastAsia="仿宋" w:cs="仿宋_GB2312"/>
          <w:sz w:val="32"/>
          <w:szCs w:val="32"/>
        </w:rPr>
        <w:t>为加强财政预算资金管理，进一步规范预算资金使用，提高财政资金使用效益，根据《衡南县财政局关于开展202</w:t>
      </w:r>
      <w:r>
        <w:rPr>
          <w:rFonts w:hint="eastAsia" w:ascii="仿宋" w:hAnsi="仿宋" w:eastAsia="仿宋" w:cs="仿宋_GB2312"/>
          <w:sz w:val="32"/>
          <w:szCs w:val="32"/>
          <w:lang w:val="en-US" w:eastAsia="zh-CN"/>
        </w:rPr>
        <w:t>3</w:t>
      </w:r>
      <w:r>
        <w:rPr>
          <w:rFonts w:hint="eastAsia" w:ascii="仿宋" w:hAnsi="仿宋" w:eastAsia="仿宋" w:cs="仿宋_GB2312"/>
          <w:sz w:val="32"/>
          <w:szCs w:val="32"/>
        </w:rPr>
        <w:t>年度县级财政资金绩效自评工作的通知》的要求，我单位积极组织，对202</w:t>
      </w:r>
      <w:r>
        <w:rPr>
          <w:rFonts w:hint="eastAsia" w:ascii="仿宋" w:hAnsi="仿宋" w:eastAsia="仿宋" w:cs="仿宋_GB2312"/>
          <w:sz w:val="32"/>
          <w:szCs w:val="32"/>
          <w:lang w:val="en-US" w:eastAsia="zh-CN"/>
        </w:rPr>
        <w:t>3</w:t>
      </w:r>
      <w:r>
        <w:rPr>
          <w:rFonts w:hint="eastAsia" w:ascii="仿宋" w:hAnsi="仿宋" w:eastAsia="仿宋" w:cs="仿宋_GB2312"/>
          <w:sz w:val="32"/>
          <w:szCs w:val="32"/>
        </w:rPr>
        <w:t>年度本单位整体支出进行了绩效自评，现将具体绩效评价情况报告如下：</w:t>
      </w:r>
    </w:p>
    <w:p>
      <w:pPr>
        <w:numPr>
          <w:ilvl w:val="0"/>
          <w:numId w:val="1"/>
        </w:numPr>
        <w:adjustRightInd w:val="0"/>
        <w:snapToGrid w:val="0"/>
        <w:spacing w:line="600" w:lineRule="exact"/>
        <w:ind w:left="640"/>
        <w:rPr>
          <w:rFonts w:hint="eastAsia" w:ascii="仿宋" w:hAnsi="仿宋" w:eastAsia="仿宋" w:cs="仿宋"/>
          <w:sz w:val="30"/>
          <w:szCs w:val="30"/>
        </w:rPr>
      </w:pPr>
      <w:r>
        <w:rPr>
          <w:rFonts w:hint="eastAsia" w:ascii="仿宋" w:hAnsi="仿宋" w:eastAsia="仿宋" w:cs="仿宋"/>
          <w:sz w:val="30"/>
          <w:szCs w:val="30"/>
        </w:rPr>
        <w:t>部门基本情况</w:t>
      </w:r>
    </w:p>
    <w:p>
      <w:pPr>
        <w:ind w:firstLine="450" w:firstLineChars="150"/>
        <w:rPr>
          <w:rFonts w:hint="eastAsia" w:ascii="仿宋" w:hAnsi="仿宋" w:eastAsia="仿宋" w:cs="仿宋"/>
          <w:sz w:val="30"/>
          <w:szCs w:val="30"/>
        </w:rPr>
      </w:pPr>
      <w:r>
        <w:rPr>
          <w:rFonts w:hint="eastAsia" w:ascii="仿宋" w:hAnsi="仿宋" w:eastAsia="仿宋" w:cs="仿宋"/>
          <w:sz w:val="30"/>
          <w:szCs w:val="30"/>
        </w:rPr>
        <w:t>（一）单位主要职能</w:t>
      </w:r>
    </w:p>
    <w:p>
      <w:pPr>
        <w:pStyle w:val="6"/>
        <w:widowControl w:val="0"/>
        <w:shd w:val="clear" w:color="auto" w:fill="FFFFFF"/>
        <w:adjustRightInd w:val="0"/>
        <w:snapToGrid w:val="0"/>
        <w:spacing w:before="0" w:beforeAutospacing="0" w:after="0" w:afterAutospacing="0" w:line="540" w:lineRule="exact"/>
        <w:ind w:right="24" w:firstLine="600" w:firstLineChars="200"/>
        <w:jc w:val="both"/>
        <w:rPr>
          <w:rFonts w:hint="eastAsia" w:ascii="仿宋" w:hAnsi="仿宋" w:eastAsia="仿宋" w:cs="仿宋"/>
          <w:sz w:val="30"/>
          <w:szCs w:val="30"/>
        </w:rPr>
      </w:pPr>
      <w:r>
        <w:rPr>
          <w:rFonts w:hint="eastAsia" w:ascii="仿宋" w:hAnsi="仿宋" w:eastAsia="仿宋" w:cs="仿宋"/>
          <w:sz w:val="30"/>
          <w:szCs w:val="30"/>
        </w:rPr>
        <w:t> </w:t>
      </w:r>
      <w:r>
        <w:rPr>
          <w:rFonts w:hint="eastAsia" w:ascii="仿宋" w:hAnsi="仿宋" w:eastAsia="仿宋" w:cs="仿宋"/>
          <w:sz w:val="30"/>
          <w:szCs w:val="30"/>
          <w:lang w:val="en-US" w:eastAsia="zh-CN"/>
        </w:rPr>
        <w:t>1、</w:t>
      </w:r>
      <w:r>
        <w:rPr>
          <w:rFonts w:hint="eastAsia" w:ascii="仿宋" w:hAnsi="仿宋" w:eastAsia="仿宋" w:cs="仿宋"/>
          <w:sz w:val="30"/>
          <w:szCs w:val="30"/>
        </w:rPr>
        <w:t>负责应急管理工作，指导全县</w:t>
      </w:r>
      <w:r>
        <w:rPr>
          <w:rFonts w:hint="eastAsia" w:ascii="仿宋" w:hAnsi="仿宋" w:eastAsia="仿宋" w:cs="仿宋"/>
          <w:sz w:val="30"/>
          <w:szCs w:val="30"/>
          <w:highlight w:val="none"/>
        </w:rPr>
        <w:t>各乡镇各部门</w:t>
      </w:r>
      <w:r>
        <w:rPr>
          <w:rFonts w:hint="eastAsia" w:ascii="仿宋" w:hAnsi="仿宋" w:eastAsia="仿宋" w:cs="仿宋"/>
          <w:sz w:val="30"/>
          <w:szCs w:val="30"/>
        </w:rPr>
        <w:t>应对安全生产类、自然灾害类等突发事件和综合防灾减灾救灾工作。负责安全生产综合监督管理和权限内工矿商贸行业安全生产监督管理工作。</w:t>
      </w:r>
    </w:p>
    <w:p>
      <w:pPr>
        <w:pStyle w:val="6"/>
        <w:widowControl w:val="0"/>
        <w:shd w:val="clear" w:color="auto" w:fill="FFFFFF"/>
        <w:adjustRightInd w:val="0"/>
        <w:snapToGrid w:val="0"/>
        <w:spacing w:before="0" w:beforeAutospacing="0" w:after="0" w:afterAutospacing="0" w:line="540" w:lineRule="exact"/>
        <w:ind w:right="24" w:firstLine="600" w:firstLineChars="200"/>
        <w:jc w:val="both"/>
        <w:rPr>
          <w:rFonts w:hint="eastAsia" w:ascii="仿宋" w:hAnsi="仿宋" w:eastAsia="仿宋" w:cs="仿宋"/>
          <w:sz w:val="30"/>
          <w:szCs w:val="30"/>
        </w:rPr>
      </w:pPr>
      <w:r>
        <w:rPr>
          <w:rFonts w:hint="eastAsia" w:ascii="仿宋" w:hAnsi="仿宋" w:eastAsia="仿宋" w:cs="仿宋"/>
          <w:sz w:val="30"/>
          <w:szCs w:val="30"/>
          <w:lang w:val="en-US" w:eastAsia="zh-CN"/>
        </w:rPr>
        <w:t>2、</w:t>
      </w:r>
      <w:r>
        <w:rPr>
          <w:rFonts w:hint="eastAsia" w:ascii="仿宋" w:hAnsi="仿宋" w:eastAsia="仿宋" w:cs="仿宋"/>
          <w:sz w:val="30"/>
          <w:szCs w:val="30"/>
        </w:rPr>
        <w:t>贯彻实施相关法律法规、部门规章、规程和标准，组织编制全县应急体系建设、</w:t>
      </w:r>
      <w:r>
        <w:rPr>
          <w:rFonts w:hint="eastAsia" w:ascii="仿宋" w:hAnsi="仿宋" w:eastAsia="仿宋" w:cs="仿宋"/>
          <w:sz w:val="30"/>
          <w:szCs w:val="30"/>
          <w:highlight w:val="none"/>
        </w:rPr>
        <w:t>安全生产和综合防灾减灾规划，</w:t>
      </w:r>
      <w:r>
        <w:rPr>
          <w:rFonts w:hint="eastAsia" w:ascii="仿宋" w:hAnsi="仿宋" w:eastAsia="仿宋" w:cs="仿宋"/>
          <w:sz w:val="30"/>
          <w:szCs w:val="30"/>
        </w:rPr>
        <w:t>组织拟订相关政策并监督实施。</w:t>
      </w:r>
    </w:p>
    <w:p>
      <w:pPr>
        <w:pStyle w:val="6"/>
        <w:widowControl w:val="0"/>
        <w:shd w:val="clear" w:color="auto" w:fill="FFFFFF"/>
        <w:adjustRightInd w:val="0"/>
        <w:snapToGrid w:val="0"/>
        <w:spacing w:before="0" w:beforeAutospacing="0" w:after="0" w:afterAutospacing="0" w:line="540" w:lineRule="exact"/>
        <w:ind w:right="24" w:firstLine="600" w:firstLineChars="200"/>
        <w:jc w:val="both"/>
        <w:rPr>
          <w:rFonts w:hint="eastAsia" w:ascii="仿宋" w:hAnsi="仿宋" w:eastAsia="仿宋" w:cs="仿宋"/>
          <w:sz w:val="30"/>
          <w:szCs w:val="30"/>
        </w:rPr>
      </w:pPr>
      <w:r>
        <w:rPr>
          <w:rFonts w:hint="eastAsia" w:ascii="仿宋" w:hAnsi="仿宋" w:eastAsia="仿宋" w:cs="仿宋"/>
          <w:sz w:val="30"/>
          <w:szCs w:val="30"/>
          <w:lang w:val="en-US" w:eastAsia="zh-CN"/>
        </w:rPr>
        <w:t>3、</w:t>
      </w:r>
      <w:r>
        <w:rPr>
          <w:rFonts w:hint="eastAsia" w:ascii="仿宋" w:hAnsi="仿宋" w:eastAsia="仿宋" w:cs="仿宋"/>
          <w:sz w:val="30"/>
          <w:szCs w:val="30"/>
        </w:rPr>
        <w:t>指导应急预案体系建设，建立完善事故灾难和自然灾害分级应对制度，组织编制衡南县总体应急预案和安全生产类、自然灾害类专项预案，综合协调应急预案衔接工作，组织开展预案演练，推动应急避难设施建设。</w:t>
      </w:r>
    </w:p>
    <w:p>
      <w:pPr>
        <w:pStyle w:val="6"/>
        <w:widowControl w:val="0"/>
        <w:shd w:val="clear" w:color="auto" w:fill="FFFFFF"/>
        <w:adjustRightInd w:val="0"/>
        <w:snapToGrid w:val="0"/>
        <w:spacing w:before="0" w:beforeAutospacing="0" w:after="0" w:afterAutospacing="0" w:line="540" w:lineRule="exact"/>
        <w:ind w:right="24" w:firstLine="600" w:firstLineChars="200"/>
        <w:jc w:val="both"/>
        <w:rPr>
          <w:rFonts w:hint="eastAsia" w:ascii="仿宋" w:hAnsi="仿宋" w:eastAsia="仿宋" w:cs="仿宋"/>
          <w:sz w:val="30"/>
          <w:szCs w:val="30"/>
        </w:rPr>
      </w:pPr>
      <w:r>
        <w:rPr>
          <w:rFonts w:hint="eastAsia" w:ascii="仿宋" w:hAnsi="仿宋" w:eastAsia="仿宋" w:cs="仿宋"/>
          <w:sz w:val="30"/>
          <w:szCs w:val="30"/>
          <w:lang w:val="en-US" w:eastAsia="zh-CN"/>
        </w:rPr>
        <w:t>4、</w:t>
      </w:r>
      <w:r>
        <w:rPr>
          <w:rFonts w:hint="eastAsia" w:ascii="仿宋" w:hAnsi="仿宋" w:eastAsia="仿宋" w:cs="仿宋"/>
          <w:sz w:val="30"/>
          <w:szCs w:val="30"/>
        </w:rPr>
        <w:t>牵头推进全县统一的应急管理信息系统建设，负责信息传输渠道的规划和布局，建立监测预警和灾情报告制度，健全自然灾害信息资源获取和共享机制，依法统一发布灾情。</w:t>
      </w:r>
    </w:p>
    <w:p>
      <w:pPr>
        <w:pStyle w:val="6"/>
        <w:widowControl w:val="0"/>
        <w:shd w:val="clear" w:color="auto" w:fill="FFFFFF"/>
        <w:adjustRightInd w:val="0"/>
        <w:snapToGrid w:val="0"/>
        <w:spacing w:before="0" w:beforeAutospacing="0" w:after="0" w:afterAutospacing="0" w:line="540" w:lineRule="exact"/>
        <w:ind w:right="24" w:firstLine="600" w:firstLineChars="200"/>
        <w:jc w:val="both"/>
        <w:rPr>
          <w:rFonts w:hint="eastAsia" w:ascii="仿宋" w:hAnsi="仿宋" w:eastAsia="仿宋" w:cs="仿宋"/>
          <w:sz w:val="30"/>
          <w:szCs w:val="30"/>
        </w:rPr>
      </w:pPr>
      <w:r>
        <w:rPr>
          <w:rFonts w:hint="eastAsia" w:ascii="仿宋" w:hAnsi="仿宋" w:eastAsia="仿宋" w:cs="仿宋"/>
          <w:sz w:val="30"/>
          <w:szCs w:val="30"/>
          <w:lang w:val="en-US" w:eastAsia="zh-CN"/>
        </w:rPr>
        <w:t>5、</w:t>
      </w:r>
      <w:r>
        <w:rPr>
          <w:rFonts w:hint="eastAsia" w:ascii="仿宋" w:hAnsi="仿宋" w:eastAsia="仿宋" w:cs="仿宋"/>
          <w:sz w:val="30"/>
          <w:szCs w:val="30"/>
        </w:rPr>
        <w:t>组织指导协调安全生产类、自然灾害类等突发事件应急救援，综合研判突发事件发展态势并提出应对建议，协助县委、县政府指定的负责同志组织较大及以上灾害应急处置工作。</w:t>
      </w:r>
    </w:p>
    <w:p>
      <w:pPr>
        <w:pStyle w:val="6"/>
        <w:widowControl w:val="0"/>
        <w:shd w:val="clear" w:color="auto" w:fill="FFFFFF"/>
        <w:adjustRightInd w:val="0"/>
        <w:snapToGrid w:val="0"/>
        <w:spacing w:before="0" w:beforeAutospacing="0" w:after="0" w:afterAutospacing="0" w:line="540" w:lineRule="exact"/>
        <w:ind w:right="24" w:firstLine="600" w:firstLineChars="200"/>
        <w:jc w:val="both"/>
        <w:rPr>
          <w:rFonts w:hint="eastAsia" w:ascii="仿宋" w:hAnsi="仿宋" w:eastAsia="仿宋" w:cs="仿宋"/>
          <w:sz w:val="30"/>
          <w:szCs w:val="30"/>
        </w:rPr>
      </w:pPr>
      <w:r>
        <w:rPr>
          <w:rFonts w:hint="eastAsia" w:ascii="仿宋" w:hAnsi="仿宋" w:eastAsia="仿宋" w:cs="仿宋"/>
          <w:sz w:val="30"/>
          <w:szCs w:val="30"/>
          <w:lang w:val="en-US" w:eastAsia="zh-CN"/>
        </w:rPr>
        <w:t>6、</w:t>
      </w:r>
      <w:r>
        <w:rPr>
          <w:rFonts w:hint="eastAsia" w:ascii="仿宋" w:hAnsi="仿宋" w:eastAsia="仿宋" w:cs="仿宋"/>
          <w:sz w:val="30"/>
          <w:szCs w:val="30"/>
        </w:rPr>
        <w:t>统一协调指挥各类应急专业队伍，建立应急协调联动机制，推进指挥平台对接，负责做好解放军和武警部队参与应急救援相关衔接工作。</w:t>
      </w:r>
    </w:p>
    <w:p>
      <w:pPr>
        <w:pStyle w:val="6"/>
        <w:widowControl w:val="0"/>
        <w:shd w:val="clear" w:color="auto" w:fill="FFFFFF"/>
        <w:adjustRightInd w:val="0"/>
        <w:snapToGrid w:val="0"/>
        <w:spacing w:before="0" w:beforeAutospacing="0" w:after="0" w:afterAutospacing="0" w:line="540" w:lineRule="exact"/>
        <w:ind w:right="24" w:firstLine="600" w:firstLineChars="200"/>
        <w:jc w:val="both"/>
        <w:rPr>
          <w:rFonts w:hint="eastAsia" w:ascii="仿宋" w:hAnsi="仿宋" w:eastAsia="仿宋" w:cs="仿宋"/>
          <w:sz w:val="30"/>
          <w:szCs w:val="30"/>
        </w:rPr>
      </w:pPr>
      <w:r>
        <w:rPr>
          <w:rFonts w:hint="eastAsia" w:ascii="仿宋" w:hAnsi="仿宋" w:eastAsia="仿宋" w:cs="仿宋"/>
          <w:sz w:val="30"/>
          <w:szCs w:val="30"/>
          <w:lang w:val="en-US" w:eastAsia="zh-CN"/>
        </w:rPr>
        <w:t>7、</w:t>
      </w:r>
      <w:r>
        <w:rPr>
          <w:rFonts w:hint="eastAsia" w:ascii="仿宋" w:hAnsi="仿宋" w:eastAsia="仿宋" w:cs="仿宋"/>
          <w:sz w:val="30"/>
          <w:szCs w:val="30"/>
        </w:rPr>
        <w:t>统筹全县应急救援力量建设，负责消防、森林和草地火灾扑救、抗洪抢险、地震和地质灾害救援、生产安全事故救援等专业应急救援力量建设，依权限做好驻县国家综合性应急救援队伍建设的相关工作，</w:t>
      </w:r>
      <w:r>
        <w:rPr>
          <w:rFonts w:hint="eastAsia" w:ascii="仿宋" w:hAnsi="仿宋" w:eastAsia="仿宋" w:cs="仿宋"/>
          <w:sz w:val="30"/>
          <w:szCs w:val="30"/>
          <w:highlight w:val="none"/>
        </w:rPr>
        <w:t>指导乡镇及社会</w:t>
      </w:r>
      <w:r>
        <w:rPr>
          <w:rFonts w:hint="eastAsia" w:ascii="仿宋" w:hAnsi="仿宋" w:eastAsia="仿宋" w:cs="仿宋"/>
          <w:sz w:val="30"/>
          <w:szCs w:val="30"/>
        </w:rPr>
        <w:t>应急救援力量建设。</w:t>
      </w:r>
    </w:p>
    <w:p>
      <w:pPr>
        <w:pStyle w:val="6"/>
        <w:widowControl w:val="0"/>
        <w:shd w:val="clear" w:color="auto" w:fill="FFFFFF"/>
        <w:adjustRightInd w:val="0"/>
        <w:snapToGrid w:val="0"/>
        <w:spacing w:before="0" w:beforeAutospacing="0" w:after="0" w:afterAutospacing="0" w:line="540" w:lineRule="exact"/>
        <w:ind w:right="24" w:firstLine="600" w:firstLineChars="200"/>
        <w:jc w:val="both"/>
        <w:rPr>
          <w:rFonts w:hint="eastAsia" w:ascii="仿宋" w:hAnsi="仿宋" w:eastAsia="仿宋" w:cs="仿宋"/>
          <w:sz w:val="30"/>
          <w:szCs w:val="30"/>
        </w:rPr>
      </w:pPr>
      <w:r>
        <w:rPr>
          <w:rFonts w:hint="eastAsia" w:ascii="仿宋" w:hAnsi="仿宋" w:eastAsia="仿宋" w:cs="仿宋"/>
          <w:sz w:val="30"/>
          <w:szCs w:val="30"/>
          <w:lang w:val="en-US" w:eastAsia="zh-CN"/>
        </w:rPr>
        <w:t>8、</w:t>
      </w:r>
      <w:r>
        <w:rPr>
          <w:rFonts w:hint="eastAsia" w:ascii="仿宋" w:hAnsi="仿宋" w:eastAsia="仿宋" w:cs="仿宋"/>
          <w:sz w:val="30"/>
          <w:szCs w:val="30"/>
        </w:rPr>
        <w:t>指导协调全县消防管理有关工作，指导</w:t>
      </w:r>
      <w:r>
        <w:rPr>
          <w:rFonts w:hint="eastAsia" w:ascii="仿宋" w:hAnsi="仿宋" w:eastAsia="仿宋" w:cs="仿宋"/>
          <w:sz w:val="30"/>
          <w:szCs w:val="30"/>
          <w:highlight w:val="none"/>
        </w:rPr>
        <w:t>乡镇</w:t>
      </w:r>
      <w:r>
        <w:rPr>
          <w:rFonts w:hint="eastAsia" w:ascii="仿宋" w:hAnsi="仿宋" w:eastAsia="仿宋" w:cs="仿宋"/>
          <w:sz w:val="30"/>
          <w:szCs w:val="30"/>
        </w:rPr>
        <w:t>消防监督、火灾预防、火灾扑救等工作。</w:t>
      </w:r>
    </w:p>
    <w:p>
      <w:pPr>
        <w:pStyle w:val="6"/>
        <w:widowControl w:val="0"/>
        <w:shd w:val="clear" w:color="auto" w:fill="FFFFFF"/>
        <w:adjustRightInd w:val="0"/>
        <w:snapToGrid w:val="0"/>
        <w:spacing w:before="0" w:beforeAutospacing="0" w:after="0" w:afterAutospacing="0" w:line="540" w:lineRule="exact"/>
        <w:ind w:right="24" w:firstLine="600" w:firstLineChars="200"/>
        <w:jc w:val="both"/>
        <w:rPr>
          <w:rFonts w:hint="eastAsia" w:ascii="仿宋" w:hAnsi="仿宋" w:eastAsia="仿宋" w:cs="仿宋"/>
          <w:sz w:val="30"/>
          <w:szCs w:val="30"/>
          <w:u w:val="single"/>
        </w:rPr>
      </w:pPr>
      <w:r>
        <w:rPr>
          <w:rFonts w:hint="eastAsia" w:ascii="仿宋" w:hAnsi="仿宋" w:eastAsia="仿宋" w:cs="仿宋"/>
          <w:sz w:val="30"/>
          <w:szCs w:val="30"/>
          <w:lang w:val="en-US" w:eastAsia="zh-CN"/>
        </w:rPr>
        <w:t>9、</w:t>
      </w:r>
      <w:r>
        <w:rPr>
          <w:rFonts w:hint="eastAsia" w:ascii="仿宋" w:hAnsi="仿宋" w:eastAsia="仿宋" w:cs="仿宋"/>
          <w:sz w:val="30"/>
          <w:szCs w:val="30"/>
        </w:rPr>
        <w:t>指导协调全县森林和草地火灾、水旱灾害、地震和地质灾害等防治工作，负责自然灾害综合监测预警工作，指导开展自然灾害综合风险评估工作。</w:t>
      </w:r>
    </w:p>
    <w:p>
      <w:pPr>
        <w:pStyle w:val="6"/>
        <w:widowControl w:val="0"/>
        <w:shd w:val="clear" w:color="auto" w:fill="FFFFFF"/>
        <w:adjustRightInd w:val="0"/>
        <w:snapToGrid w:val="0"/>
        <w:spacing w:before="0" w:beforeAutospacing="0" w:after="0" w:afterAutospacing="0" w:line="540" w:lineRule="exact"/>
        <w:ind w:right="24" w:firstLine="600" w:firstLineChars="200"/>
        <w:jc w:val="both"/>
        <w:rPr>
          <w:rFonts w:hint="eastAsia" w:ascii="仿宋" w:hAnsi="仿宋" w:eastAsia="仿宋" w:cs="仿宋"/>
          <w:sz w:val="30"/>
          <w:szCs w:val="30"/>
        </w:rPr>
      </w:pPr>
      <w:r>
        <w:rPr>
          <w:rFonts w:hint="eastAsia" w:ascii="仿宋" w:hAnsi="仿宋" w:eastAsia="仿宋" w:cs="仿宋"/>
          <w:sz w:val="30"/>
          <w:szCs w:val="30"/>
          <w:lang w:val="en-US" w:eastAsia="zh-CN"/>
        </w:rPr>
        <w:t>10、</w:t>
      </w:r>
      <w:r>
        <w:rPr>
          <w:rFonts w:hint="eastAsia" w:ascii="仿宋" w:hAnsi="仿宋" w:eastAsia="仿宋" w:cs="仿宋"/>
          <w:sz w:val="30"/>
          <w:szCs w:val="30"/>
        </w:rPr>
        <w:t>组织协调灾害救助工作，组织指导灾情核查、损失评估、救灾捐赠工作，按权限管理、分配中央、省级、市级和县级下达救灾抗灾款物并监督使用。</w:t>
      </w:r>
    </w:p>
    <w:p>
      <w:pPr>
        <w:pStyle w:val="6"/>
        <w:widowControl w:val="0"/>
        <w:shd w:val="clear" w:color="auto" w:fill="FFFFFF"/>
        <w:adjustRightInd w:val="0"/>
        <w:snapToGrid w:val="0"/>
        <w:spacing w:before="0" w:beforeAutospacing="0" w:after="0" w:afterAutospacing="0" w:line="540" w:lineRule="exact"/>
        <w:ind w:right="24" w:firstLine="600" w:firstLineChars="200"/>
        <w:jc w:val="both"/>
        <w:rPr>
          <w:rFonts w:hint="eastAsia" w:ascii="仿宋" w:hAnsi="仿宋" w:eastAsia="仿宋" w:cs="仿宋"/>
          <w:sz w:val="30"/>
          <w:szCs w:val="30"/>
        </w:rPr>
      </w:pPr>
      <w:r>
        <w:rPr>
          <w:rFonts w:hint="eastAsia" w:ascii="仿宋" w:hAnsi="仿宋" w:eastAsia="仿宋" w:cs="仿宋"/>
          <w:sz w:val="30"/>
          <w:szCs w:val="30"/>
          <w:lang w:val="en-US" w:eastAsia="zh-CN"/>
        </w:rPr>
        <w:t>11、</w:t>
      </w:r>
      <w:r>
        <w:rPr>
          <w:rFonts w:hint="eastAsia" w:ascii="仿宋" w:hAnsi="仿宋" w:eastAsia="仿宋" w:cs="仿宋"/>
          <w:sz w:val="30"/>
          <w:szCs w:val="30"/>
        </w:rPr>
        <w:t>依法行使安全生产综合监督管理职权，指导协调、监督检查县人民政府有关部门和各乡镇人民政府（片区服务中心、岐山办事处）及县工业园的安全生产工作，组织开展安全生产检查、督查、巡查、考核工作。</w:t>
      </w:r>
    </w:p>
    <w:p>
      <w:pPr>
        <w:pStyle w:val="6"/>
        <w:widowControl w:val="0"/>
        <w:shd w:val="clear" w:color="auto" w:fill="FFFFFF"/>
        <w:adjustRightInd w:val="0"/>
        <w:snapToGrid w:val="0"/>
        <w:spacing w:before="0" w:beforeAutospacing="0" w:after="0" w:afterAutospacing="0" w:line="540" w:lineRule="exact"/>
        <w:ind w:right="24" w:firstLine="600" w:firstLineChars="200"/>
        <w:jc w:val="both"/>
        <w:rPr>
          <w:rFonts w:hint="eastAsia" w:ascii="仿宋" w:hAnsi="仿宋" w:eastAsia="仿宋" w:cs="仿宋"/>
          <w:sz w:val="30"/>
          <w:szCs w:val="30"/>
        </w:rPr>
      </w:pPr>
      <w:r>
        <w:rPr>
          <w:rFonts w:hint="eastAsia" w:ascii="仿宋" w:hAnsi="仿宋" w:eastAsia="仿宋" w:cs="仿宋"/>
          <w:sz w:val="30"/>
          <w:szCs w:val="30"/>
          <w:lang w:val="en-US" w:eastAsia="zh-CN"/>
        </w:rPr>
        <w:t>12、</w:t>
      </w:r>
      <w:r>
        <w:rPr>
          <w:rFonts w:hint="eastAsia" w:ascii="仿宋" w:hAnsi="仿宋" w:eastAsia="仿宋" w:cs="仿宋"/>
          <w:sz w:val="30"/>
          <w:szCs w:val="30"/>
        </w:rPr>
        <w:t>按照分级、属地原则，依法监督检查权限内工矿商贸生产经营单位贯彻执行安全生产法律法规情况及其安全生产条件和有关设备（特种设备除外）、材料、劳动防护用品的安全生产管理工作。依法组织并指导监督实施安全生产准入制度。负责危险化学品安全监督管理综合工作和烟花爆竹经营安全监督管理工作。</w:t>
      </w:r>
    </w:p>
    <w:p>
      <w:pPr>
        <w:pStyle w:val="6"/>
        <w:widowControl w:val="0"/>
        <w:shd w:val="clear" w:color="auto" w:fill="FFFFFF"/>
        <w:adjustRightInd w:val="0"/>
        <w:snapToGrid w:val="0"/>
        <w:spacing w:before="0" w:beforeAutospacing="0" w:after="0" w:afterAutospacing="0" w:line="540" w:lineRule="exact"/>
        <w:ind w:right="24" w:firstLine="600" w:firstLineChars="200"/>
        <w:jc w:val="both"/>
        <w:rPr>
          <w:rFonts w:hint="eastAsia" w:ascii="仿宋" w:hAnsi="仿宋" w:eastAsia="仿宋" w:cs="仿宋"/>
          <w:sz w:val="30"/>
          <w:szCs w:val="30"/>
        </w:rPr>
      </w:pPr>
      <w:r>
        <w:rPr>
          <w:rFonts w:hint="eastAsia" w:ascii="仿宋" w:hAnsi="仿宋" w:eastAsia="仿宋" w:cs="仿宋"/>
          <w:sz w:val="30"/>
          <w:szCs w:val="30"/>
          <w:lang w:val="en-US" w:eastAsia="zh-CN"/>
        </w:rPr>
        <w:t>13、</w:t>
      </w:r>
      <w:r>
        <w:rPr>
          <w:rFonts w:hint="eastAsia" w:ascii="仿宋" w:hAnsi="仿宋" w:eastAsia="仿宋" w:cs="仿宋"/>
          <w:sz w:val="30"/>
          <w:szCs w:val="30"/>
        </w:rPr>
        <w:t>依法组织指导生产安全事故调查处理，监督事故查处和责任追究落实情况。组织开展自然灾害类突发事件的调查评估工作。</w:t>
      </w:r>
    </w:p>
    <w:p>
      <w:pPr>
        <w:pStyle w:val="6"/>
        <w:widowControl w:val="0"/>
        <w:shd w:val="clear" w:color="auto" w:fill="FFFFFF"/>
        <w:adjustRightInd w:val="0"/>
        <w:snapToGrid w:val="0"/>
        <w:spacing w:before="0" w:beforeAutospacing="0" w:after="0" w:afterAutospacing="0" w:line="540" w:lineRule="exact"/>
        <w:ind w:right="24" w:firstLine="600" w:firstLineChars="200"/>
        <w:jc w:val="both"/>
        <w:rPr>
          <w:rFonts w:hint="eastAsia" w:ascii="仿宋" w:hAnsi="仿宋" w:eastAsia="仿宋" w:cs="仿宋"/>
          <w:sz w:val="30"/>
          <w:szCs w:val="30"/>
        </w:rPr>
      </w:pPr>
      <w:r>
        <w:rPr>
          <w:rFonts w:hint="eastAsia" w:ascii="仿宋" w:hAnsi="仿宋" w:eastAsia="仿宋" w:cs="仿宋"/>
          <w:sz w:val="30"/>
          <w:szCs w:val="30"/>
          <w:lang w:val="en-US" w:eastAsia="zh-CN"/>
        </w:rPr>
        <w:t>14、</w:t>
      </w:r>
      <w:r>
        <w:rPr>
          <w:rFonts w:hint="eastAsia" w:ascii="仿宋" w:hAnsi="仿宋" w:eastAsia="仿宋" w:cs="仿宋"/>
          <w:sz w:val="30"/>
          <w:szCs w:val="30"/>
        </w:rPr>
        <w:t>开展应急管理对外交流与合作，组织参与安全生产类、自然灾害类等突发事件的对外救援工作。</w:t>
      </w:r>
    </w:p>
    <w:p>
      <w:pPr>
        <w:pStyle w:val="6"/>
        <w:widowControl w:val="0"/>
        <w:shd w:val="clear" w:color="auto" w:fill="FFFFFF"/>
        <w:adjustRightInd w:val="0"/>
        <w:snapToGrid w:val="0"/>
        <w:spacing w:before="0" w:beforeAutospacing="0" w:after="0" w:afterAutospacing="0" w:line="540" w:lineRule="exact"/>
        <w:ind w:right="24" w:firstLine="600" w:firstLineChars="200"/>
        <w:jc w:val="both"/>
        <w:rPr>
          <w:rFonts w:hint="eastAsia" w:ascii="仿宋" w:hAnsi="仿宋" w:eastAsia="仿宋" w:cs="仿宋"/>
          <w:sz w:val="30"/>
          <w:szCs w:val="30"/>
        </w:rPr>
      </w:pPr>
      <w:r>
        <w:rPr>
          <w:rFonts w:hint="eastAsia" w:ascii="仿宋" w:hAnsi="仿宋" w:eastAsia="仿宋" w:cs="仿宋"/>
          <w:sz w:val="30"/>
          <w:szCs w:val="30"/>
          <w:lang w:val="en-US" w:eastAsia="zh-CN"/>
        </w:rPr>
        <w:t>15、</w:t>
      </w:r>
      <w:r>
        <w:rPr>
          <w:rFonts w:hint="eastAsia" w:ascii="仿宋" w:hAnsi="仿宋" w:eastAsia="仿宋" w:cs="仿宋"/>
          <w:sz w:val="30"/>
          <w:szCs w:val="30"/>
        </w:rPr>
        <w:t>制定全县应急物资储备和应急救援装备规划并组织实施，会同县商务和粮食局等部门建立健全应急物资信息平台和调拨制度，在救灾时统一调度。</w:t>
      </w:r>
    </w:p>
    <w:p>
      <w:pPr>
        <w:pStyle w:val="6"/>
        <w:widowControl w:val="0"/>
        <w:shd w:val="clear" w:color="auto" w:fill="FFFFFF"/>
        <w:adjustRightInd w:val="0"/>
        <w:snapToGrid w:val="0"/>
        <w:spacing w:before="0" w:beforeAutospacing="0" w:after="0" w:afterAutospacing="0" w:line="540" w:lineRule="exact"/>
        <w:ind w:right="24" w:firstLine="600" w:firstLineChars="200"/>
        <w:jc w:val="both"/>
        <w:rPr>
          <w:rFonts w:hint="eastAsia" w:ascii="仿宋" w:hAnsi="仿宋" w:eastAsia="仿宋" w:cs="仿宋"/>
          <w:sz w:val="30"/>
          <w:szCs w:val="30"/>
        </w:rPr>
      </w:pPr>
      <w:r>
        <w:rPr>
          <w:rFonts w:hint="eastAsia" w:ascii="仿宋" w:hAnsi="仿宋" w:eastAsia="仿宋" w:cs="仿宋"/>
          <w:sz w:val="30"/>
          <w:szCs w:val="30"/>
          <w:lang w:val="en-US" w:eastAsia="zh-CN"/>
        </w:rPr>
        <w:t>16、</w:t>
      </w:r>
      <w:r>
        <w:rPr>
          <w:rFonts w:hint="eastAsia" w:ascii="仿宋" w:hAnsi="仿宋" w:eastAsia="仿宋" w:cs="仿宋"/>
          <w:sz w:val="30"/>
          <w:szCs w:val="30"/>
        </w:rPr>
        <w:t>负责应急管理、安全生产宣传教育和培训工作，组织指导应急管理、安全生产的科学技术研究、推广应用和信息化建设工作。</w:t>
      </w:r>
    </w:p>
    <w:p>
      <w:pPr>
        <w:pStyle w:val="6"/>
        <w:widowControl w:val="0"/>
        <w:shd w:val="clear" w:color="auto" w:fill="FFFFFF"/>
        <w:adjustRightInd w:val="0"/>
        <w:snapToGrid w:val="0"/>
        <w:spacing w:before="0" w:beforeAutospacing="0" w:after="0" w:afterAutospacing="0" w:line="540" w:lineRule="exact"/>
        <w:ind w:right="24" w:firstLine="600" w:firstLineChars="200"/>
        <w:jc w:val="both"/>
        <w:rPr>
          <w:rFonts w:hint="eastAsia" w:ascii="仿宋" w:hAnsi="仿宋" w:eastAsia="仿宋" w:cs="仿宋"/>
          <w:sz w:val="30"/>
          <w:szCs w:val="30"/>
        </w:rPr>
      </w:pPr>
      <w:r>
        <w:rPr>
          <w:rFonts w:hint="eastAsia" w:ascii="仿宋" w:hAnsi="仿宋" w:eastAsia="仿宋" w:cs="仿宋"/>
          <w:sz w:val="30"/>
          <w:szCs w:val="30"/>
          <w:lang w:val="en-US" w:eastAsia="zh-CN"/>
        </w:rPr>
        <w:t>17、</w:t>
      </w:r>
      <w:r>
        <w:rPr>
          <w:rFonts w:hint="eastAsia" w:ascii="仿宋" w:hAnsi="仿宋" w:eastAsia="仿宋" w:cs="仿宋"/>
          <w:sz w:val="30"/>
          <w:szCs w:val="30"/>
        </w:rPr>
        <w:t>承担县防汛抗旱指挥部日常工作，协调县防汛抗旱指挥部成员单位的相关工作，组织执行国家防汛抗旱总指挥部、相关流域防汛抗旱指挥机构、省防汛抗旱指挥部、市防汛抗旱指挥部和县防汛抗旱指挥部的指示、命令。</w:t>
      </w:r>
    </w:p>
    <w:p>
      <w:pPr>
        <w:pStyle w:val="6"/>
        <w:widowControl w:val="0"/>
        <w:shd w:val="clear" w:color="auto" w:fill="FFFFFF"/>
        <w:adjustRightInd w:val="0"/>
        <w:snapToGrid w:val="0"/>
        <w:spacing w:before="0" w:beforeAutospacing="0" w:after="0" w:afterAutospacing="0" w:line="540" w:lineRule="exact"/>
        <w:ind w:right="24" w:firstLine="600" w:firstLineChars="200"/>
        <w:jc w:val="both"/>
        <w:rPr>
          <w:rFonts w:hint="eastAsia" w:ascii="仿宋" w:hAnsi="仿宋" w:eastAsia="仿宋" w:cs="仿宋"/>
          <w:sz w:val="30"/>
          <w:szCs w:val="30"/>
        </w:rPr>
      </w:pPr>
      <w:r>
        <w:rPr>
          <w:rFonts w:hint="eastAsia" w:ascii="仿宋" w:hAnsi="仿宋" w:eastAsia="仿宋" w:cs="仿宋"/>
          <w:sz w:val="30"/>
          <w:szCs w:val="30"/>
          <w:lang w:val="en-US" w:eastAsia="zh-CN"/>
        </w:rPr>
        <w:t>18、</w:t>
      </w:r>
      <w:r>
        <w:rPr>
          <w:rFonts w:hint="eastAsia" w:ascii="仿宋" w:hAnsi="仿宋" w:eastAsia="仿宋" w:cs="仿宋"/>
          <w:sz w:val="30"/>
          <w:szCs w:val="30"/>
        </w:rPr>
        <w:t>完成县委、县政府交办的其他任务。</w:t>
      </w:r>
    </w:p>
    <w:p>
      <w:pPr>
        <w:pStyle w:val="6"/>
        <w:widowControl w:val="0"/>
        <w:shd w:val="clear" w:color="auto" w:fill="FFFFFF"/>
        <w:adjustRightInd w:val="0"/>
        <w:snapToGrid w:val="0"/>
        <w:spacing w:before="0" w:beforeAutospacing="0" w:after="0" w:afterAutospacing="0" w:line="540" w:lineRule="exact"/>
        <w:ind w:right="24" w:firstLine="600" w:firstLineChars="200"/>
        <w:jc w:val="both"/>
        <w:rPr>
          <w:rFonts w:hint="eastAsia" w:ascii="仿宋" w:hAnsi="仿宋" w:eastAsia="仿宋" w:cs="仿宋"/>
          <w:sz w:val="30"/>
          <w:szCs w:val="30"/>
        </w:rPr>
      </w:pPr>
      <w:r>
        <w:rPr>
          <w:rFonts w:hint="eastAsia" w:ascii="仿宋" w:hAnsi="仿宋" w:eastAsia="仿宋" w:cs="仿宋"/>
          <w:sz w:val="30"/>
          <w:szCs w:val="30"/>
          <w:lang w:val="en-US" w:eastAsia="zh-CN"/>
        </w:rPr>
        <w:t>19、</w:t>
      </w:r>
      <w:r>
        <w:rPr>
          <w:rFonts w:hint="eastAsia" w:ascii="仿宋" w:hAnsi="仿宋" w:eastAsia="仿宋" w:cs="仿宋"/>
          <w:sz w:val="30"/>
          <w:szCs w:val="30"/>
        </w:rPr>
        <w:t>职能转变。县应急局应加强、优化、统筹全县应急能力建设，构建统一领导、权责一致、权威高效的应急能力体系，推动形成统一指挥、专常兼备、反应灵敏、上下联动、平战结合的中国特色应急管理体制。一是坚持以防为主、防抗救结合，坚持常态减灾和非常态救灾相统一，努力实现从注重灾后救助向注重灾前预防转变，从应对单一灾种向综合减灾转变，从减少灾害损失向减轻灾害风险转变，提高全县应急管理水平和防灾减灾救灾能力，防范化解重特大安全风险。二是坚持以人为本，把确保人民群众生命安全放在首位，确保受灾群众基本生活，加强应急预案演练，增强全民防灾减灾意识，提升公众知识普及和自救互救技能，切实减少人员伤亡和财产损失。三是树立安全发展理念，坚持生命至上、安全第一，完善安全生产责任制，坚决遏制重特大安全事故。</w:t>
      </w:r>
    </w:p>
    <w:p>
      <w:pPr>
        <w:rPr>
          <w:rFonts w:hint="eastAsia" w:ascii="仿宋" w:hAnsi="仿宋" w:eastAsia="仿宋" w:cs="仿宋"/>
          <w:sz w:val="30"/>
          <w:szCs w:val="30"/>
        </w:rPr>
      </w:pPr>
    </w:p>
    <w:p>
      <w:pPr>
        <w:ind w:firstLine="750" w:firstLineChars="250"/>
        <w:rPr>
          <w:rFonts w:hint="eastAsia" w:ascii="仿宋" w:hAnsi="仿宋" w:eastAsia="仿宋" w:cs="仿宋"/>
          <w:sz w:val="30"/>
          <w:szCs w:val="30"/>
        </w:rPr>
      </w:pPr>
      <w:r>
        <w:rPr>
          <w:rFonts w:hint="eastAsia" w:ascii="仿宋" w:hAnsi="仿宋" w:eastAsia="仿宋" w:cs="仿宋"/>
          <w:sz w:val="30"/>
          <w:szCs w:val="30"/>
        </w:rPr>
        <w:t>（二）机构设置情况</w:t>
      </w:r>
    </w:p>
    <w:p>
      <w:pPr>
        <w:ind w:firstLine="900" w:firstLineChars="300"/>
        <w:rPr>
          <w:rFonts w:hint="eastAsia" w:ascii="仿宋" w:hAnsi="仿宋" w:eastAsia="仿宋" w:cs="仿宋"/>
          <w:sz w:val="30"/>
          <w:szCs w:val="30"/>
        </w:rPr>
      </w:pPr>
      <w:r>
        <w:rPr>
          <w:rFonts w:hint="eastAsia" w:ascii="仿宋" w:hAnsi="仿宋" w:eastAsia="仿宋" w:cs="仿宋"/>
          <w:sz w:val="30"/>
          <w:szCs w:val="30"/>
        </w:rPr>
        <w:t>我局内设</w:t>
      </w:r>
      <w:r>
        <w:rPr>
          <w:rFonts w:hint="eastAsia" w:ascii="仿宋" w:hAnsi="仿宋" w:eastAsia="仿宋" w:cs="仿宋"/>
          <w:sz w:val="30"/>
          <w:szCs w:val="30"/>
          <w:lang w:val="en-US" w:eastAsia="zh-CN"/>
        </w:rPr>
        <w:t>14个</w:t>
      </w:r>
      <w:r>
        <w:rPr>
          <w:rFonts w:hint="eastAsia" w:ascii="仿宋" w:hAnsi="仿宋" w:eastAsia="仿宋" w:cs="仿宋"/>
          <w:sz w:val="30"/>
          <w:szCs w:val="30"/>
        </w:rPr>
        <w:t>机构，即</w:t>
      </w:r>
      <w:r>
        <w:rPr>
          <w:rFonts w:hint="eastAsia" w:ascii="仿宋" w:hAnsi="仿宋" w:eastAsia="仿宋" w:cs="Times New Roman"/>
          <w:sz w:val="32"/>
          <w:szCs w:val="32"/>
        </w:rPr>
        <w:t>办公室</w:t>
      </w:r>
      <w:r>
        <w:rPr>
          <w:rFonts w:hint="eastAsia" w:ascii="仿宋" w:hAnsi="仿宋" w:eastAsia="仿宋" w:cs="Times New Roman"/>
          <w:sz w:val="32"/>
          <w:szCs w:val="32"/>
          <w:lang w:val="en-US" w:eastAsia="zh-CN"/>
        </w:rPr>
        <w:t>(</w:t>
      </w:r>
      <w:r>
        <w:rPr>
          <w:rFonts w:hint="eastAsia" w:ascii="仿宋" w:hAnsi="仿宋" w:eastAsia="仿宋" w:cs="Times New Roman"/>
          <w:sz w:val="32"/>
          <w:szCs w:val="32"/>
        </w:rPr>
        <w:t>法规</w:t>
      </w:r>
      <w:r>
        <w:rPr>
          <w:rFonts w:hint="eastAsia" w:ascii="仿宋" w:hAnsi="仿宋" w:eastAsia="仿宋" w:cs="Times New Roman"/>
          <w:sz w:val="32"/>
          <w:szCs w:val="32"/>
          <w:lang w:eastAsia="zh-CN"/>
        </w:rPr>
        <w:t>与宣传</w:t>
      </w:r>
      <w:r>
        <w:rPr>
          <w:rFonts w:hint="eastAsia" w:ascii="仿宋" w:hAnsi="仿宋" w:eastAsia="仿宋" w:cs="Times New Roman"/>
          <w:sz w:val="32"/>
          <w:szCs w:val="32"/>
        </w:rPr>
        <w:t>股</w:t>
      </w:r>
      <w:r>
        <w:rPr>
          <w:rFonts w:hint="eastAsia" w:ascii="仿宋" w:hAnsi="仿宋" w:eastAsia="仿宋" w:cs="Times New Roman"/>
          <w:sz w:val="32"/>
          <w:szCs w:val="32"/>
          <w:lang w:val="en-US" w:eastAsia="zh-CN"/>
        </w:rPr>
        <w:t>)</w:t>
      </w:r>
      <w:r>
        <w:rPr>
          <w:rFonts w:hint="eastAsia" w:ascii="仿宋" w:hAnsi="仿宋" w:eastAsia="仿宋" w:cs="仿宋"/>
          <w:sz w:val="30"/>
          <w:szCs w:val="30"/>
        </w:rPr>
        <w:t>、</w:t>
      </w:r>
      <w:r>
        <w:rPr>
          <w:rFonts w:hint="eastAsia" w:ascii="仿宋" w:hAnsi="仿宋" w:eastAsia="仿宋" w:cs="Times New Roman"/>
          <w:sz w:val="32"/>
          <w:szCs w:val="32"/>
        </w:rPr>
        <w:t>应急指挥中心</w:t>
      </w:r>
      <w:r>
        <w:rPr>
          <w:rFonts w:hint="eastAsia" w:ascii="仿宋" w:hAnsi="仿宋" w:eastAsia="仿宋" w:cs="仿宋"/>
          <w:sz w:val="30"/>
          <w:szCs w:val="30"/>
        </w:rPr>
        <w:t>、</w:t>
      </w:r>
      <w:r>
        <w:rPr>
          <w:rFonts w:hint="eastAsia" w:ascii="仿宋" w:hAnsi="仿宋" w:eastAsia="仿宋" w:cs="Times New Roman"/>
          <w:sz w:val="32"/>
          <w:szCs w:val="32"/>
          <w:lang w:eastAsia="zh-CN"/>
        </w:rPr>
        <w:t>政工室</w:t>
      </w:r>
      <w:r>
        <w:rPr>
          <w:rFonts w:hint="eastAsia" w:ascii="仿宋" w:hAnsi="仿宋" w:eastAsia="仿宋" w:cs="Times New Roman"/>
          <w:sz w:val="32"/>
          <w:szCs w:val="32"/>
        </w:rPr>
        <w:t>（教育训练股）</w:t>
      </w:r>
      <w:r>
        <w:rPr>
          <w:rFonts w:hint="eastAsia" w:ascii="仿宋" w:hAnsi="仿宋" w:eastAsia="仿宋" w:cs="Times New Roman"/>
          <w:sz w:val="32"/>
          <w:szCs w:val="32"/>
          <w:lang w:eastAsia="zh-CN"/>
        </w:rPr>
        <w:t>、</w:t>
      </w:r>
      <w:r>
        <w:rPr>
          <w:rFonts w:hint="eastAsia" w:ascii="仿宋" w:hAnsi="仿宋" w:eastAsia="仿宋" w:cs="Times New Roman"/>
          <w:sz w:val="32"/>
          <w:szCs w:val="32"/>
        </w:rPr>
        <w:t>风险监测和减灾救灾股</w:t>
      </w:r>
      <w:r>
        <w:rPr>
          <w:rFonts w:hint="eastAsia" w:ascii="仿宋" w:hAnsi="仿宋" w:eastAsia="仿宋" w:cs="Times New Roman"/>
          <w:sz w:val="32"/>
          <w:szCs w:val="32"/>
          <w:lang w:eastAsia="zh-CN"/>
        </w:rPr>
        <w:t>、</w:t>
      </w:r>
      <w:r>
        <w:rPr>
          <w:rFonts w:hint="eastAsia" w:ascii="仿宋" w:hAnsi="仿宋" w:eastAsia="仿宋" w:cs="Times New Roman"/>
          <w:sz w:val="32"/>
          <w:szCs w:val="32"/>
        </w:rPr>
        <w:t>火灾防治管理股</w:t>
      </w:r>
      <w:r>
        <w:rPr>
          <w:rFonts w:hint="eastAsia" w:ascii="仿宋" w:hAnsi="仿宋" w:eastAsia="仿宋" w:cs="Times New Roman"/>
          <w:sz w:val="32"/>
          <w:szCs w:val="32"/>
          <w:lang w:eastAsia="zh-CN"/>
        </w:rPr>
        <w:t>、</w:t>
      </w:r>
      <w:r>
        <w:rPr>
          <w:rFonts w:hint="eastAsia" w:ascii="仿宋" w:hAnsi="仿宋" w:eastAsia="仿宋" w:cs="Times New Roman"/>
          <w:sz w:val="32"/>
          <w:szCs w:val="32"/>
        </w:rPr>
        <w:t>防汛抗旱股</w:t>
      </w:r>
      <w:r>
        <w:rPr>
          <w:rFonts w:hint="eastAsia" w:ascii="仿宋" w:hAnsi="仿宋" w:eastAsia="仿宋" w:cs="Times New Roman"/>
          <w:sz w:val="32"/>
          <w:szCs w:val="32"/>
          <w:lang w:eastAsia="zh-CN"/>
        </w:rPr>
        <w:t>、</w:t>
      </w:r>
      <w:r>
        <w:rPr>
          <w:rFonts w:hint="eastAsia" w:ascii="仿宋" w:hAnsi="仿宋" w:eastAsia="仿宋" w:cs="Times New Roman"/>
          <w:sz w:val="32"/>
          <w:szCs w:val="32"/>
        </w:rPr>
        <w:t>地震和地质灾害救援股</w:t>
      </w:r>
      <w:r>
        <w:rPr>
          <w:rFonts w:hint="eastAsia" w:ascii="仿宋" w:hAnsi="仿宋" w:eastAsia="仿宋" w:cs="Times New Roman"/>
          <w:sz w:val="32"/>
          <w:szCs w:val="32"/>
          <w:lang w:eastAsia="zh-CN"/>
        </w:rPr>
        <w:t>、</w:t>
      </w:r>
      <w:r>
        <w:rPr>
          <w:rFonts w:hint="eastAsia" w:ascii="仿宋" w:hAnsi="仿宋" w:eastAsia="仿宋" w:cs="仿宋"/>
          <w:sz w:val="30"/>
          <w:szCs w:val="30"/>
        </w:rPr>
        <w:t>矿山安全监督管理股</w:t>
      </w:r>
      <w:r>
        <w:rPr>
          <w:rFonts w:hint="eastAsia" w:ascii="仿宋" w:hAnsi="仿宋" w:eastAsia="仿宋" w:cs="仿宋"/>
          <w:sz w:val="30"/>
          <w:szCs w:val="30"/>
          <w:lang w:eastAsia="zh-CN"/>
        </w:rPr>
        <w:t>、</w:t>
      </w:r>
      <w:r>
        <w:rPr>
          <w:rFonts w:hint="eastAsia" w:ascii="仿宋" w:hAnsi="仿宋" w:eastAsia="仿宋" w:cs="仿宋"/>
          <w:sz w:val="30"/>
          <w:szCs w:val="30"/>
        </w:rPr>
        <w:t>工贸行业安全监督管理股、</w:t>
      </w:r>
      <w:r>
        <w:rPr>
          <w:rFonts w:hint="eastAsia" w:ascii="仿宋" w:hAnsi="仿宋" w:eastAsia="仿宋" w:cs="Times New Roman"/>
          <w:sz w:val="32"/>
          <w:szCs w:val="32"/>
        </w:rPr>
        <w:t>危险化学品安全监督管理股（烟花爆竹安全监督管理股）</w:t>
      </w:r>
      <w:r>
        <w:rPr>
          <w:rFonts w:hint="eastAsia" w:ascii="仿宋" w:hAnsi="仿宋" w:eastAsia="仿宋" w:cs="仿宋"/>
          <w:sz w:val="30"/>
          <w:szCs w:val="30"/>
        </w:rPr>
        <w:t>、</w:t>
      </w:r>
      <w:r>
        <w:rPr>
          <w:rFonts w:hint="eastAsia" w:ascii="仿宋" w:hAnsi="仿宋" w:eastAsia="仿宋" w:cs="Times New Roman"/>
          <w:sz w:val="32"/>
          <w:szCs w:val="32"/>
        </w:rPr>
        <w:t>安全生产综合协调股</w:t>
      </w:r>
      <w:r>
        <w:rPr>
          <w:rFonts w:hint="eastAsia" w:ascii="仿宋" w:hAnsi="仿宋" w:eastAsia="仿宋" w:cs="Times New Roman"/>
          <w:sz w:val="32"/>
          <w:szCs w:val="32"/>
          <w:lang w:eastAsia="zh-CN"/>
        </w:rPr>
        <w:t>、</w:t>
      </w:r>
      <w:r>
        <w:rPr>
          <w:rFonts w:hint="eastAsia" w:ascii="仿宋" w:hAnsi="仿宋" w:eastAsia="仿宋" w:cs="仿宋"/>
          <w:sz w:val="30"/>
          <w:szCs w:val="30"/>
        </w:rPr>
        <w:t>行政审批服务股、</w:t>
      </w:r>
      <w:r>
        <w:rPr>
          <w:rFonts w:hint="eastAsia" w:ascii="仿宋" w:hAnsi="仿宋" w:eastAsia="仿宋" w:cs="Times New Roman"/>
          <w:sz w:val="32"/>
          <w:szCs w:val="32"/>
        </w:rPr>
        <w:t>财务装备股（规划科技和信息化股）</w:t>
      </w:r>
      <w:r>
        <w:rPr>
          <w:rFonts w:hint="eastAsia" w:ascii="仿宋" w:hAnsi="仿宋" w:eastAsia="仿宋" w:cs="仿宋"/>
          <w:sz w:val="30"/>
          <w:szCs w:val="30"/>
        </w:rPr>
        <w:t>、</w:t>
      </w:r>
      <w:r>
        <w:rPr>
          <w:rFonts w:hint="eastAsia" w:ascii="仿宋" w:hAnsi="仿宋" w:eastAsia="仿宋" w:cs="Times New Roman"/>
          <w:sz w:val="32"/>
          <w:szCs w:val="32"/>
        </w:rPr>
        <w:t>调查评估和统计股</w:t>
      </w:r>
      <w:r>
        <w:rPr>
          <w:rFonts w:hint="eastAsia" w:ascii="仿宋" w:hAnsi="仿宋" w:eastAsia="仿宋" w:cs="Times New Roman"/>
          <w:sz w:val="32"/>
          <w:szCs w:val="32"/>
          <w:lang w:eastAsia="zh-CN"/>
        </w:rPr>
        <w:t>。</w:t>
      </w:r>
      <w:r>
        <w:rPr>
          <w:rFonts w:hint="eastAsia" w:ascii="仿宋" w:hAnsi="仿宋" w:eastAsia="仿宋" w:cs="仿宋"/>
          <w:sz w:val="30"/>
          <w:szCs w:val="30"/>
        </w:rPr>
        <w:t>下设</w:t>
      </w:r>
      <w:r>
        <w:rPr>
          <w:rFonts w:hint="eastAsia" w:ascii="仿宋" w:hAnsi="仿宋" w:eastAsia="仿宋" w:cs="仿宋"/>
          <w:sz w:val="30"/>
          <w:szCs w:val="30"/>
          <w:lang w:val="en-US" w:eastAsia="zh-CN"/>
        </w:rPr>
        <w:t>3</w:t>
      </w:r>
      <w:r>
        <w:rPr>
          <w:rFonts w:hint="eastAsia" w:ascii="仿宋" w:hAnsi="仿宋" w:eastAsia="仿宋" w:cs="仿宋"/>
          <w:sz w:val="30"/>
          <w:szCs w:val="30"/>
        </w:rPr>
        <w:t>个二级机构，分别是</w:t>
      </w:r>
      <w:r>
        <w:rPr>
          <w:rFonts w:hint="eastAsia" w:ascii="仿宋" w:hAnsi="仿宋" w:eastAsia="仿宋" w:cs="仿宋"/>
          <w:sz w:val="30"/>
          <w:szCs w:val="30"/>
          <w:lang w:eastAsia="zh-CN"/>
        </w:rPr>
        <w:t>安全生产</w:t>
      </w:r>
      <w:r>
        <w:rPr>
          <w:rFonts w:hint="eastAsia" w:ascii="仿宋" w:hAnsi="仿宋" w:eastAsia="仿宋" w:cs="仿宋"/>
          <w:sz w:val="30"/>
          <w:szCs w:val="30"/>
        </w:rPr>
        <w:t>执法大队、</w:t>
      </w:r>
      <w:r>
        <w:rPr>
          <w:rFonts w:hint="eastAsia" w:ascii="仿宋" w:hAnsi="仿宋" w:eastAsia="仿宋" w:cs="仿宋"/>
          <w:sz w:val="30"/>
          <w:szCs w:val="30"/>
          <w:lang w:eastAsia="zh-CN"/>
        </w:rPr>
        <w:t>衡南县地震局</w:t>
      </w:r>
      <w:r>
        <w:rPr>
          <w:rFonts w:hint="eastAsia" w:ascii="仿宋" w:hAnsi="仿宋" w:eastAsia="仿宋" w:cs="仿宋"/>
          <w:sz w:val="30"/>
          <w:szCs w:val="30"/>
        </w:rPr>
        <w:t>、</w:t>
      </w:r>
      <w:r>
        <w:rPr>
          <w:rFonts w:hint="eastAsia" w:ascii="仿宋" w:hAnsi="仿宋" w:eastAsia="仿宋" w:cs="仿宋"/>
          <w:sz w:val="30"/>
          <w:szCs w:val="30"/>
          <w:lang w:eastAsia="zh-CN"/>
        </w:rPr>
        <w:t>衡南县职业安全卫生培训中心</w:t>
      </w:r>
      <w:r>
        <w:rPr>
          <w:rFonts w:hint="eastAsia" w:ascii="仿宋" w:hAnsi="仿宋" w:eastAsia="仿宋" w:cs="仿宋"/>
          <w:sz w:val="30"/>
          <w:szCs w:val="30"/>
        </w:rPr>
        <w:t xml:space="preserve">。  </w:t>
      </w:r>
    </w:p>
    <w:p>
      <w:pPr>
        <w:numPr>
          <w:ilvl w:val="0"/>
          <w:numId w:val="2"/>
        </w:numPr>
        <w:ind w:firstLine="630"/>
        <w:rPr>
          <w:rFonts w:hint="eastAsia" w:ascii="仿宋" w:hAnsi="仿宋" w:eastAsia="仿宋" w:cs="仿宋"/>
          <w:sz w:val="30"/>
          <w:szCs w:val="30"/>
        </w:rPr>
      </w:pPr>
      <w:r>
        <w:rPr>
          <w:rFonts w:hint="eastAsia" w:ascii="仿宋" w:hAnsi="仿宋" w:eastAsia="仿宋" w:cs="仿宋"/>
          <w:sz w:val="30"/>
          <w:szCs w:val="30"/>
        </w:rPr>
        <w:t>人员编制情况</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局现有干部职工</w:t>
      </w:r>
      <w:r>
        <w:rPr>
          <w:rFonts w:hint="eastAsia" w:ascii="仿宋" w:hAnsi="仿宋" w:eastAsia="仿宋" w:cs="仿宋"/>
          <w:sz w:val="30"/>
          <w:szCs w:val="30"/>
          <w:lang w:val="en-US" w:eastAsia="zh-CN"/>
        </w:rPr>
        <w:t>68</w:t>
      </w:r>
      <w:r>
        <w:rPr>
          <w:rFonts w:hint="eastAsia" w:ascii="仿宋" w:hAnsi="仿宋" w:eastAsia="仿宋" w:cs="仿宋"/>
          <w:sz w:val="30"/>
          <w:szCs w:val="30"/>
        </w:rPr>
        <w:t>人，其中：行政编制</w:t>
      </w:r>
      <w:r>
        <w:rPr>
          <w:rFonts w:hint="eastAsia" w:ascii="仿宋" w:hAnsi="仿宋" w:eastAsia="仿宋" w:cs="仿宋"/>
          <w:sz w:val="30"/>
          <w:szCs w:val="30"/>
          <w:lang w:val="en-US" w:eastAsia="zh-CN"/>
        </w:rPr>
        <w:t>15</w:t>
      </w:r>
      <w:r>
        <w:rPr>
          <w:rFonts w:hint="eastAsia" w:ascii="仿宋" w:hAnsi="仿宋" w:eastAsia="仿宋" w:cs="仿宋"/>
          <w:sz w:val="30"/>
          <w:szCs w:val="30"/>
        </w:rPr>
        <w:t>人，全额</w:t>
      </w:r>
      <w:r>
        <w:rPr>
          <w:rFonts w:hint="eastAsia" w:ascii="仿宋" w:hAnsi="仿宋" w:eastAsia="仿宋" w:cs="仿宋"/>
          <w:sz w:val="30"/>
          <w:szCs w:val="30"/>
          <w:lang w:eastAsia="zh-CN"/>
        </w:rPr>
        <w:t>事业</w:t>
      </w:r>
      <w:r>
        <w:rPr>
          <w:rFonts w:hint="eastAsia" w:ascii="仿宋" w:hAnsi="仿宋" w:eastAsia="仿宋" w:cs="仿宋"/>
          <w:sz w:val="30"/>
          <w:szCs w:val="30"/>
        </w:rPr>
        <w:t>编制</w:t>
      </w:r>
      <w:r>
        <w:rPr>
          <w:rFonts w:hint="eastAsia" w:ascii="仿宋" w:hAnsi="仿宋" w:eastAsia="仿宋" w:cs="仿宋"/>
          <w:sz w:val="30"/>
          <w:szCs w:val="30"/>
          <w:lang w:val="en-US" w:eastAsia="zh-CN"/>
        </w:rPr>
        <w:t>28</w:t>
      </w:r>
      <w:r>
        <w:rPr>
          <w:rFonts w:hint="eastAsia" w:ascii="仿宋" w:hAnsi="仿宋" w:eastAsia="仿宋" w:cs="仿宋"/>
          <w:sz w:val="30"/>
          <w:szCs w:val="30"/>
        </w:rPr>
        <w:t>人，差额编制</w:t>
      </w:r>
      <w:r>
        <w:rPr>
          <w:rFonts w:hint="eastAsia" w:ascii="仿宋" w:hAnsi="仿宋" w:eastAsia="仿宋" w:cs="仿宋"/>
          <w:sz w:val="30"/>
          <w:szCs w:val="30"/>
          <w:lang w:val="en-US" w:eastAsia="zh-CN"/>
        </w:rPr>
        <w:t>11</w:t>
      </w:r>
      <w:r>
        <w:rPr>
          <w:rFonts w:hint="eastAsia" w:ascii="仿宋" w:hAnsi="仿宋" w:eastAsia="仿宋" w:cs="仿宋"/>
          <w:sz w:val="30"/>
          <w:szCs w:val="30"/>
        </w:rPr>
        <w:t>人，自费编制</w:t>
      </w:r>
      <w:r>
        <w:rPr>
          <w:rFonts w:hint="eastAsia" w:ascii="仿宋" w:hAnsi="仿宋" w:eastAsia="仿宋" w:cs="仿宋"/>
          <w:sz w:val="30"/>
          <w:szCs w:val="30"/>
          <w:lang w:val="en-US" w:eastAsia="zh-CN"/>
        </w:rPr>
        <w:t>8</w:t>
      </w:r>
      <w:r>
        <w:rPr>
          <w:rFonts w:hint="eastAsia" w:ascii="仿宋" w:hAnsi="仿宋" w:eastAsia="仿宋" w:cs="仿宋"/>
          <w:sz w:val="30"/>
          <w:szCs w:val="30"/>
        </w:rPr>
        <w:t>人，退休人员</w:t>
      </w:r>
      <w:r>
        <w:rPr>
          <w:rFonts w:hint="eastAsia" w:ascii="仿宋" w:hAnsi="仿宋" w:eastAsia="仿宋" w:cs="仿宋"/>
          <w:sz w:val="30"/>
          <w:szCs w:val="30"/>
          <w:lang w:val="en-US" w:eastAsia="zh-CN"/>
        </w:rPr>
        <w:t>6</w:t>
      </w:r>
      <w:r>
        <w:rPr>
          <w:rFonts w:hint="eastAsia" w:ascii="仿宋" w:hAnsi="仿宋" w:eastAsia="仿宋" w:cs="仿宋"/>
          <w:sz w:val="30"/>
          <w:szCs w:val="30"/>
        </w:rPr>
        <w:t>人；另有临时工</w:t>
      </w:r>
      <w:r>
        <w:rPr>
          <w:rFonts w:hint="eastAsia" w:ascii="仿宋" w:hAnsi="仿宋" w:eastAsia="仿宋" w:cs="仿宋"/>
          <w:sz w:val="30"/>
          <w:szCs w:val="30"/>
          <w:lang w:val="en-US" w:eastAsia="zh-CN"/>
        </w:rPr>
        <w:t>6</w:t>
      </w:r>
      <w:r>
        <w:rPr>
          <w:rFonts w:hint="eastAsia" w:ascii="仿宋" w:hAnsi="仿宋" w:eastAsia="仿宋" w:cs="仿宋"/>
          <w:sz w:val="30"/>
          <w:szCs w:val="30"/>
        </w:rPr>
        <w:t>人（</w:t>
      </w:r>
      <w:r>
        <w:rPr>
          <w:rFonts w:hint="eastAsia" w:ascii="仿宋" w:hAnsi="仿宋" w:eastAsia="仿宋" w:cs="仿宋"/>
          <w:sz w:val="30"/>
          <w:szCs w:val="30"/>
          <w:lang w:eastAsia="zh-CN"/>
        </w:rPr>
        <w:t>司机</w:t>
      </w:r>
      <w:r>
        <w:rPr>
          <w:rFonts w:hint="eastAsia" w:ascii="仿宋" w:hAnsi="仿宋" w:eastAsia="仿宋" w:cs="仿宋"/>
          <w:sz w:val="30"/>
          <w:szCs w:val="30"/>
        </w:rPr>
        <w:t>1人，搞卫生1人，食堂2人</w:t>
      </w:r>
      <w:r>
        <w:rPr>
          <w:rFonts w:hint="eastAsia" w:ascii="仿宋" w:hAnsi="仿宋" w:eastAsia="仿宋" w:cs="仿宋"/>
          <w:sz w:val="30"/>
          <w:szCs w:val="30"/>
          <w:lang w:eastAsia="zh-CN"/>
        </w:rPr>
        <w:t>，保安</w:t>
      </w:r>
      <w:r>
        <w:rPr>
          <w:rFonts w:hint="eastAsia" w:ascii="仿宋" w:hAnsi="仿宋" w:eastAsia="仿宋" w:cs="仿宋"/>
          <w:sz w:val="30"/>
          <w:szCs w:val="30"/>
          <w:lang w:val="en-US" w:eastAsia="zh-CN"/>
        </w:rPr>
        <w:t>2人</w:t>
      </w:r>
      <w:r>
        <w:rPr>
          <w:rFonts w:hint="eastAsia" w:ascii="仿宋" w:hAnsi="仿宋" w:eastAsia="仿宋" w:cs="仿宋"/>
          <w:sz w:val="30"/>
          <w:szCs w:val="30"/>
        </w:rPr>
        <w:t>）。</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二、部门整体支出管理及使用情况</w:t>
      </w:r>
    </w:p>
    <w:p>
      <w:pPr>
        <w:widowControl w:val="0"/>
        <w:snapToGrid w:val="0"/>
        <w:spacing w:line="520" w:lineRule="exact"/>
        <w:ind w:firstLine="640" w:firstLineChars="200"/>
        <w:rPr>
          <w:rFonts w:ascii="楷体_GB2312" w:hAnsi="仿宋" w:eastAsia="楷体_GB2312"/>
          <w:b w:val="0"/>
          <w:bCs/>
          <w:sz w:val="32"/>
          <w:szCs w:val="32"/>
        </w:rPr>
      </w:pPr>
      <w:r>
        <w:rPr>
          <w:rFonts w:hint="eastAsia" w:ascii="楷体_GB2312" w:hAnsi="仿宋" w:eastAsia="楷体_GB2312"/>
          <w:b w:val="0"/>
          <w:bCs/>
          <w:sz w:val="32"/>
          <w:szCs w:val="32"/>
          <w:lang w:val="en-US" w:eastAsia="zh-CN"/>
        </w:rPr>
        <w:t>1.</w:t>
      </w:r>
      <w:r>
        <w:rPr>
          <w:rFonts w:hint="eastAsia" w:ascii="楷体_GB2312" w:hAnsi="仿宋" w:eastAsia="楷体_GB2312"/>
          <w:b w:val="0"/>
          <w:bCs/>
          <w:sz w:val="32"/>
          <w:szCs w:val="32"/>
        </w:rPr>
        <w:t>收入支出预算安排情况。</w:t>
      </w:r>
    </w:p>
    <w:p>
      <w:pPr>
        <w:pStyle w:val="6"/>
        <w:keepNext w:val="0"/>
        <w:keepLines w:val="0"/>
        <w:pageBreakBefore w:val="0"/>
        <w:widowControl/>
        <w:kinsoku/>
        <w:wordWrap/>
        <w:overflowPunct/>
        <w:topLinePunct w:val="0"/>
        <w:autoSpaceDE/>
        <w:autoSpaceDN/>
        <w:bidi w:val="0"/>
        <w:adjustRightInd w:val="0"/>
        <w:snapToGrid w:val="0"/>
        <w:spacing w:beforeLines="50" w:beforeAutospacing="0" w:afterLines="50" w:afterAutospacing="0" w:line="360" w:lineRule="auto"/>
        <w:ind w:firstLine="600" w:firstLineChars="200"/>
        <w:textAlignment w:val="auto"/>
        <w:rPr>
          <w:rFonts w:hint="eastAsia" w:ascii="仿宋_GB2312" w:hAnsi="仿宋" w:eastAsia="仿宋_GB2312"/>
          <w:sz w:val="30"/>
          <w:szCs w:val="30"/>
        </w:rPr>
      </w:pPr>
      <w:r>
        <w:rPr>
          <w:rFonts w:hint="eastAsia" w:ascii="仿宋_GB2312" w:hAnsi="仿宋" w:eastAsia="仿宋_GB2312"/>
          <w:sz w:val="30"/>
          <w:szCs w:val="30"/>
        </w:rPr>
        <w:t>我单位本年收入年初预算数779.67万元，包括基本支出629.19万元，项目支出150.48万元。收入决算数3716.76万元，一般财政拨款3533.45万元，政府性基金预算财政拨款收入0万元，国有资本经营预算财政拨款收入0万元，上级补助收入0万元，事业收入0万元，经营收入0万元，附属单位上缴收入0万元，其他收入183.30万元。</w:t>
      </w:r>
    </w:p>
    <w:p>
      <w:pPr>
        <w:keepNext w:val="0"/>
        <w:keepLines w:val="0"/>
        <w:pageBreakBefore w:val="0"/>
        <w:widowControl w:val="0"/>
        <w:kinsoku/>
        <w:wordWrap/>
        <w:overflowPunct/>
        <w:topLinePunct w:val="0"/>
        <w:autoSpaceDE/>
        <w:autoSpaceDN/>
        <w:bidi w:val="0"/>
        <w:snapToGrid w:val="0"/>
        <w:spacing w:line="360" w:lineRule="auto"/>
        <w:ind w:firstLine="640" w:firstLineChars="200"/>
        <w:textAlignment w:val="auto"/>
        <w:rPr>
          <w:rFonts w:ascii="楷体_GB2312" w:hAnsi="仿宋" w:eastAsia="楷体_GB2312"/>
          <w:b w:val="0"/>
          <w:bCs/>
          <w:sz w:val="32"/>
          <w:szCs w:val="32"/>
        </w:rPr>
      </w:pPr>
      <w:r>
        <w:rPr>
          <w:rFonts w:hint="eastAsia" w:ascii="楷体_GB2312" w:hAnsi="仿宋" w:eastAsia="楷体_GB2312"/>
          <w:b w:val="0"/>
          <w:bCs/>
          <w:sz w:val="32"/>
          <w:szCs w:val="32"/>
          <w:lang w:val="en-US" w:eastAsia="zh-CN"/>
        </w:rPr>
        <w:t>2.</w:t>
      </w:r>
      <w:r>
        <w:rPr>
          <w:rFonts w:hint="eastAsia" w:ascii="楷体_GB2312" w:hAnsi="仿宋" w:eastAsia="楷体_GB2312"/>
          <w:b w:val="0"/>
          <w:bCs/>
          <w:sz w:val="32"/>
          <w:szCs w:val="32"/>
        </w:rPr>
        <w:t>收入支出预算执行情况。</w:t>
      </w:r>
    </w:p>
    <w:p>
      <w:pPr>
        <w:pStyle w:val="6"/>
        <w:keepNext w:val="0"/>
        <w:keepLines w:val="0"/>
        <w:pageBreakBefore w:val="0"/>
        <w:widowControl/>
        <w:kinsoku/>
        <w:wordWrap/>
        <w:overflowPunct/>
        <w:topLinePunct w:val="0"/>
        <w:autoSpaceDE/>
        <w:autoSpaceDN/>
        <w:bidi w:val="0"/>
        <w:adjustRightInd w:val="0"/>
        <w:snapToGrid w:val="0"/>
        <w:spacing w:beforeLines="50" w:beforeAutospacing="0" w:afterLines="50" w:afterAutospacing="0" w:line="360" w:lineRule="auto"/>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2023年支出年初预算数779.67万元，决算数3716.76万元，差异率376.71%。其中：基本支出年初预算数629.19万元，决算694.26万元。其中人员经费年初预算数491.69万元，决算数614.97万元；差异主要是由工作实际情况减增加人员经费支出。公用经费年初预算数137.50万元，决算数79.29万元，根据工作实际情况进行调整。项目支出年初预算数150.48万元，决算数3022.50万元，差异主要原因是根据实际工作进行增加。</w:t>
      </w:r>
    </w:p>
    <w:p>
      <w:pPr>
        <w:pStyle w:val="6"/>
        <w:widowControl/>
        <w:adjustRightInd w:val="0"/>
        <w:snapToGrid w:val="0"/>
        <w:spacing w:beforeLines="50" w:beforeAutospacing="0" w:afterLines="50" w:afterAutospacing="0"/>
        <w:ind w:firstLine="640" w:firstLineChars="200"/>
        <w:rPr>
          <w:rFonts w:hint="eastAsia" w:ascii="仿宋_GB2312" w:hAnsi="仿宋" w:eastAsia="仿宋_GB2312"/>
          <w:sz w:val="32"/>
          <w:szCs w:val="32"/>
        </w:rPr>
      </w:pPr>
    </w:p>
    <w:p>
      <w:pPr>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3.</w:t>
      </w:r>
      <w:r>
        <w:rPr>
          <w:rFonts w:hint="eastAsia" w:ascii="仿宋" w:hAnsi="仿宋" w:eastAsia="仿宋" w:cs="仿宋"/>
          <w:sz w:val="30"/>
          <w:szCs w:val="30"/>
        </w:rPr>
        <w:t>“三公经费”的支出使用和管理情况</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我局“三公经费”的使用均在控制范围内，且较预算金额下降</w:t>
      </w:r>
      <w:r>
        <w:rPr>
          <w:rFonts w:hint="eastAsia" w:ascii="仿宋" w:hAnsi="仿宋" w:eastAsia="仿宋" w:cs="仿宋"/>
          <w:sz w:val="30"/>
          <w:szCs w:val="30"/>
          <w:lang w:val="en-US" w:eastAsia="zh-CN"/>
        </w:rPr>
        <w:t>45.8%</w:t>
      </w:r>
      <w:r>
        <w:rPr>
          <w:rFonts w:hint="eastAsia" w:ascii="仿宋" w:hAnsi="仿宋" w:eastAsia="仿宋" w:cs="仿宋"/>
          <w:sz w:val="30"/>
          <w:szCs w:val="30"/>
        </w:rPr>
        <w:t>，其中：公务接待费</w:t>
      </w:r>
      <w:r>
        <w:rPr>
          <w:rFonts w:hint="eastAsia" w:ascii="仿宋" w:hAnsi="仿宋" w:eastAsia="仿宋" w:cs="仿宋"/>
          <w:sz w:val="30"/>
          <w:szCs w:val="30"/>
          <w:lang w:val="en-US" w:eastAsia="zh-CN"/>
        </w:rPr>
        <w:t>15</w:t>
      </w:r>
      <w:r>
        <w:rPr>
          <w:rFonts w:hint="eastAsia" w:ascii="仿宋" w:hAnsi="仿宋" w:eastAsia="仿宋" w:cs="仿宋"/>
          <w:sz w:val="30"/>
          <w:szCs w:val="30"/>
        </w:rPr>
        <w:t>万元，实际支出</w:t>
      </w:r>
      <w:r>
        <w:rPr>
          <w:rFonts w:hint="eastAsia" w:ascii="仿宋" w:hAnsi="仿宋" w:eastAsia="仿宋" w:cs="仿宋"/>
          <w:sz w:val="30"/>
          <w:szCs w:val="30"/>
          <w:lang w:val="en-US" w:eastAsia="zh-CN"/>
        </w:rPr>
        <w:t>5.79</w:t>
      </w:r>
      <w:r>
        <w:rPr>
          <w:rFonts w:hint="eastAsia" w:ascii="仿宋" w:hAnsi="仿宋" w:eastAsia="仿宋" w:cs="仿宋"/>
          <w:sz w:val="30"/>
          <w:szCs w:val="30"/>
        </w:rPr>
        <w:t>万元</w:t>
      </w:r>
      <w:r>
        <w:rPr>
          <w:rFonts w:hint="eastAsia" w:ascii="仿宋" w:hAnsi="仿宋" w:eastAsia="仿宋" w:cs="仿宋"/>
          <w:sz w:val="30"/>
          <w:szCs w:val="30"/>
          <w:lang w:eastAsia="zh-CN"/>
        </w:rPr>
        <w:t>；因公出</w:t>
      </w:r>
      <w:r>
        <w:rPr>
          <w:rFonts w:hint="eastAsia" w:ascii="仿宋" w:hAnsi="仿宋" w:eastAsia="仿宋" w:cs="仿宋"/>
          <w:sz w:val="30"/>
          <w:szCs w:val="30"/>
          <w:lang w:val="en-US" w:eastAsia="zh-CN"/>
        </w:rPr>
        <w:t>公车购置及运行维护费8万元，实际支出7.98万元</w:t>
      </w:r>
      <w:r>
        <w:rPr>
          <w:rFonts w:hint="eastAsia" w:ascii="仿宋" w:hAnsi="仿宋" w:eastAsia="仿宋" w:cs="仿宋"/>
          <w:sz w:val="30"/>
          <w:szCs w:val="30"/>
        </w:rPr>
        <w:t>。</w:t>
      </w:r>
    </w:p>
    <w:p>
      <w:pPr>
        <w:adjustRightInd w:val="0"/>
        <w:snapToGrid w:val="0"/>
        <w:spacing w:line="60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三、部门整体支出绩效情况</w:t>
      </w:r>
      <w:bookmarkStart w:id="0" w:name="_GoBack"/>
      <w:bookmarkEnd w:id="0"/>
    </w:p>
    <w:p>
      <w:pPr>
        <w:adjustRightInd w:val="0"/>
        <w:snapToGrid w:val="0"/>
        <w:spacing w:line="600" w:lineRule="exact"/>
        <w:ind w:firstLine="450" w:firstLineChars="150"/>
        <w:rPr>
          <w:rFonts w:hint="eastAsia" w:ascii="仿宋" w:hAnsi="仿宋" w:eastAsia="仿宋" w:cs="仿宋"/>
          <w:sz w:val="30"/>
          <w:szCs w:val="30"/>
        </w:rPr>
      </w:pPr>
      <w:r>
        <w:rPr>
          <w:rFonts w:hint="eastAsia" w:ascii="仿宋" w:hAnsi="仿宋" w:eastAsia="仿宋" w:cs="仿宋"/>
          <w:sz w:val="30"/>
          <w:szCs w:val="30"/>
        </w:rPr>
        <w:t>20</w:t>
      </w:r>
      <w:r>
        <w:rPr>
          <w:rFonts w:hint="eastAsia" w:ascii="仿宋" w:hAnsi="仿宋" w:eastAsia="仿宋" w:cs="仿宋"/>
          <w:sz w:val="30"/>
          <w:szCs w:val="30"/>
          <w:lang w:val="en-US" w:eastAsia="zh-CN"/>
        </w:rPr>
        <w:t>23</w:t>
      </w:r>
      <w:r>
        <w:rPr>
          <w:rFonts w:hint="eastAsia" w:ascii="仿宋" w:hAnsi="仿宋" w:eastAsia="仿宋" w:cs="仿宋"/>
          <w:sz w:val="30"/>
          <w:szCs w:val="30"/>
        </w:rPr>
        <w:t>年我局围绕县委、县政府中心工作，积极履职，强化管理，较好的完成了年度工作目标。通过加强预算收支的管理，不断建立健全内部管理制度，理顺内部管理流程，部门整体支出管理情况得到了提升。部门整体支出绩效情况如下：</w:t>
      </w:r>
    </w:p>
    <w:p>
      <w:pPr>
        <w:ind w:firstLine="630"/>
        <w:rPr>
          <w:rFonts w:hint="eastAsia" w:ascii="仿宋" w:hAnsi="仿宋" w:eastAsia="仿宋" w:cs="仿宋"/>
          <w:sz w:val="30"/>
          <w:szCs w:val="30"/>
        </w:rPr>
      </w:pPr>
      <w:r>
        <w:rPr>
          <w:rFonts w:hint="eastAsia" w:ascii="仿宋" w:hAnsi="仿宋" w:eastAsia="仿宋" w:cs="仿宋"/>
          <w:sz w:val="30"/>
          <w:szCs w:val="30"/>
        </w:rPr>
        <w:t>1、在职人员控制率：100%</w:t>
      </w:r>
    </w:p>
    <w:p>
      <w:pPr>
        <w:ind w:firstLine="630"/>
        <w:rPr>
          <w:rFonts w:hint="eastAsia" w:ascii="仿宋" w:hAnsi="仿宋" w:eastAsia="仿宋" w:cs="仿宋"/>
          <w:sz w:val="30"/>
          <w:szCs w:val="30"/>
        </w:rPr>
      </w:pPr>
      <w:r>
        <w:rPr>
          <w:rFonts w:hint="eastAsia" w:ascii="仿宋" w:hAnsi="仿宋" w:eastAsia="仿宋" w:cs="仿宋"/>
          <w:sz w:val="30"/>
          <w:szCs w:val="30"/>
        </w:rPr>
        <w:t>2、“三公经费”控制率：100%。严格控制“三公经费”支出，开源节流。20</w:t>
      </w:r>
      <w:r>
        <w:rPr>
          <w:rFonts w:hint="eastAsia" w:ascii="仿宋" w:hAnsi="仿宋" w:eastAsia="仿宋" w:cs="仿宋"/>
          <w:sz w:val="30"/>
          <w:szCs w:val="30"/>
          <w:lang w:val="en-US" w:eastAsia="zh-CN"/>
        </w:rPr>
        <w:t>23</w:t>
      </w:r>
      <w:r>
        <w:rPr>
          <w:rFonts w:hint="eastAsia" w:ascii="仿宋" w:hAnsi="仿宋" w:eastAsia="仿宋" w:cs="仿宋"/>
          <w:sz w:val="30"/>
          <w:szCs w:val="30"/>
        </w:rPr>
        <w:t>年我局“三公经费”控制数为</w:t>
      </w:r>
      <w:r>
        <w:rPr>
          <w:rFonts w:hint="eastAsia" w:ascii="仿宋" w:hAnsi="仿宋" w:eastAsia="仿宋" w:cs="仿宋"/>
          <w:sz w:val="30"/>
          <w:szCs w:val="30"/>
          <w:lang w:val="en-US" w:eastAsia="zh-CN"/>
        </w:rPr>
        <w:t>23</w:t>
      </w:r>
      <w:r>
        <w:rPr>
          <w:rFonts w:hint="eastAsia" w:ascii="仿宋" w:hAnsi="仿宋" w:eastAsia="仿宋" w:cs="仿宋"/>
          <w:sz w:val="30"/>
          <w:szCs w:val="30"/>
        </w:rPr>
        <w:t>万元，实际支出为</w:t>
      </w:r>
      <w:r>
        <w:rPr>
          <w:rFonts w:hint="eastAsia" w:ascii="仿宋" w:hAnsi="仿宋" w:eastAsia="仿宋" w:cs="仿宋"/>
          <w:sz w:val="30"/>
          <w:szCs w:val="30"/>
          <w:lang w:val="en-US" w:eastAsia="zh-CN"/>
        </w:rPr>
        <w:t>13.77</w:t>
      </w:r>
      <w:r>
        <w:rPr>
          <w:rFonts w:hint="eastAsia" w:ascii="仿宋" w:hAnsi="仿宋" w:eastAsia="仿宋" w:cs="仿宋"/>
          <w:sz w:val="30"/>
          <w:szCs w:val="30"/>
        </w:rPr>
        <w:t>万元，同比下降</w:t>
      </w:r>
      <w:r>
        <w:rPr>
          <w:rFonts w:hint="eastAsia" w:ascii="仿宋" w:hAnsi="仿宋" w:eastAsia="仿宋" w:cs="仿宋"/>
          <w:sz w:val="30"/>
          <w:szCs w:val="30"/>
          <w:lang w:val="en-US" w:eastAsia="zh-CN"/>
        </w:rPr>
        <w:t>22.24</w:t>
      </w:r>
      <w:r>
        <w:rPr>
          <w:rFonts w:hint="eastAsia" w:ascii="仿宋" w:hAnsi="仿宋" w:eastAsia="仿宋" w:cs="仿宋"/>
          <w:sz w:val="30"/>
          <w:szCs w:val="30"/>
        </w:rPr>
        <w:t>%。</w:t>
      </w:r>
    </w:p>
    <w:p>
      <w:pPr>
        <w:ind w:firstLine="630"/>
        <w:rPr>
          <w:rFonts w:hint="eastAsia" w:ascii="仿宋" w:hAnsi="仿宋" w:eastAsia="仿宋" w:cs="仿宋"/>
          <w:sz w:val="30"/>
          <w:szCs w:val="30"/>
        </w:rPr>
      </w:pPr>
      <w:r>
        <w:rPr>
          <w:rFonts w:hint="eastAsia" w:ascii="仿宋" w:hAnsi="仿宋" w:eastAsia="仿宋" w:cs="仿宋"/>
          <w:sz w:val="30"/>
          <w:szCs w:val="30"/>
        </w:rPr>
        <w:t>3、预算完成率：100%</w:t>
      </w:r>
    </w:p>
    <w:p>
      <w:pPr>
        <w:ind w:firstLine="630"/>
        <w:rPr>
          <w:rFonts w:hint="default" w:ascii="仿宋" w:hAnsi="仿宋" w:eastAsia="仿宋" w:cs="仿宋"/>
          <w:sz w:val="30"/>
          <w:szCs w:val="30"/>
          <w:lang w:val="en-US" w:eastAsia="zh-CN"/>
        </w:rPr>
      </w:pPr>
      <w:r>
        <w:rPr>
          <w:rFonts w:hint="eastAsia" w:ascii="仿宋" w:hAnsi="仿宋" w:eastAsia="仿宋" w:cs="仿宋"/>
          <w:sz w:val="30"/>
          <w:szCs w:val="30"/>
        </w:rPr>
        <w:t>4、预算调整率：</w:t>
      </w:r>
      <w:r>
        <w:rPr>
          <w:rFonts w:hint="eastAsia" w:ascii="仿宋" w:hAnsi="仿宋" w:eastAsia="仿宋" w:cs="仿宋"/>
          <w:sz w:val="30"/>
          <w:szCs w:val="30"/>
          <w:lang w:val="en-US" w:eastAsia="zh-CN"/>
        </w:rPr>
        <w:t>200</w:t>
      </w:r>
      <w:r>
        <w:rPr>
          <w:rFonts w:hint="eastAsia" w:ascii="仿宋" w:hAnsi="仿宋" w:eastAsia="仿宋" w:cs="仿宋"/>
          <w:sz w:val="30"/>
          <w:szCs w:val="30"/>
        </w:rPr>
        <w:t>%。20</w:t>
      </w:r>
      <w:r>
        <w:rPr>
          <w:rFonts w:hint="eastAsia" w:ascii="仿宋" w:hAnsi="仿宋" w:eastAsia="仿宋" w:cs="仿宋"/>
          <w:sz w:val="30"/>
          <w:szCs w:val="30"/>
          <w:lang w:val="en-US" w:eastAsia="zh-CN"/>
        </w:rPr>
        <w:t>23</w:t>
      </w:r>
      <w:r>
        <w:rPr>
          <w:rFonts w:hint="eastAsia" w:ascii="仿宋" w:hAnsi="仿宋" w:eastAsia="仿宋" w:cs="仿宋"/>
          <w:sz w:val="30"/>
          <w:szCs w:val="30"/>
        </w:rPr>
        <w:t>年预算调整数</w:t>
      </w:r>
      <w:r>
        <w:rPr>
          <w:rFonts w:hint="eastAsia" w:ascii="仿宋" w:hAnsi="仿宋" w:eastAsia="仿宋" w:cs="仿宋"/>
          <w:sz w:val="30"/>
          <w:szCs w:val="30"/>
          <w:lang w:val="en-US" w:eastAsia="zh-CN"/>
        </w:rPr>
        <w:t>3533.34</w:t>
      </w:r>
      <w:r>
        <w:rPr>
          <w:rFonts w:hint="eastAsia" w:ascii="仿宋" w:hAnsi="仿宋" w:eastAsia="仿宋" w:cs="仿宋"/>
          <w:sz w:val="30"/>
          <w:szCs w:val="30"/>
        </w:rPr>
        <w:t>万元，年初预算</w:t>
      </w:r>
      <w:r>
        <w:rPr>
          <w:rFonts w:hint="eastAsia" w:ascii="仿宋" w:hAnsi="仿宋" w:eastAsia="仿宋" w:cs="仿宋"/>
          <w:sz w:val="30"/>
          <w:szCs w:val="30"/>
          <w:lang w:val="en-US" w:eastAsia="zh-CN"/>
        </w:rPr>
        <w:t>779.67</w:t>
      </w:r>
      <w:r>
        <w:rPr>
          <w:rFonts w:hint="eastAsia" w:ascii="仿宋" w:hAnsi="仿宋" w:eastAsia="仿宋" w:cs="仿宋"/>
          <w:sz w:val="30"/>
          <w:szCs w:val="30"/>
        </w:rPr>
        <w:t>万元，为全年预算的</w:t>
      </w:r>
      <w:r>
        <w:rPr>
          <w:rFonts w:hint="eastAsia" w:ascii="仿宋" w:hAnsi="仿宋" w:eastAsia="仿宋" w:cs="仿宋"/>
          <w:sz w:val="30"/>
          <w:szCs w:val="30"/>
          <w:lang w:val="en-US" w:eastAsia="zh-CN"/>
        </w:rPr>
        <w:t>353</w:t>
      </w:r>
      <w:r>
        <w:rPr>
          <w:rFonts w:hint="eastAsia" w:ascii="仿宋" w:hAnsi="仿宋" w:eastAsia="仿宋" w:cs="仿宋"/>
          <w:sz w:val="30"/>
          <w:szCs w:val="30"/>
        </w:rPr>
        <w:t>%。</w:t>
      </w:r>
    </w:p>
    <w:p>
      <w:pPr>
        <w:ind w:firstLine="630"/>
        <w:rPr>
          <w:rFonts w:hint="eastAsia" w:ascii="仿宋" w:hAnsi="仿宋" w:eastAsia="仿宋" w:cs="仿宋"/>
          <w:sz w:val="30"/>
          <w:szCs w:val="30"/>
        </w:rPr>
      </w:pPr>
      <w:r>
        <w:rPr>
          <w:rFonts w:hint="eastAsia" w:ascii="仿宋" w:hAnsi="仿宋" w:eastAsia="仿宋" w:cs="仿宋"/>
          <w:sz w:val="30"/>
          <w:szCs w:val="30"/>
        </w:rPr>
        <w:t>4、政府采购执行率100%</w:t>
      </w:r>
    </w:p>
    <w:p>
      <w:pPr>
        <w:ind w:firstLine="630"/>
        <w:rPr>
          <w:rFonts w:hint="eastAsia" w:ascii="仿宋" w:hAnsi="仿宋" w:eastAsia="仿宋" w:cs="仿宋"/>
          <w:sz w:val="30"/>
          <w:szCs w:val="30"/>
        </w:rPr>
      </w:pPr>
      <w:r>
        <w:rPr>
          <w:rFonts w:hint="eastAsia" w:ascii="仿宋" w:hAnsi="仿宋" w:eastAsia="仿宋" w:cs="仿宋"/>
          <w:sz w:val="30"/>
          <w:szCs w:val="30"/>
        </w:rPr>
        <w:t>5、在资金管理上，我局制定了一系列的财务管理制度。</w:t>
      </w:r>
    </w:p>
    <w:p>
      <w:pPr>
        <w:ind w:firstLine="630"/>
        <w:rPr>
          <w:rFonts w:hint="eastAsia" w:ascii="仿宋" w:hAnsi="仿宋" w:eastAsia="仿宋" w:cs="仿宋"/>
          <w:sz w:val="30"/>
          <w:szCs w:val="30"/>
        </w:rPr>
      </w:pPr>
      <w:r>
        <w:rPr>
          <w:rFonts w:hint="eastAsia" w:ascii="仿宋" w:hAnsi="仿宋" w:eastAsia="仿宋" w:cs="仿宋"/>
          <w:sz w:val="30"/>
          <w:szCs w:val="30"/>
        </w:rPr>
        <w:t>四、存在的主要问题</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年初编制的预算只能在县级已出台的政策框架之内，不能预测，编制也就无法精确，导致年内预算追加较大，预算控制率较低；编制年初预算时较为精细，按照费用支出的使用范围和内容，进行了基本支出、项目支出的严格区分，并按照预算的最末级明细进行预算支出管理，专款专用。但对于追加的资金，就没有进行明细分解，造成基本与项目支出混用。</w:t>
      </w:r>
    </w:p>
    <w:p>
      <w:pPr>
        <w:adjustRightInd w:val="0"/>
        <w:snapToGrid w:val="0"/>
        <w:spacing w:line="600" w:lineRule="exact"/>
        <w:ind w:firstLine="600" w:firstLineChars="200"/>
        <w:rPr>
          <w:rFonts w:hint="eastAsia" w:ascii="仿宋" w:hAnsi="仿宋" w:eastAsia="仿宋" w:cs="仿宋"/>
          <w:sz w:val="30"/>
          <w:szCs w:val="30"/>
        </w:rPr>
      </w:pPr>
    </w:p>
    <w:p>
      <w:pPr>
        <w:adjustRightInd w:val="0"/>
        <w:snapToGrid w:val="0"/>
        <w:spacing w:line="60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五、改进措施和有关建议</w:t>
      </w:r>
    </w:p>
    <w:p>
      <w:pPr>
        <w:adjustRightInd w:val="0"/>
        <w:snapToGrid w:val="0"/>
        <w:spacing w:line="60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进一步加强内部机构的预算管理意识，严格按照预算编制的相关制度和要求，进一步提高预算编制的科学性、合理性、严谨性和可控性，在日常预算管理过程中，进一步加强预算支出的审核、跟踪及预算执行情况分析</w:t>
      </w:r>
      <w:r>
        <w:rPr>
          <w:rFonts w:hint="eastAsia" w:ascii="仿宋" w:hAnsi="仿宋" w:eastAsia="仿宋" w:cs="仿宋"/>
          <w:sz w:val="30"/>
          <w:szCs w:val="30"/>
          <w:lang w:eastAsia="zh-CN"/>
        </w:rPr>
        <w:t>。</w:t>
      </w:r>
    </w:p>
    <w:p>
      <w:pPr>
        <w:adjustRightInd w:val="0"/>
        <w:snapToGrid w:val="0"/>
        <w:spacing w:line="600" w:lineRule="exact"/>
        <w:ind w:firstLine="600" w:firstLineChars="200"/>
        <w:rPr>
          <w:rFonts w:ascii="仿宋" w:hAnsi="仿宋" w:eastAsia="仿宋" w:cs="仿宋"/>
          <w:sz w:val="30"/>
          <w:szCs w:val="30"/>
        </w:rPr>
      </w:pPr>
    </w:p>
    <w:p>
      <w:pPr>
        <w:adjustRightInd w:val="0"/>
        <w:snapToGrid w:val="0"/>
        <w:spacing w:line="600" w:lineRule="exact"/>
        <w:ind w:firstLine="600" w:firstLineChars="200"/>
        <w:rPr>
          <w:rFonts w:ascii="仿宋" w:hAnsi="仿宋" w:eastAsia="仿宋" w:cs="仿宋"/>
          <w:sz w:val="30"/>
          <w:szCs w:val="30"/>
        </w:rPr>
      </w:pPr>
    </w:p>
    <w:p>
      <w:pPr>
        <w:adjustRightInd w:val="0"/>
        <w:snapToGrid w:val="0"/>
        <w:spacing w:line="600" w:lineRule="exact"/>
        <w:ind w:firstLine="600" w:firstLineChars="200"/>
        <w:rPr>
          <w:rFonts w:ascii="仿宋" w:hAnsi="仿宋" w:eastAsia="仿宋" w:cs="仿宋"/>
          <w:sz w:val="30"/>
          <w:szCs w:val="30"/>
        </w:rPr>
      </w:pPr>
    </w:p>
    <w:p>
      <w:pPr>
        <w:adjustRightInd w:val="0"/>
        <w:snapToGrid w:val="0"/>
        <w:spacing w:line="600" w:lineRule="exact"/>
        <w:ind w:firstLine="600" w:firstLineChars="200"/>
        <w:rPr>
          <w:rFonts w:ascii="仿宋" w:hAnsi="仿宋" w:eastAsia="仿宋" w:cs="仿宋"/>
          <w:sz w:val="30"/>
          <w:szCs w:val="30"/>
        </w:rPr>
      </w:pPr>
    </w:p>
    <w:p>
      <w:pPr>
        <w:adjustRightInd w:val="0"/>
        <w:snapToGrid w:val="0"/>
        <w:spacing w:line="600" w:lineRule="exact"/>
        <w:ind w:firstLine="5700" w:firstLineChars="1900"/>
        <w:rPr>
          <w:rFonts w:ascii="仿宋" w:hAnsi="仿宋" w:eastAsia="仿宋" w:cs="仿宋"/>
          <w:sz w:val="30"/>
          <w:szCs w:val="30"/>
        </w:rPr>
      </w:pPr>
      <w:r>
        <w:rPr>
          <w:rFonts w:hint="eastAsia" w:ascii="仿宋" w:hAnsi="仿宋" w:eastAsia="仿宋" w:cs="仿宋"/>
          <w:sz w:val="30"/>
          <w:szCs w:val="30"/>
        </w:rPr>
        <w:t>衡南县</w:t>
      </w:r>
      <w:r>
        <w:rPr>
          <w:rFonts w:hint="eastAsia" w:ascii="仿宋" w:hAnsi="仿宋" w:eastAsia="仿宋" w:cs="仿宋"/>
          <w:sz w:val="30"/>
          <w:szCs w:val="30"/>
          <w:lang w:eastAsia="zh-CN"/>
        </w:rPr>
        <w:t>应急管理</w:t>
      </w:r>
      <w:r>
        <w:rPr>
          <w:rFonts w:hint="eastAsia" w:ascii="仿宋" w:hAnsi="仿宋" w:eastAsia="仿宋" w:cs="仿宋"/>
          <w:sz w:val="30"/>
          <w:szCs w:val="30"/>
        </w:rPr>
        <w:t>局</w:t>
      </w:r>
    </w:p>
    <w:p>
      <w:pPr>
        <w:adjustRightInd w:val="0"/>
        <w:snapToGrid w:val="0"/>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 xml:space="preserve">   20</w:t>
      </w:r>
      <w:r>
        <w:rPr>
          <w:rFonts w:hint="eastAsia" w:ascii="仿宋" w:hAnsi="仿宋" w:eastAsia="仿宋" w:cs="仿宋"/>
          <w:sz w:val="30"/>
          <w:szCs w:val="30"/>
          <w:lang w:val="en-US" w:eastAsia="zh-CN"/>
        </w:rPr>
        <w:t>24</w:t>
      </w:r>
      <w:r>
        <w:rPr>
          <w:rFonts w:hint="eastAsia" w:ascii="仿宋" w:hAnsi="仿宋" w:eastAsia="仿宋" w:cs="仿宋"/>
          <w:sz w:val="30"/>
          <w:szCs w:val="30"/>
        </w:rPr>
        <w:t>年</w:t>
      </w:r>
      <w:r>
        <w:rPr>
          <w:rFonts w:hint="eastAsia" w:ascii="仿宋" w:hAnsi="仿宋" w:eastAsia="仿宋" w:cs="仿宋"/>
          <w:sz w:val="30"/>
          <w:szCs w:val="30"/>
          <w:lang w:val="en-US" w:eastAsia="zh-CN"/>
        </w:rPr>
        <w:t>5</w:t>
      </w:r>
      <w:r>
        <w:rPr>
          <w:rFonts w:hint="eastAsia" w:ascii="仿宋" w:hAnsi="仿宋" w:eastAsia="仿宋" w:cs="仿宋"/>
          <w:sz w:val="30"/>
          <w:szCs w:val="30"/>
        </w:rPr>
        <w:t>月</w:t>
      </w:r>
      <w:r>
        <w:rPr>
          <w:rFonts w:hint="eastAsia" w:ascii="仿宋" w:hAnsi="仿宋" w:eastAsia="仿宋" w:cs="仿宋"/>
          <w:sz w:val="30"/>
          <w:szCs w:val="30"/>
          <w:lang w:val="en-US" w:eastAsia="zh-CN"/>
        </w:rPr>
        <w:t>13</w:t>
      </w:r>
      <w:r>
        <w:rPr>
          <w:rFonts w:hint="eastAsia" w:ascii="仿宋" w:hAnsi="仿宋" w:eastAsia="仿宋" w:cs="仿宋"/>
          <w:sz w:val="30"/>
          <w:szCs w:val="30"/>
        </w:rPr>
        <w:t>日</w:t>
      </w:r>
    </w:p>
    <w:p>
      <w:pPr>
        <w:adjustRightInd w:val="0"/>
        <w:snapToGrid w:val="0"/>
        <w:spacing w:line="600" w:lineRule="exact"/>
        <w:ind w:firstLine="600" w:firstLineChars="200"/>
        <w:rPr>
          <w:rFonts w:ascii="仿宋" w:hAnsi="仿宋" w:eastAsia="仿宋" w:cs="仿宋"/>
          <w:sz w:val="30"/>
          <w:szCs w:val="30"/>
        </w:rPr>
      </w:pPr>
    </w:p>
    <w:p>
      <w:pPr>
        <w:adjustRightInd w:val="0"/>
        <w:snapToGrid w:val="0"/>
        <w:spacing w:line="600" w:lineRule="exact"/>
        <w:ind w:firstLine="600" w:firstLineChars="200"/>
        <w:rPr>
          <w:rFonts w:ascii="仿宋" w:hAnsi="仿宋" w:eastAsia="仿宋" w:cs="仿宋"/>
          <w:sz w:val="30"/>
          <w:szCs w:val="30"/>
        </w:rPr>
      </w:pPr>
    </w:p>
    <w:p>
      <w:pPr>
        <w:adjustRightInd w:val="0"/>
        <w:snapToGrid w:val="0"/>
        <w:spacing w:line="600" w:lineRule="exact"/>
        <w:ind w:firstLine="600" w:firstLineChars="200"/>
        <w:rPr>
          <w:rFonts w:ascii="仿宋" w:hAnsi="仿宋" w:eastAsia="仿宋" w:cs="仿宋"/>
          <w:sz w:val="30"/>
          <w:szCs w:val="30"/>
        </w:rPr>
      </w:pPr>
    </w:p>
    <w:p>
      <w:pPr>
        <w:ind w:left="1088" w:leftChars="304" w:hanging="450" w:hangingChars="150"/>
        <w:rPr>
          <w:rFonts w:ascii="仿宋" w:hAnsi="仿宋" w:eastAsia="仿宋" w:cs="仿宋"/>
          <w:sz w:val="30"/>
          <w:szCs w:val="30"/>
        </w:rPr>
      </w:pPr>
    </w:p>
    <w:p>
      <w:pPr>
        <w:rPr>
          <w:rFonts w:ascii="仿宋" w:hAnsi="仿宋" w:eastAsia="仿宋" w:cs="仿宋"/>
          <w:sz w:val="30"/>
          <w:szCs w:val="30"/>
        </w:rPr>
      </w:pPr>
    </w:p>
    <w:sectPr>
      <w:pgSz w:w="11906" w:h="16838"/>
      <w:pgMar w:top="1440" w:right="1797" w:bottom="1440"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AAA9B6"/>
    <w:multiLevelType w:val="singleLevel"/>
    <w:tmpl w:val="C0AAA9B6"/>
    <w:lvl w:ilvl="0" w:tentative="0">
      <w:start w:val="1"/>
      <w:numFmt w:val="chineseCounting"/>
      <w:suff w:val="nothing"/>
      <w:lvlText w:val="%1、"/>
      <w:lvlJc w:val="left"/>
      <w:rPr>
        <w:rFonts w:hint="eastAsia"/>
      </w:rPr>
    </w:lvl>
  </w:abstractNum>
  <w:abstractNum w:abstractNumId="1">
    <w:nsid w:val="32DC80E4"/>
    <w:multiLevelType w:val="singleLevel"/>
    <w:tmpl w:val="32DC80E4"/>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jYjE5YWY4NGU0NDBlZmExZDI5YjMxODI0NGE0YWIifQ=="/>
    <w:docVar w:name="KSO_WPS_MARK_KEY" w:val="d60d0639-d4cd-4b6c-be0d-ad337c34ef20"/>
  </w:docVars>
  <w:rsids>
    <w:rsidRoot w:val="00507285"/>
    <w:rsid w:val="00131FE3"/>
    <w:rsid w:val="00174A79"/>
    <w:rsid w:val="001C0947"/>
    <w:rsid w:val="004725FD"/>
    <w:rsid w:val="00507285"/>
    <w:rsid w:val="00665097"/>
    <w:rsid w:val="007D5DD8"/>
    <w:rsid w:val="008D4096"/>
    <w:rsid w:val="00AA2EC1"/>
    <w:rsid w:val="00BA43ED"/>
    <w:rsid w:val="00DB2569"/>
    <w:rsid w:val="00EA42F5"/>
    <w:rsid w:val="00F20528"/>
    <w:rsid w:val="00FA3A89"/>
    <w:rsid w:val="00FF688D"/>
    <w:rsid w:val="01F62109"/>
    <w:rsid w:val="02A21045"/>
    <w:rsid w:val="02BD7825"/>
    <w:rsid w:val="02DC3EDD"/>
    <w:rsid w:val="044D1233"/>
    <w:rsid w:val="04CB174F"/>
    <w:rsid w:val="05C05046"/>
    <w:rsid w:val="06AB2FBC"/>
    <w:rsid w:val="06E73089"/>
    <w:rsid w:val="06F55E20"/>
    <w:rsid w:val="09266BF4"/>
    <w:rsid w:val="0CCA70DC"/>
    <w:rsid w:val="0D2437FD"/>
    <w:rsid w:val="0ECB3168"/>
    <w:rsid w:val="0F06475F"/>
    <w:rsid w:val="0F3B2D70"/>
    <w:rsid w:val="100F0504"/>
    <w:rsid w:val="10137071"/>
    <w:rsid w:val="10E43709"/>
    <w:rsid w:val="10F4216B"/>
    <w:rsid w:val="119A6478"/>
    <w:rsid w:val="12517446"/>
    <w:rsid w:val="132A4509"/>
    <w:rsid w:val="144B33FC"/>
    <w:rsid w:val="156E6CB3"/>
    <w:rsid w:val="16B204C7"/>
    <w:rsid w:val="18BE6061"/>
    <w:rsid w:val="18C3042F"/>
    <w:rsid w:val="198860B7"/>
    <w:rsid w:val="1AF14251"/>
    <w:rsid w:val="1B3C2C78"/>
    <w:rsid w:val="1F587E2E"/>
    <w:rsid w:val="1FDB07C5"/>
    <w:rsid w:val="1FFA23B9"/>
    <w:rsid w:val="202930E3"/>
    <w:rsid w:val="219B1F7E"/>
    <w:rsid w:val="23A81EB5"/>
    <w:rsid w:val="23C7183B"/>
    <w:rsid w:val="24DA6A3F"/>
    <w:rsid w:val="24E71EEB"/>
    <w:rsid w:val="253D443B"/>
    <w:rsid w:val="257502A8"/>
    <w:rsid w:val="263E12A0"/>
    <w:rsid w:val="26FC6B34"/>
    <w:rsid w:val="2A165356"/>
    <w:rsid w:val="2A1E657F"/>
    <w:rsid w:val="2C9C19F2"/>
    <w:rsid w:val="2CE16798"/>
    <w:rsid w:val="2E016278"/>
    <w:rsid w:val="2EB81516"/>
    <w:rsid w:val="2FA91FE7"/>
    <w:rsid w:val="32FE19AD"/>
    <w:rsid w:val="33DF74F0"/>
    <w:rsid w:val="35856735"/>
    <w:rsid w:val="35952761"/>
    <w:rsid w:val="36E56C85"/>
    <w:rsid w:val="37305D5B"/>
    <w:rsid w:val="38DB4EE8"/>
    <w:rsid w:val="3957651D"/>
    <w:rsid w:val="3A056DBD"/>
    <w:rsid w:val="3BE26BE9"/>
    <w:rsid w:val="3C8849C3"/>
    <w:rsid w:val="3CB15F8C"/>
    <w:rsid w:val="42FD0BBF"/>
    <w:rsid w:val="4394635A"/>
    <w:rsid w:val="43C36CDA"/>
    <w:rsid w:val="44FD67C8"/>
    <w:rsid w:val="470D2350"/>
    <w:rsid w:val="471E3F7B"/>
    <w:rsid w:val="479213A8"/>
    <w:rsid w:val="47DD0419"/>
    <w:rsid w:val="4AAA348D"/>
    <w:rsid w:val="4D3E55FA"/>
    <w:rsid w:val="4DBA25C8"/>
    <w:rsid w:val="4E20649F"/>
    <w:rsid w:val="4E634EB8"/>
    <w:rsid w:val="4F3B12E6"/>
    <w:rsid w:val="530F4298"/>
    <w:rsid w:val="53683302"/>
    <w:rsid w:val="53DB0DA1"/>
    <w:rsid w:val="54152329"/>
    <w:rsid w:val="548D65DA"/>
    <w:rsid w:val="55387AF9"/>
    <w:rsid w:val="55F729BC"/>
    <w:rsid w:val="565F119B"/>
    <w:rsid w:val="578F6D2C"/>
    <w:rsid w:val="57E26786"/>
    <w:rsid w:val="59367719"/>
    <w:rsid w:val="5A932B3A"/>
    <w:rsid w:val="5B6519F8"/>
    <w:rsid w:val="61E05A47"/>
    <w:rsid w:val="648519A4"/>
    <w:rsid w:val="652F639D"/>
    <w:rsid w:val="677C1793"/>
    <w:rsid w:val="67E228FF"/>
    <w:rsid w:val="68E97B61"/>
    <w:rsid w:val="6AFA7472"/>
    <w:rsid w:val="6B6C0A79"/>
    <w:rsid w:val="6BEC1986"/>
    <w:rsid w:val="6BF53DE5"/>
    <w:rsid w:val="6C166318"/>
    <w:rsid w:val="6DAA41B8"/>
    <w:rsid w:val="6DBF6EC3"/>
    <w:rsid w:val="6FD22066"/>
    <w:rsid w:val="70350E1A"/>
    <w:rsid w:val="70484CFA"/>
    <w:rsid w:val="72134D4E"/>
    <w:rsid w:val="732A608A"/>
    <w:rsid w:val="73946982"/>
    <w:rsid w:val="73B861AD"/>
    <w:rsid w:val="7714177E"/>
    <w:rsid w:val="77300CCA"/>
    <w:rsid w:val="77637A0F"/>
    <w:rsid w:val="77C16F68"/>
    <w:rsid w:val="79BD37BF"/>
    <w:rsid w:val="7A6D24CE"/>
    <w:rsid w:val="7B046089"/>
    <w:rsid w:val="7B9C4819"/>
    <w:rsid w:val="7BCA3437"/>
    <w:rsid w:val="7E1964B5"/>
    <w:rsid w:val="7EED0B62"/>
    <w:rsid w:val="7F5C0C9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paragraph" w:styleId="4">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1"/>
    <w:link w:val="10"/>
    <w:qFormat/>
    <w:uiPriority w:val="0"/>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9">
    <w:name w:val="页眉 Char"/>
    <w:basedOn w:val="8"/>
    <w:link w:val="5"/>
    <w:qFormat/>
    <w:uiPriority w:val="0"/>
    <w:rPr>
      <w:rFonts w:asciiTheme="minorHAnsi" w:hAnsiTheme="minorHAnsi" w:eastAsiaTheme="minorEastAsia" w:cstheme="minorBidi"/>
      <w:kern w:val="2"/>
      <w:sz w:val="18"/>
      <w:szCs w:val="18"/>
    </w:rPr>
  </w:style>
  <w:style w:type="character" w:customStyle="1" w:styleId="10">
    <w:name w:val="页脚 Char"/>
    <w:basedOn w:val="8"/>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3094</Words>
  <Characters>3276</Characters>
  <Lines>19</Lines>
  <Paragraphs>5</Paragraphs>
  <TotalTime>14</TotalTime>
  <ScaleCrop>false</ScaleCrop>
  <LinksUpToDate>false</LinksUpToDate>
  <CharactersWithSpaces>3314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2020-06-11T10:23:00Z</dcterms:created>
  <dc:creator>Administrator</dc:creator>
  <cp:lastModifiedBy>Administrator</cp:lastModifiedBy>
  <cp:lastPrinted>2020-06-22T01:52:00Z</cp:lastPrinted>
  <dcterms:modified xsi:type="dcterms:W3CDTF">2024-05-14T02:39:38Z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C176BF19EF724AF7B11D775040939CCD_13</vt:lpwstr>
  </property>
</Properties>
</file>