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hint="eastAsia" w:ascii="仿宋" w:hAnsi="仿宋" w:eastAsia="仿宋" w:cs="仿宋"/>
          <w:color w:val="auto"/>
          <w:sz w:val="32"/>
          <w:szCs w:val="32"/>
        </w:rPr>
      </w:pPr>
      <w:r>
        <w:rPr>
          <w:rFonts w:hint="eastAsia" w:ascii="方正大标宋简体" w:hAnsi="方正大标宋简体" w:eastAsia="方正大标宋简体" w:cs="方正大标宋简体"/>
          <w:b w:val="0"/>
          <w:bCs w:val="0"/>
          <w:color w:val="auto"/>
          <w:kern w:val="0"/>
          <w:sz w:val="44"/>
          <w:szCs w:val="44"/>
        </w:rPr>
        <w:t>部门整体支出绩效自评报告</w:t>
      </w:r>
    </w:p>
    <w:p>
      <w:pPr>
        <w:spacing w:line="560" w:lineRule="exact"/>
        <w:rPr>
          <w:rFonts w:hint="eastAsia" w:ascii="仿宋" w:hAnsi="仿宋" w:eastAsia="仿宋" w:cs="仿宋"/>
          <w:b/>
          <w:bCs/>
          <w:color w:val="auto"/>
          <w:kern w:val="0"/>
          <w:sz w:val="32"/>
          <w:szCs w:val="32"/>
        </w:rPr>
      </w:pP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一、部门基本情况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1.部门职责</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①</w:t>
      </w:r>
      <w:r>
        <w:rPr>
          <w:rFonts w:hint="eastAsia" w:ascii="仿宋" w:hAnsi="仿宋" w:eastAsia="仿宋" w:cs="仿宋"/>
          <w:color w:val="auto"/>
          <w:kern w:val="0"/>
          <w:sz w:val="32"/>
          <w:szCs w:val="32"/>
        </w:rPr>
        <w:t>贯彻执行扶贫开发法律、法规、规章和方针政策。负责全县扶贫开发工作的统筹协调、资金筹集、服务指导和监督管理工作;负责扶贫开发宣传工作。</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②</w:t>
      </w:r>
      <w:r>
        <w:rPr>
          <w:rFonts w:hint="eastAsia" w:ascii="仿宋" w:hAnsi="仿宋" w:eastAsia="仿宋" w:cs="仿宋"/>
          <w:color w:val="auto"/>
          <w:kern w:val="0"/>
          <w:sz w:val="32"/>
          <w:szCs w:val="32"/>
        </w:rPr>
        <w:t>负责组织、协调、指导全县脱贫攻坚工作，组织实施精准扶贫、精准脱贫。负责组织开展全县脱贫攻坚督查、考核工作。开展有关扶贫政策和扶贫开发培训工作。</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③</w:t>
      </w:r>
      <w:r>
        <w:rPr>
          <w:rFonts w:hint="eastAsia" w:ascii="仿宋" w:hAnsi="仿宋" w:eastAsia="仿宋" w:cs="仿宋"/>
          <w:color w:val="auto"/>
          <w:kern w:val="0"/>
          <w:sz w:val="32"/>
          <w:szCs w:val="32"/>
        </w:rPr>
        <w:t>拟订全县产业开发扶贫、社会扶贫发展战略、政策措施、扶贫标准、发展规划、目标任务和年度计划，经批准后组织实施；参与拟订涉及贫困地区经济社会发展的政策和规划。</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④</w:t>
      </w:r>
      <w:r>
        <w:rPr>
          <w:rFonts w:hint="eastAsia" w:ascii="仿宋" w:hAnsi="仿宋" w:eastAsia="仿宋" w:cs="仿宋"/>
          <w:color w:val="auto"/>
          <w:kern w:val="0"/>
          <w:sz w:val="32"/>
          <w:szCs w:val="32"/>
        </w:rPr>
        <w:t>负责分配和管理扶贫资金物资；负责监督扶贫资金的使用管理，牵头组织扶贫资金使用的绩效考评；负责管理扶贫开发项目，指导扶贫开发项目的实施。</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⑤</w:t>
      </w:r>
      <w:r>
        <w:rPr>
          <w:rFonts w:hint="eastAsia" w:ascii="仿宋" w:hAnsi="仿宋" w:eastAsia="仿宋" w:cs="仿宋"/>
          <w:color w:val="auto"/>
          <w:kern w:val="0"/>
          <w:sz w:val="32"/>
          <w:szCs w:val="32"/>
        </w:rPr>
        <w:t>负责全县扶贫开发情况的统计和动态监测；负责全县扶贫系统信息统计工作。</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⑥</w:t>
      </w:r>
      <w:r>
        <w:rPr>
          <w:rFonts w:hint="eastAsia" w:ascii="仿宋" w:hAnsi="仿宋" w:eastAsia="仿宋" w:cs="仿宋"/>
          <w:color w:val="auto"/>
          <w:kern w:val="0"/>
          <w:sz w:val="32"/>
          <w:szCs w:val="32"/>
        </w:rPr>
        <w:t>承担协调扶贫开发系统风险防控、涉贫信访和舆情处置工作责任。</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⑦</w:t>
      </w:r>
      <w:r>
        <w:rPr>
          <w:rFonts w:hint="eastAsia" w:ascii="仿宋" w:hAnsi="仿宋" w:eastAsia="仿宋" w:cs="仿宋"/>
          <w:color w:val="auto"/>
          <w:kern w:val="0"/>
          <w:sz w:val="32"/>
          <w:szCs w:val="32"/>
        </w:rPr>
        <w:t>参与县对口支持扶贫协作有关工作。</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⑧</w:t>
      </w:r>
      <w:r>
        <w:rPr>
          <w:rFonts w:hint="eastAsia" w:ascii="仿宋" w:hAnsi="仿宋" w:eastAsia="仿宋" w:cs="仿宋"/>
          <w:color w:val="auto"/>
          <w:kern w:val="0"/>
          <w:sz w:val="32"/>
          <w:szCs w:val="32"/>
        </w:rPr>
        <w:t>承办县扶贫开发工作领导小组的日常工作和交办的其他事项。</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⑨</w:t>
      </w:r>
      <w:r>
        <w:rPr>
          <w:rFonts w:hint="eastAsia" w:ascii="仿宋" w:hAnsi="仿宋" w:eastAsia="仿宋" w:cs="仿宋"/>
          <w:color w:val="auto"/>
          <w:kern w:val="0"/>
          <w:sz w:val="32"/>
          <w:szCs w:val="32"/>
        </w:rPr>
        <w:t>承办县委、县人民政府交办的其他事项。</w:t>
      </w:r>
    </w:p>
    <w:p>
      <w:pPr>
        <w:spacing w:line="560" w:lineRule="exact"/>
        <w:ind w:firstLine="643" w:firstLineChars="200"/>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lang w:eastAsia="zh-CN"/>
        </w:rPr>
        <w:t>因三定方案尚未出台，暂时参照原“衡南县扶贫开发办公室”编制工作职能。</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2.机构设置情况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本单位由综合组、规划财务组、督查考核组、调研法规组、贫困监测组、社会扶贫组、产业开发组、衡南县</w:t>
      </w:r>
      <w:r>
        <w:rPr>
          <w:rFonts w:hint="eastAsia" w:ascii="仿宋" w:hAnsi="仿宋" w:eastAsia="仿宋" w:cs="仿宋"/>
          <w:color w:val="auto"/>
          <w:kern w:val="0"/>
          <w:sz w:val="32"/>
          <w:szCs w:val="32"/>
          <w:lang w:eastAsia="zh-CN"/>
        </w:rPr>
        <w:t>乡村振兴</w:t>
      </w:r>
      <w:r>
        <w:rPr>
          <w:rFonts w:hint="eastAsia" w:ascii="仿宋" w:hAnsi="仿宋" w:eastAsia="仿宋" w:cs="仿宋"/>
          <w:color w:val="auto"/>
          <w:kern w:val="0"/>
          <w:sz w:val="32"/>
          <w:szCs w:val="32"/>
        </w:rPr>
        <w:t>项目事务中心组成。</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3.人员编制情况</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仿宋" w:hAnsi="仿宋" w:eastAsia="仿宋" w:cs="仿宋"/>
          <w:color w:val="auto"/>
          <w:kern w:val="0"/>
          <w:sz w:val="32"/>
          <w:szCs w:val="32"/>
          <w:lang w:eastAsia="zh-CN"/>
        </w:rPr>
        <w:t>衡南县乡村振兴局</w:t>
      </w:r>
      <w:r>
        <w:rPr>
          <w:rFonts w:hint="eastAsia" w:ascii="仿宋" w:hAnsi="仿宋" w:eastAsia="仿宋" w:cs="仿宋"/>
          <w:color w:val="auto"/>
          <w:kern w:val="0"/>
          <w:sz w:val="32"/>
          <w:szCs w:val="32"/>
        </w:rPr>
        <w:t>人员编制数为26个。其中：行政编制数9个，全额拨款事业编制数17个。</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二、部门整体支出管理及使用情况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（一）</w:t>
      </w:r>
      <w:r>
        <w:rPr>
          <w:rFonts w:hint="eastAsia" w:ascii="仿宋" w:hAnsi="仿宋" w:eastAsia="仿宋" w:cs="仿宋"/>
          <w:color w:val="auto"/>
          <w:kern w:val="0"/>
          <w:sz w:val="32"/>
          <w:szCs w:val="32"/>
        </w:rPr>
        <w:t>部门预算收支情况（含公共财政拨款、政府性基金拨款、纳入专户管理的非税收入拨款及其他资金）及部门决算情况。</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部门预算收支情况</w:t>
      </w:r>
    </w:p>
    <w:p>
      <w:pPr>
        <w:spacing w:line="560" w:lineRule="exact"/>
        <w:ind w:firstLine="640" w:firstLineChars="200"/>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eastAsia="zh-CN"/>
        </w:rPr>
        <w:t>一般公共预算财政拨款收支：</w:t>
      </w:r>
      <w:r>
        <w:rPr>
          <w:rFonts w:hint="eastAsia" w:ascii="仿宋" w:hAnsi="仿宋" w:eastAsia="仿宋" w:cs="仿宋"/>
          <w:color w:val="auto"/>
          <w:kern w:val="0"/>
          <w:sz w:val="32"/>
          <w:szCs w:val="32"/>
          <w:lang w:val="en-US" w:eastAsia="zh-CN"/>
        </w:rPr>
        <w:t>2023年年初预算安排373.02</w:t>
      </w:r>
      <w:r>
        <w:rPr>
          <w:rFonts w:hint="eastAsia" w:ascii="仿宋" w:hAnsi="仿宋" w:eastAsia="仿宋" w:cs="仿宋"/>
          <w:color w:val="auto"/>
          <w:kern w:val="0"/>
          <w:sz w:val="32"/>
          <w:szCs w:val="32"/>
          <w:lang w:eastAsia="zh-CN"/>
        </w:rPr>
        <w:t>万元，支出</w:t>
      </w:r>
      <w:r>
        <w:rPr>
          <w:rFonts w:hint="eastAsia" w:ascii="仿宋" w:hAnsi="仿宋" w:eastAsia="仿宋" w:cs="仿宋"/>
          <w:color w:val="auto"/>
          <w:kern w:val="0"/>
          <w:sz w:val="32"/>
          <w:szCs w:val="32"/>
          <w:lang w:val="en-US" w:eastAsia="zh-CN"/>
        </w:rPr>
        <w:t>17999.2</w:t>
      </w:r>
      <w:r>
        <w:rPr>
          <w:rFonts w:hint="eastAsia" w:ascii="仿宋" w:hAnsi="仿宋" w:eastAsia="仿宋" w:cs="仿宋"/>
          <w:color w:val="auto"/>
          <w:kern w:val="0"/>
          <w:sz w:val="32"/>
          <w:szCs w:val="32"/>
          <w:lang w:eastAsia="zh-CN"/>
        </w:rPr>
        <w:t>万元。预算调整数</w:t>
      </w:r>
      <w:r>
        <w:rPr>
          <w:rFonts w:hint="eastAsia" w:ascii="仿宋" w:hAnsi="仿宋" w:eastAsia="仿宋" w:cs="仿宋"/>
          <w:color w:val="auto"/>
          <w:kern w:val="0"/>
          <w:sz w:val="32"/>
          <w:szCs w:val="32"/>
          <w:lang w:val="en-US" w:eastAsia="zh-CN"/>
        </w:rPr>
        <w:t>17999.2</w:t>
      </w:r>
      <w:r>
        <w:rPr>
          <w:rFonts w:hint="eastAsia" w:ascii="仿宋" w:hAnsi="仿宋" w:eastAsia="仿宋" w:cs="仿宋"/>
          <w:color w:val="auto"/>
          <w:kern w:val="0"/>
          <w:sz w:val="32"/>
          <w:szCs w:val="32"/>
          <w:lang w:eastAsia="zh-CN"/>
        </w:rPr>
        <w:t>万元，差异说明：</w:t>
      </w:r>
      <w:r>
        <w:rPr>
          <w:rFonts w:hint="eastAsia" w:ascii="仿宋" w:hAnsi="仿宋" w:eastAsia="仿宋" w:cs="仿宋"/>
          <w:color w:val="auto"/>
          <w:kern w:val="0"/>
          <w:sz w:val="32"/>
          <w:szCs w:val="32"/>
          <w:lang w:val="en-US" w:eastAsia="zh-CN"/>
        </w:rPr>
        <w:t>中央、省、市、县级财政衔接推进乡村振兴补助资金投入未纳入年初部门预算。</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rPr>
        <w:t>纳入专户管理的非税收入拨款及其他资金</w:t>
      </w:r>
      <w:r>
        <w:rPr>
          <w:rFonts w:hint="eastAsia" w:ascii="仿宋" w:hAnsi="仿宋" w:eastAsia="仿宋" w:cs="仿宋"/>
          <w:color w:val="auto"/>
          <w:kern w:val="0"/>
          <w:sz w:val="32"/>
          <w:szCs w:val="32"/>
          <w:lang w:eastAsia="zh-CN"/>
        </w:rPr>
        <w:t>：其他收入资金</w:t>
      </w:r>
      <w:r>
        <w:rPr>
          <w:rFonts w:hint="eastAsia" w:ascii="仿宋" w:hAnsi="仿宋" w:eastAsia="仿宋" w:cs="仿宋"/>
          <w:color w:val="auto"/>
          <w:kern w:val="0"/>
          <w:sz w:val="32"/>
          <w:szCs w:val="32"/>
          <w:lang w:val="en-US" w:eastAsia="zh-CN"/>
        </w:rPr>
        <w:t>2023年年初预算安排数0万元，支出180万元</w:t>
      </w:r>
      <w:r>
        <w:rPr>
          <w:rFonts w:hint="eastAsia" w:ascii="仿宋" w:hAnsi="仿宋" w:eastAsia="仿宋" w:cs="仿宋"/>
          <w:color w:val="auto"/>
          <w:kern w:val="0"/>
          <w:sz w:val="32"/>
          <w:szCs w:val="32"/>
          <w:lang w:eastAsia="zh-CN"/>
        </w:rPr>
        <w:t>。预算调整数</w:t>
      </w:r>
      <w:r>
        <w:rPr>
          <w:rFonts w:hint="eastAsia" w:ascii="仿宋" w:hAnsi="仿宋" w:eastAsia="仿宋" w:cs="仿宋"/>
          <w:color w:val="auto"/>
          <w:kern w:val="0"/>
          <w:sz w:val="32"/>
          <w:szCs w:val="32"/>
          <w:lang w:val="en-US" w:eastAsia="zh-CN"/>
        </w:rPr>
        <w:t>180万元，差异说明：其他收入资金为本单位往来款结算资金。</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部门决算情况</w:t>
      </w:r>
    </w:p>
    <w:p>
      <w:pPr>
        <w:spacing w:line="560" w:lineRule="exact"/>
        <w:ind w:firstLine="640" w:firstLineChars="200"/>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2023年部门整体支出决算数18179.2</w:t>
      </w:r>
      <w:r>
        <w:rPr>
          <w:rFonts w:hint="eastAsia" w:ascii="仿宋" w:hAnsi="仿宋" w:eastAsia="仿宋" w:cs="仿宋"/>
          <w:color w:val="auto"/>
          <w:kern w:val="0"/>
          <w:sz w:val="32"/>
          <w:szCs w:val="32"/>
          <w:lang w:eastAsia="zh-CN"/>
        </w:rPr>
        <w:t>万元，其中基本支出</w:t>
      </w:r>
      <w:r>
        <w:rPr>
          <w:rFonts w:hint="eastAsia" w:ascii="仿宋" w:hAnsi="仿宋" w:eastAsia="仿宋" w:cs="仿宋"/>
          <w:color w:val="auto"/>
          <w:kern w:val="0"/>
          <w:sz w:val="32"/>
          <w:szCs w:val="32"/>
          <w:lang w:val="en-US" w:eastAsia="zh-CN"/>
        </w:rPr>
        <w:t>189.22</w:t>
      </w:r>
      <w:r>
        <w:rPr>
          <w:rFonts w:hint="eastAsia" w:ascii="仿宋" w:hAnsi="仿宋" w:eastAsia="仿宋" w:cs="仿宋"/>
          <w:color w:val="auto"/>
          <w:kern w:val="0"/>
          <w:sz w:val="32"/>
          <w:szCs w:val="32"/>
          <w:lang w:eastAsia="zh-CN"/>
        </w:rPr>
        <w:t>万元，项目支出</w:t>
      </w:r>
      <w:r>
        <w:rPr>
          <w:rFonts w:hint="eastAsia" w:ascii="仿宋" w:hAnsi="仿宋" w:eastAsia="仿宋" w:cs="仿宋"/>
          <w:color w:val="auto"/>
          <w:kern w:val="0"/>
          <w:sz w:val="32"/>
          <w:szCs w:val="32"/>
          <w:lang w:val="en-US" w:eastAsia="zh-CN"/>
        </w:rPr>
        <w:t>17989.98</w:t>
      </w:r>
      <w:r>
        <w:rPr>
          <w:rFonts w:hint="eastAsia" w:ascii="仿宋" w:hAnsi="仿宋" w:eastAsia="仿宋" w:cs="仿宋"/>
          <w:color w:val="auto"/>
          <w:kern w:val="0"/>
          <w:sz w:val="32"/>
          <w:szCs w:val="32"/>
          <w:lang w:eastAsia="zh-CN"/>
        </w:rPr>
        <w:t>万元，经营支出</w:t>
      </w:r>
      <w:r>
        <w:rPr>
          <w:rFonts w:hint="eastAsia" w:ascii="仿宋" w:hAnsi="仿宋" w:eastAsia="仿宋" w:cs="仿宋"/>
          <w:color w:val="auto"/>
          <w:kern w:val="0"/>
          <w:sz w:val="32"/>
          <w:szCs w:val="32"/>
          <w:lang w:val="en-US" w:eastAsia="zh-CN"/>
        </w:rPr>
        <w:t>0万元。</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基本支出决算数</w:t>
      </w:r>
      <w:r>
        <w:rPr>
          <w:rFonts w:hint="eastAsia" w:ascii="仿宋" w:hAnsi="仿宋" w:eastAsia="仿宋" w:cs="仿宋"/>
          <w:color w:val="auto"/>
          <w:kern w:val="0"/>
          <w:sz w:val="32"/>
          <w:szCs w:val="32"/>
          <w:lang w:val="en-US" w:eastAsia="zh-CN"/>
        </w:rPr>
        <w:t>189.22</w:t>
      </w:r>
      <w:r>
        <w:rPr>
          <w:rFonts w:hint="eastAsia" w:ascii="仿宋" w:hAnsi="仿宋" w:eastAsia="仿宋" w:cs="仿宋"/>
          <w:color w:val="auto"/>
          <w:kern w:val="0"/>
          <w:sz w:val="32"/>
          <w:szCs w:val="32"/>
          <w:lang w:eastAsia="zh-CN"/>
        </w:rPr>
        <w:t>万元。用于保障部门正常运转、完成日常工作任务而发生的各项支出，包括用于基本工资、津贴补贴等人员经费以及办公费、印刷费、水电费、办公设备购置等。</w:t>
      </w:r>
    </w:p>
    <w:p>
      <w:pPr>
        <w:spacing w:line="560" w:lineRule="exact"/>
        <w:ind w:firstLine="640" w:firstLineChars="200"/>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eastAsia="zh-CN"/>
        </w:rPr>
        <w:t>项目支出决算数</w:t>
      </w:r>
      <w:r>
        <w:rPr>
          <w:rFonts w:hint="eastAsia" w:ascii="仿宋" w:hAnsi="仿宋" w:eastAsia="仿宋" w:cs="仿宋"/>
          <w:color w:val="auto"/>
          <w:kern w:val="0"/>
          <w:sz w:val="32"/>
          <w:szCs w:val="32"/>
          <w:lang w:val="en-US" w:eastAsia="zh-CN"/>
        </w:rPr>
        <w:t>17989.98</w:t>
      </w:r>
      <w:r>
        <w:rPr>
          <w:rFonts w:hint="eastAsia" w:ascii="仿宋" w:hAnsi="仿宋" w:eastAsia="仿宋" w:cs="仿宋"/>
          <w:color w:val="auto"/>
          <w:kern w:val="0"/>
          <w:sz w:val="32"/>
          <w:szCs w:val="32"/>
          <w:lang w:eastAsia="zh-CN"/>
        </w:rPr>
        <w:t>万元。其中：行政运行经费</w:t>
      </w:r>
      <w:r>
        <w:rPr>
          <w:rFonts w:hint="eastAsia" w:ascii="仿宋" w:hAnsi="仿宋" w:eastAsia="仿宋" w:cs="仿宋"/>
          <w:color w:val="auto"/>
          <w:kern w:val="0"/>
          <w:sz w:val="32"/>
          <w:szCs w:val="32"/>
          <w:lang w:val="en-US" w:eastAsia="zh-CN"/>
        </w:rPr>
        <w:t>201.28万元、专项业务及机关事务管理328.76万元、政府办公厅（室）及相关机构事务支出184.76万元、县委组织部发展新型农村集体经济900万元、林业局欠发达国有林场巩固提升80万元、省级巩固拓展产业扶贫成果重点项目550万元、新型农业经营主体贷款贴息543万元、和美乡村建设100万元、粮食生产万亩综合示范片奖补40万元、农业局发展特色产业2000万元、原种场特色产业（种植瓜蒌、脐橙）40万元、民宗局少数民族发展任务（省民宗委我为群众办实事联系点-宝盖镇车陂村）10万元、民政局老区发展30万元、水利局小型水利设施建设及农村供水工程补助929万元、发改局易地搬迁集中安置点后续扶持174万元、易地搬迁公益性岗位60万元、人社局发展就业帮扶车间193万元、脱贫攻坚成果考核奖励及衔接资金绩效评价奖励439万元、市级乡村振兴考核奖励130万元、防返贫监测帮扶1337万元、脱贫人口小额信贷贴息265.38万元、高质量庭院经济180万元、省级乡村振兴交流基地50万元、市级领导联点帮扶250万元、乡村振兴示范带动15万元、农业改厕2550.84万元、乡村车间506.3万元、对口帮扶永顺县高坪乡60万元、防返贫综合保险290.84万元、脱贫人口小额信贷风险补（代）偿金200万元、发展光伏电站100万元、致富带头人培训60.02万元、一次性交通补助34.37万元、雨露计划补助542.7万元、产业发展3525.73万元、基础设施1089万元。</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（二）</w:t>
      </w:r>
      <w:r>
        <w:rPr>
          <w:rFonts w:hint="eastAsia" w:ascii="仿宋" w:hAnsi="仿宋" w:eastAsia="仿宋" w:cs="仿宋"/>
          <w:color w:val="auto"/>
          <w:kern w:val="0"/>
          <w:sz w:val="32"/>
          <w:szCs w:val="32"/>
        </w:rPr>
        <w:t>支出分类情况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202</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年度财政拨款支出</w:t>
      </w:r>
      <w:r>
        <w:rPr>
          <w:rFonts w:hint="eastAsia" w:ascii="仿宋" w:hAnsi="仿宋" w:eastAsia="仿宋" w:cs="仿宋"/>
          <w:color w:val="auto"/>
          <w:kern w:val="0"/>
          <w:sz w:val="32"/>
          <w:szCs w:val="32"/>
          <w:lang w:val="en-US" w:eastAsia="zh-CN"/>
        </w:rPr>
        <w:t>18179.2</w:t>
      </w:r>
      <w:r>
        <w:rPr>
          <w:rFonts w:hint="eastAsia" w:ascii="仿宋" w:hAnsi="仿宋" w:eastAsia="仿宋" w:cs="仿宋"/>
          <w:color w:val="auto"/>
          <w:kern w:val="0"/>
          <w:sz w:val="32"/>
          <w:szCs w:val="32"/>
        </w:rPr>
        <w:t>万元，主要用于以下方面：一般公共服务支出</w:t>
      </w:r>
      <w:r>
        <w:rPr>
          <w:rFonts w:hint="eastAsia" w:ascii="仿宋" w:hAnsi="仿宋" w:eastAsia="仿宋" w:cs="仿宋"/>
          <w:color w:val="auto"/>
          <w:kern w:val="0"/>
          <w:sz w:val="32"/>
          <w:szCs w:val="32"/>
          <w:lang w:val="en-US" w:eastAsia="zh-CN"/>
        </w:rPr>
        <w:t>1007.45</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占比</w:t>
      </w:r>
      <w:r>
        <w:rPr>
          <w:rFonts w:hint="eastAsia" w:ascii="仿宋" w:hAnsi="仿宋" w:eastAsia="仿宋" w:cs="仿宋"/>
          <w:color w:val="auto"/>
          <w:kern w:val="0"/>
          <w:sz w:val="32"/>
          <w:szCs w:val="32"/>
          <w:lang w:val="en-US" w:eastAsia="zh-CN"/>
        </w:rPr>
        <w:t>5.54%；</w:t>
      </w:r>
      <w:r>
        <w:rPr>
          <w:rFonts w:hint="eastAsia" w:ascii="仿宋" w:hAnsi="仿宋" w:eastAsia="仿宋" w:cs="仿宋"/>
          <w:color w:val="auto"/>
          <w:kern w:val="0"/>
          <w:sz w:val="32"/>
          <w:szCs w:val="32"/>
        </w:rPr>
        <w:t>社会保障和就业支出</w:t>
      </w:r>
      <w:r>
        <w:rPr>
          <w:rFonts w:hint="eastAsia" w:ascii="仿宋" w:hAnsi="仿宋" w:eastAsia="仿宋" w:cs="仿宋"/>
          <w:color w:val="auto"/>
          <w:kern w:val="0"/>
          <w:sz w:val="32"/>
          <w:szCs w:val="32"/>
          <w:lang w:val="en-US" w:eastAsia="zh-CN"/>
        </w:rPr>
        <w:t>26.14</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占比</w:t>
      </w:r>
      <w:r>
        <w:rPr>
          <w:rFonts w:hint="eastAsia" w:ascii="仿宋" w:hAnsi="仿宋" w:eastAsia="仿宋" w:cs="仿宋"/>
          <w:color w:val="auto"/>
          <w:kern w:val="0"/>
          <w:sz w:val="32"/>
          <w:szCs w:val="32"/>
          <w:lang w:val="en-US" w:eastAsia="zh-CN"/>
        </w:rPr>
        <w:t>0.14%；</w:t>
      </w:r>
      <w:r>
        <w:rPr>
          <w:rFonts w:hint="eastAsia" w:ascii="仿宋" w:hAnsi="仿宋" w:eastAsia="仿宋" w:cs="仿宋"/>
          <w:color w:val="auto"/>
          <w:kern w:val="0"/>
          <w:sz w:val="32"/>
          <w:szCs w:val="32"/>
        </w:rPr>
        <w:t>卫生健康支出</w:t>
      </w:r>
      <w:r>
        <w:rPr>
          <w:rFonts w:hint="eastAsia" w:ascii="仿宋" w:hAnsi="仿宋" w:eastAsia="仿宋" w:cs="仿宋"/>
          <w:color w:val="auto"/>
          <w:kern w:val="0"/>
          <w:sz w:val="32"/>
          <w:szCs w:val="32"/>
          <w:lang w:val="en-US" w:eastAsia="zh-CN"/>
        </w:rPr>
        <w:t>10.52</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占比</w:t>
      </w:r>
      <w:r>
        <w:rPr>
          <w:rFonts w:hint="eastAsia" w:ascii="仿宋" w:hAnsi="仿宋" w:eastAsia="仿宋" w:cs="仿宋"/>
          <w:color w:val="auto"/>
          <w:kern w:val="0"/>
          <w:sz w:val="32"/>
          <w:szCs w:val="32"/>
          <w:lang w:val="en-US" w:eastAsia="zh-CN"/>
        </w:rPr>
        <w:t>0.06%；</w:t>
      </w:r>
      <w:r>
        <w:rPr>
          <w:rFonts w:hint="eastAsia" w:ascii="仿宋" w:hAnsi="仿宋" w:eastAsia="仿宋" w:cs="仿宋"/>
          <w:color w:val="auto"/>
          <w:kern w:val="0"/>
          <w:sz w:val="32"/>
          <w:szCs w:val="32"/>
        </w:rPr>
        <w:t>农林水支出</w:t>
      </w:r>
      <w:r>
        <w:rPr>
          <w:rFonts w:hint="eastAsia" w:ascii="仿宋" w:hAnsi="仿宋" w:eastAsia="仿宋" w:cs="仿宋"/>
          <w:color w:val="auto"/>
          <w:kern w:val="0"/>
          <w:sz w:val="32"/>
          <w:szCs w:val="32"/>
          <w:lang w:val="en-US" w:eastAsia="zh-CN"/>
        </w:rPr>
        <w:t>17125.79</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占比</w:t>
      </w:r>
      <w:r>
        <w:rPr>
          <w:rFonts w:hint="eastAsia" w:ascii="仿宋" w:hAnsi="仿宋" w:eastAsia="仿宋" w:cs="仿宋"/>
          <w:color w:val="auto"/>
          <w:kern w:val="0"/>
          <w:sz w:val="32"/>
          <w:szCs w:val="32"/>
          <w:lang w:val="en-US" w:eastAsia="zh-CN"/>
        </w:rPr>
        <w:t>94.21%；住房</w:t>
      </w:r>
      <w:r>
        <w:rPr>
          <w:rFonts w:hint="eastAsia" w:ascii="仿宋" w:hAnsi="仿宋" w:eastAsia="仿宋" w:cs="仿宋"/>
          <w:color w:val="auto"/>
          <w:kern w:val="0"/>
          <w:sz w:val="32"/>
          <w:szCs w:val="32"/>
        </w:rPr>
        <w:t>保障支出</w:t>
      </w:r>
      <w:r>
        <w:rPr>
          <w:rFonts w:hint="eastAsia" w:ascii="仿宋" w:hAnsi="仿宋" w:eastAsia="仿宋" w:cs="仿宋"/>
          <w:color w:val="auto"/>
          <w:kern w:val="0"/>
          <w:sz w:val="32"/>
          <w:szCs w:val="32"/>
          <w:lang w:val="en-US" w:eastAsia="zh-CN"/>
        </w:rPr>
        <w:t>9.29</w:t>
      </w:r>
      <w:r>
        <w:rPr>
          <w:rFonts w:hint="eastAsia" w:ascii="仿宋" w:hAnsi="仿宋" w:eastAsia="仿宋" w:cs="仿宋"/>
          <w:color w:val="auto"/>
          <w:kern w:val="0"/>
          <w:sz w:val="32"/>
          <w:szCs w:val="32"/>
        </w:rPr>
        <w:t>万元，占0.0</w:t>
      </w: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（三）</w:t>
      </w:r>
      <w:r>
        <w:rPr>
          <w:rFonts w:hint="eastAsia" w:ascii="仿宋" w:hAnsi="仿宋" w:eastAsia="仿宋" w:cs="仿宋"/>
          <w:color w:val="auto"/>
          <w:kern w:val="0"/>
          <w:sz w:val="32"/>
          <w:szCs w:val="32"/>
        </w:rPr>
        <w:t>“三公”经费情况</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rPr>
        <w:t>202</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年度“三公”经费财政拨款支出预算为</w:t>
      </w:r>
      <w:r>
        <w:rPr>
          <w:rFonts w:hint="eastAsia" w:ascii="仿宋" w:hAnsi="仿宋" w:eastAsia="仿宋" w:cs="仿宋"/>
          <w:color w:val="auto"/>
          <w:kern w:val="0"/>
          <w:sz w:val="32"/>
          <w:szCs w:val="32"/>
          <w:lang w:val="en-US" w:eastAsia="zh-CN"/>
        </w:rPr>
        <w:t>6</w:t>
      </w:r>
      <w:r>
        <w:rPr>
          <w:rFonts w:hint="eastAsia" w:ascii="仿宋" w:hAnsi="仿宋" w:eastAsia="仿宋" w:cs="仿宋"/>
          <w:color w:val="auto"/>
          <w:kern w:val="0"/>
          <w:sz w:val="32"/>
          <w:szCs w:val="32"/>
        </w:rPr>
        <w:t>万元，支出决算为</w:t>
      </w:r>
      <w:r>
        <w:rPr>
          <w:rFonts w:hint="eastAsia" w:ascii="仿宋" w:hAnsi="仿宋" w:eastAsia="仿宋" w:cs="仿宋"/>
          <w:color w:val="auto"/>
          <w:kern w:val="0"/>
          <w:sz w:val="32"/>
          <w:szCs w:val="32"/>
          <w:lang w:val="en-US" w:eastAsia="zh-CN"/>
        </w:rPr>
        <w:t>3.62</w:t>
      </w:r>
      <w:r>
        <w:rPr>
          <w:rFonts w:hint="eastAsia" w:ascii="仿宋" w:hAnsi="仿宋" w:eastAsia="仿宋" w:cs="仿宋"/>
          <w:color w:val="auto"/>
          <w:kern w:val="0"/>
          <w:sz w:val="32"/>
          <w:szCs w:val="32"/>
        </w:rPr>
        <w:t>万元，完成预算的</w:t>
      </w:r>
      <w:r>
        <w:rPr>
          <w:rFonts w:hint="eastAsia" w:ascii="仿宋" w:hAnsi="仿宋" w:eastAsia="仿宋" w:cs="仿宋"/>
          <w:color w:val="auto"/>
          <w:kern w:val="0"/>
          <w:sz w:val="32"/>
          <w:szCs w:val="32"/>
          <w:lang w:val="en-US" w:eastAsia="zh-CN"/>
        </w:rPr>
        <w:t>60.33</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eastAsia="zh-CN"/>
        </w:rPr>
        <w:t>。其中：公务接待费支出预算为</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lang w:eastAsia="zh-CN"/>
        </w:rPr>
        <w:t>万元，支出决算为</w:t>
      </w:r>
      <w:r>
        <w:rPr>
          <w:rFonts w:hint="eastAsia" w:ascii="仿宋" w:hAnsi="仿宋" w:eastAsia="仿宋" w:cs="仿宋"/>
          <w:color w:val="auto"/>
          <w:kern w:val="0"/>
          <w:sz w:val="32"/>
          <w:szCs w:val="32"/>
          <w:lang w:val="en-US" w:eastAsia="zh-CN"/>
        </w:rPr>
        <w:t>0</w:t>
      </w:r>
      <w:r>
        <w:rPr>
          <w:rFonts w:hint="eastAsia" w:ascii="仿宋" w:hAnsi="仿宋" w:eastAsia="仿宋" w:cs="仿宋"/>
          <w:color w:val="auto"/>
          <w:kern w:val="0"/>
          <w:sz w:val="32"/>
          <w:szCs w:val="32"/>
          <w:lang w:eastAsia="zh-CN"/>
        </w:rPr>
        <w:t>万元；公务用车运行维护费支出预算为</w:t>
      </w:r>
      <w:r>
        <w:rPr>
          <w:rFonts w:hint="eastAsia" w:ascii="仿宋" w:hAnsi="仿宋" w:eastAsia="仿宋" w:cs="仿宋"/>
          <w:color w:val="auto"/>
          <w:kern w:val="0"/>
          <w:sz w:val="32"/>
          <w:szCs w:val="32"/>
          <w:lang w:val="en-US" w:eastAsia="zh-CN"/>
        </w:rPr>
        <w:t>4</w:t>
      </w:r>
      <w:r>
        <w:rPr>
          <w:rFonts w:hint="eastAsia" w:ascii="仿宋" w:hAnsi="仿宋" w:eastAsia="仿宋" w:cs="仿宋"/>
          <w:color w:val="auto"/>
          <w:kern w:val="0"/>
          <w:sz w:val="32"/>
          <w:szCs w:val="32"/>
          <w:lang w:eastAsia="zh-CN"/>
        </w:rPr>
        <w:t>万元，支出决算为</w:t>
      </w:r>
      <w:r>
        <w:rPr>
          <w:rFonts w:hint="eastAsia" w:ascii="仿宋" w:hAnsi="仿宋" w:eastAsia="仿宋" w:cs="仿宋"/>
          <w:color w:val="auto"/>
          <w:kern w:val="0"/>
          <w:sz w:val="32"/>
          <w:szCs w:val="32"/>
          <w:lang w:val="en-US" w:eastAsia="zh-CN"/>
        </w:rPr>
        <w:t>3.62</w:t>
      </w:r>
      <w:r>
        <w:rPr>
          <w:rFonts w:hint="eastAsia" w:ascii="仿宋" w:hAnsi="仿宋" w:eastAsia="仿宋" w:cs="仿宋"/>
          <w:color w:val="auto"/>
          <w:kern w:val="0"/>
          <w:sz w:val="32"/>
          <w:szCs w:val="32"/>
          <w:lang w:eastAsia="zh-CN"/>
        </w:rPr>
        <w:t>万元。</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三、部门整体支出绩效评价情况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主要是预算配置、预算管理、固定资产管理、职责履行及各项指标完成情况分析。</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202</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lang w:eastAsia="zh-CN"/>
        </w:rPr>
        <w:t>年部门支出基本满足了机关正常运转，确保了各项计划和任务的完成，较好地履行了职责，为全县巩固拓展脱贫攻坚成果和推进乡村振兴有效衔接工作提供了强有力的支撑。</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1.在职人员控制率：100%</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2.“三公经费”控制率：</w:t>
      </w:r>
      <w:r>
        <w:rPr>
          <w:rFonts w:hint="eastAsia" w:ascii="仿宋" w:hAnsi="仿宋" w:eastAsia="仿宋" w:cs="仿宋"/>
          <w:color w:val="auto"/>
          <w:kern w:val="0"/>
          <w:sz w:val="32"/>
          <w:szCs w:val="32"/>
          <w:lang w:val="en-US" w:eastAsia="zh-CN"/>
        </w:rPr>
        <w:t>6</w:t>
      </w:r>
      <w:r>
        <w:rPr>
          <w:rFonts w:hint="eastAsia" w:ascii="仿宋" w:hAnsi="仿宋" w:eastAsia="仿宋" w:cs="仿宋"/>
          <w:color w:val="auto"/>
          <w:kern w:val="0"/>
          <w:sz w:val="32"/>
          <w:szCs w:val="32"/>
          <w:lang w:eastAsia="zh-CN"/>
        </w:rPr>
        <w:t>0</w:t>
      </w:r>
      <w:r>
        <w:rPr>
          <w:rFonts w:hint="eastAsia" w:ascii="仿宋" w:hAnsi="仿宋" w:eastAsia="仿宋" w:cs="仿宋"/>
          <w:color w:val="auto"/>
          <w:kern w:val="0"/>
          <w:sz w:val="32"/>
          <w:szCs w:val="32"/>
          <w:lang w:val="en-US" w:eastAsia="zh-CN"/>
        </w:rPr>
        <w:t>.33</w:t>
      </w:r>
      <w:r>
        <w:rPr>
          <w:rFonts w:hint="eastAsia" w:ascii="仿宋" w:hAnsi="仿宋" w:eastAsia="仿宋" w:cs="仿宋"/>
          <w:color w:val="auto"/>
          <w:kern w:val="0"/>
          <w:sz w:val="32"/>
          <w:szCs w:val="32"/>
          <w:lang w:eastAsia="zh-CN"/>
        </w:rPr>
        <w:t>%。严格控制“三公经费”支出，开源节流。</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3</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lang w:eastAsia="zh-CN"/>
        </w:rPr>
        <w:t>预算完成率：100%</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4</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lang w:eastAsia="zh-CN"/>
        </w:rPr>
        <w:t>预算调整率：</w:t>
      </w:r>
      <w:r>
        <w:rPr>
          <w:rFonts w:hint="eastAsia" w:ascii="仿宋" w:hAnsi="仿宋" w:eastAsia="仿宋" w:cs="仿宋"/>
          <w:color w:val="auto"/>
          <w:kern w:val="0"/>
          <w:sz w:val="32"/>
          <w:szCs w:val="32"/>
          <w:lang w:val="en-US" w:eastAsia="zh-CN"/>
        </w:rPr>
        <w:t>4873.52</w:t>
      </w:r>
      <w:r>
        <w:rPr>
          <w:rFonts w:hint="eastAsia" w:ascii="仿宋" w:hAnsi="仿宋" w:eastAsia="仿宋" w:cs="仿宋"/>
          <w:color w:val="auto"/>
          <w:kern w:val="0"/>
          <w:sz w:val="32"/>
          <w:szCs w:val="32"/>
          <w:lang w:eastAsia="zh-CN"/>
        </w:rPr>
        <w:t>%。202</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lang w:eastAsia="zh-CN"/>
        </w:rPr>
        <w:t>年年初预算</w:t>
      </w:r>
      <w:r>
        <w:rPr>
          <w:rFonts w:hint="eastAsia" w:ascii="仿宋" w:hAnsi="仿宋" w:eastAsia="仿宋" w:cs="仿宋"/>
          <w:color w:val="auto"/>
          <w:kern w:val="0"/>
          <w:sz w:val="32"/>
          <w:szCs w:val="32"/>
          <w:lang w:val="en-US" w:eastAsia="zh-CN"/>
        </w:rPr>
        <w:t>373.02</w:t>
      </w:r>
      <w:bookmarkStart w:id="0" w:name="_GoBack"/>
      <w:bookmarkEnd w:id="0"/>
      <w:r>
        <w:rPr>
          <w:rFonts w:hint="eastAsia" w:ascii="仿宋" w:hAnsi="仿宋" w:eastAsia="仿宋" w:cs="仿宋"/>
          <w:color w:val="auto"/>
          <w:kern w:val="0"/>
          <w:sz w:val="32"/>
          <w:szCs w:val="32"/>
          <w:lang w:eastAsia="zh-CN"/>
        </w:rPr>
        <w:t>万元，预算调整数为</w:t>
      </w:r>
      <w:r>
        <w:rPr>
          <w:rFonts w:hint="eastAsia" w:ascii="仿宋" w:hAnsi="仿宋" w:eastAsia="仿宋" w:cs="仿宋"/>
          <w:color w:val="auto"/>
          <w:kern w:val="0"/>
          <w:sz w:val="32"/>
          <w:szCs w:val="32"/>
          <w:lang w:val="en-US" w:eastAsia="zh-CN"/>
        </w:rPr>
        <w:t>18179.2</w:t>
      </w:r>
      <w:r>
        <w:rPr>
          <w:rFonts w:hint="eastAsia" w:ascii="仿宋" w:hAnsi="仿宋" w:eastAsia="仿宋" w:cs="仿宋"/>
          <w:color w:val="auto"/>
          <w:kern w:val="0"/>
          <w:sz w:val="32"/>
          <w:szCs w:val="32"/>
          <w:lang w:eastAsia="zh-CN"/>
        </w:rPr>
        <w:t>万元，增加原因：202</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lang w:eastAsia="zh-CN"/>
        </w:rPr>
        <w:t>年中央、省级、市级、县级财政衔接推进乡村振兴资金未纳入部门预算，但纳入决算。</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5</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lang w:eastAsia="zh-CN"/>
        </w:rPr>
        <w:t>政府采购执行率：100%</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仿宋" w:hAnsi="仿宋" w:eastAsia="仿宋" w:cs="仿宋"/>
          <w:color w:val="auto"/>
          <w:kern w:val="0"/>
          <w:sz w:val="32"/>
          <w:szCs w:val="32"/>
          <w:lang w:eastAsia="zh-CN"/>
        </w:rPr>
        <w:t>6</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lang w:eastAsia="zh-CN"/>
        </w:rPr>
        <w:t>在资金管理上，我局制定了一系列的财务管理制度。</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四、存在的主要问题</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预算编制工作机制不完善，项目组室存在对预算编制不重视，人员投入少的现象，业务组室往往认为预算编制是财务组室的事情，而财务组室由于无法熟悉和掌握单位各个方面的业务情况，因此很难编写出能够全面反映单位实际情况的预算。</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五、改进措施及建议</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科学规划、立足全局，提高预算编制的准确性。根据部门中长期发展工作目标，结合部门年度工作方向，合理测算各职能各类别项目支出的占比情况。与各职能组室充分沟通，对项目实施的可行性进行科学分析，增强预算资金安排的科学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lNzZiMTNjNTA0MTVlYmMxMTZiZDkyOWM1OTE2N2QifQ=="/>
  </w:docVars>
  <w:rsids>
    <w:rsidRoot w:val="00000000"/>
    <w:rsid w:val="00064EA6"/>
    <w:rsid w:val="01643FF1"/>
    <w:rsid w:val="01EE03C7"/>
    <w:rsid w:val="01F3516A"/>
    <w:rsid w:val="033A3512"/>
    <w:rsid w:val="050C042D"/>
    <w:rsid w:val="05C3273A"/>
    <w:rsid w:val="05D95F53"/>
    <w:rsid w:val="067C2800"/>
    <w:rsid w:val="0A4C77E6"/>
    <w:rsid w:val="0B1D15AB"/>
    <w:rsid w:val="0C0B794A"/>
    <w:rsid w:val="0E12704D"/>
    <w:rsid w:val="0E8D02A7"/>
    <w:rsid w:val="10B53370"/>
    <w:rsid w:val="145C484C"/>
    <w:rsid w:val="1633199A"/>
    <w:rsid w:val="16A24F4F"/>
    <w:rsid w:val="19BE2D25"/>
    <w:rsid w:val="1A52695C"/>
    <w:rsid w:val="1D1D7BF2"/>
    <w:rsid w:val="20A829DA"/>
    <w:rsid w:val="21E86211"/>
    <w:rsid w:val="22E76299"/>
    <w:rsid w:val="23056A05"/>
    <w:rsid w:val="26C75E94"/>
    <w:rsid w:val="26E5366B"/>
    <w:rsid w:val="27EA0F6D"/>
    <w:rsid w:val="28DD50A7"/>
    <w:rsid w:val="29037FA5"/>
    <w:rsid w:val="294E7CFA"/>
    <w:rsid w:val="2A3403AA"/>
    <w:rsid w:val="2BCF7F66"/>
    <w:rsid w:val="2F2B16FE"/>
    <w:rsid w:val="30C40FD6"/>
    <w:rsid w:val="329A6161"/>
    <w:rsid w:val="33417A7A"/>
    <w:rsid w:val="3434324E"/>
    <w:rsid w:val="34E715C7"/>
    <w:rsid w:val="35AE1A91"/>
    <w:rsid w:val="3860399F"/>
    <w:rsid w:val="3A3779C0"/>
    <w:rsid w:val="3F1B2017"/>
    <w:rsid w:val="42AB16A6"/>
    <w:rsid w:val="42FE4841"/>
    <w:rsid w:val="452711BF"/>
    <w:rsid w:val="456D7993"/>
    <w:rsid w:val="465D73B0"/>
    <w:rsid w:val="4661536B"/>
    <w:rsid w:val="478920B1"/>
    <w:rsid w:val="48E22BCB"/>
    <w:rsid w:val="49211EEB"/>
    <w:rsid w:val="4C41086D"/>
    <w:rsid w:val="4E0731EB"/>
    <w:rsid w:val="4E266E3F"/>
    <w:rsid w:val="4FDD195B"/>
    <w:rsid w:val="506B4275"/>
    <w:rsid w:val="508F58B4"/>
    <w:rsid w:val="511332B2"/>
    <w:rsid w:val="52781E86"/>
    <w:rsid w:val="5542486A"/>
    <w:rsid w:val="568A08BB"/>
    <w:rsid w:val="56A67BD3"/>
    <w:rsid w:val="593F4D7C"/>
    <w:rsid w:val="59402A1F"/>
    <w:rsid w:val="5B4F46A9"/>
    <w:rsid w:val="5D114173"/>
    <w:rsid w:val="5E6A7E00"/>
    <w:rsid w:val="5F88649D"/>
    <w:rsid w:val="5FE50E38"/>
    <w:rsid w:val="630A4E9A"/>
    <w:rsid w:val="644E217A"/>
    <w:rsid w:val="650B0371"/>
    <w:rsid w:val="65B453EA"/>
    <w:rsid w:val="671C129C"/>
    <w:rsid w:val="676535D5"/>
    <w:rsid w:val="68384804"/>
    <w:rsid w:val="684F3542"/>
    <w:rsid w:val="68CB3E5E"/>
    <w:rsid w:val="6FE15BD2"/>
    <w:rsid w:val="6FFC4278"/>
    <w:rsid w:val="71C31345"/>
    <w:rsid w:val="735B0521"/>
    <w:rsid w:val="73B476F8"/>
    <w:rsid w:val="79EC0CC1"/>
    <w:rsid w:val="7AAE18D8"/>
    <w:rsid w:val="7D9042C5"/>
    <w:rsid w:val="7E111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2203</Words>
  <Characters>2494</Characters>
  <Lines>0</Lines>
  <Paragraphs>0</Paragraphs>
  <TotalTime>91</TotalTime>
  <ScaleCrop>false</ScaleCrop>
  <LinksUpToDate>false</LinksUpToDate>
  <CharactersWithSpaces>2494</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2022-04-19T07:47:00Z</dcterms:created>
  <dc:creator>Administrator</dc:creator>
  <cp:lastModifiedBy>Administrator</cp:lastModifiedBy>
  <dcterms:modified xsi:type="dcterms:W3CDTF">2024-05-15T04:50:37Z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y fmtid="{D5CDD505-2E9C-101B-9397-08002B2CF9AE}" pid="3" name="ICV">
    <vt:lpwstr>EE1CDEC1153D46BA9DEB045D6643B3B1</vt:lpwstr>
  </property>
</Properties>
</file>