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DD957">
      <w:pPr>
        <w:widowControl/>
        <w:jc w:val="center"/>
        <w:rPr>
          <w:rFonts w:hint="eastAsia" w:ascii="方正小标宋简体" w:hAnsi="仿宋" w:eastAsia="方正小标宋简体"/>
          <w:color w:val="000000"/>
          <w:kern w:val="0"/>
          <w:sz w:val="44"/>
          <w:szCs w:val="44"/>
        </w:rPr>
      </w:pPr>
      <w:r>
        <w:rPr>
          <w:rFonts w:hint="eastAsia" w:ascii="方正小标宋简体" w:hAnsi="仿宋" w:eastAsia="方正小标宋简体"/>
          <w:color w:val="000000"/>
          <w:kern w:val="0"/>
          <w:sz w:val="44"/>
          <w:szCs w:val="44"/>
        </w:rPr>
        <w:t>不合格食品核查处置情况通告</w:t>
      </w:r>
    </w:p>
    <w:p w14:paraId="74BCFBBB">
      <w:pPr>
        <w:widowControl/>
        <w:jc w:val="left"/>
        <w:rPr>
          <w:rFonts w:ascii="仿宋" w:hAnsi="仿宋" w:eastAsia="仿宋"/>
          <w:color w:val="000000"/>
          <w:kern w:val="0"/>
          <w:sz w:val="32"/>
          <w:szCs w:val="32"/>
        </w:rPr>
      </w:pPr>
    </w:p>
    <w:p w14:paraId="18025810">
      <w:pPr>
        <w:widowControl/>
        <w:ind w:firstLine="640" w:firstLineChars="200"/>
        <w:jc w:val="left"/>
        <w:rPr>
          <w:rFonts w:hint="eastAsia" w:ascii="仿宋" w:hAnsi="仿宋" w:eastAsia="仿宋"/>
          <w:color w:val="000000"/>
          <w:kern w:val="0"/>
          <w:sz w:val="32"/>
          <w:szCs w:val="32"/>
        </w:rPr>
      </w:pPr>
      <w:r>
        <w:rPr>
          <w:rFonts w:hint="eastAsia" w:ascii="仿宋" w:hAnsi="仿宋" w:eastAsia="仿宋"/>
          <w:color w:val="000000"/>
          <w:kern w:val="0"/>
          <w:sz w:val="32"/>
          <w:szCs w:val="32"/>
          <w:lang w:val="en-US" w:eastAsia="zh-CN"/>
        </w:rPr>
        <w:t>2024年10月16日，我局</w:t>
      </w:r>
      <w:r>
        <w:rPr>
          <w:rFonts w:hint="eastAsia" w:ascii="仿宋" w:hAnsi="仿宋" w:eastAsia="仿宋"/>
          <w:color w:val="000000"/>
          <w:kern w:val="0"/>
          <w:sz w:val="32"/>
          <w:szCs w:val="32"/>
        </w:rPr>
        <w:t>收到湖南</w:t>
      </w:r>
      <w:r>
        <w:rPr>
          <w:rFonts w:hint="eastAsia" w:ascii="仿宋" w:hAnsi="仿宋" w:eastAsia="仿宋"/>
          <w:color w:val="000000"/>
          <w:kern w:val="0"/>
          <w:sz w:val="32"/>
          <w:szCs w:val="32"/>
          <w:lang w:val="en-US" w:eastAsia="zh-CN"/>
        </w:rPr>
        <w:t>山水检测</w:t>
      </w:r>
      <w:r>
        <w:rPr>
          <w:rFonts w:hint="eastAsia" w:ascii="仿宋" w:hAnsi="仿宋" w:eastAsia="仿宋"/>
          <w:color w:val="000000"/>
          <w:kern w:val="0"/>
          <w:sz w:val="32"/>
          <w:szCs w:val="32"/>
        </w:rPr>
        <w:t>有限公司出具的《检验报告》，</w:t>
      </w:r>
      <w:r>
        <w:rPr>
          <w:rFonts w:hint="eastAsia" w:ascii="仿宋" w:hAnsi="仿宋" w:eastAsia="仿宋" w:cs="宋体"/>
          <w:color w:val="000000"/>
          <w:sz w:val="32"/>
          <w:szCs w:val="32"/>
          <w:lang w:val="en-US" w:eastAsia="zh-CN" w:bidi="ar"/>
        </w:rPr>
        <w:t>我市</w:t>
      </w:r>
      <w:r>
        <w:rPr>
          <w:rFonts w:hint="eastAsia" w:ascii="仿宋" w:hAnsi="仿宋" w:eastAsia="仿宋" w:cs="Times New Roman"/>
          <w:color w:val="000000"/>
          <w:sz w:val="32"/>
          <w:szCs w:val="32"/>
          <w:lang w:val="en-US" w:eastAsia="zh-CN" w:bidi="ar"/>
        </w:rPr>
        <w:t>1</w:t>
      </w:r>
      <w:r>
        <w:rPr>
          <w:rFonts w:hint="eastAsia" w:ascii="仿宋" w:hAnsi="仿宋" w:eastAsia="仿宋" w:cs="宋体"/>
          <w:color w:val="000000"/>
          <w:sz w:val="32"/>
          <w:szCs w:val="32"/>
          <w:lang w:val="en-US" w:eastAsia="zh-CN" w:bidi="ar"/>
        </w:rPr>
        <w:t>家食品经营单位经营不符合食品安全标准的</w:t>
      </w:r>
      <w:r>
        <w:rPr>
          <w:rFonts w:hint="eastAsia" w:ascii="仿宋" w:hAnsi="仿宋" w:eastAsia="仿宋"/>
          <w:color w:val="000000"/>
          <w:kern w:val="0"/>
          <w:sz w:val="32"/>
          <w:szCs w:val="32"/>
          <w:lang w:val="en-US" w:eastAsia="zh-CN"/>
        </w:rPr>
        <w:t>四季豆（菜豆）</w:t>
      </w:r>
      <w:r>
        <w:rPr>
          <w:rFonts w:hint="eastAsia" w:ascii="仿宋" w:hAnsi="仿宋" w:eastAsia="仿宋"/>
          <w:color w:val="000000"/>
          <w:sz w:val="32"/>
        </w:rPr>
        <w:t>，</w:t>
      </w:r>
      <w:r>
        <w:rPr>
          <w:rFonts w:hint="eastAsia" w:ascii="仿宋" w:hAnsi="仿宋" w:eastAsia="仿宋"/>
          <w:color w:val="000000"/>
          <w:kern w:val="0"/>
          <w:sz w:val="32"/>
          <w:szCs w:val="32"/>
        </w:rPr>
        <w:t xml:space="preserve">现将不合格食品核查处置情况通告如下： </w:t>
      </w:r>
    </w:p>
    <w:p w14:paraId="1A477D97">
      <w:pPr>
        <w:widowControl/>
        <w:jc w:val="left"/>
        <w:rPr>
          <w:rFonts w:hint="eastAsia" w:ascii="仿宋" w:hAnsi="仿宋" w:eastAsia="仿宋"/>
          <w:color w:val="000000"/>
          <w:kern w:val="0"/>
          <w:sz w:val="32"/>
          <w:szCs w:val="32"/>
        </w:rPr>
      </w:pPr>
      <w:r>
        <w:rPr>
          <w:rFonts w:hint="eastAsia" w:ascii="仿宋" w:hAnsi="仿宋" w:eastAsia="仿宋"/>
          <w:color w:val="000000"/>
          <w:kern w:val="0"/>
          <w:sz w:val="32"/>
          <w:szCs w:val="32"/>
        </w:rPr>
        <w:t xml:space="preserve">    </w:t>
      </w:r>
      <w:r>
        <w:rPr>
          <w:rFonts w:hint="eastAsia" w:ascii="黑体" w:hAnsi="黑体" w:eastAsia="黑体"/>
          <w:color w:val="000000"/>
          <w:kern w:val="0"/>
          <w:sz w:val="32"/>
          <w:szCs w:val="32"/>
        </w:rPr>
        <w:t xml:space="preserve">一、不合格食品基本情况 </w:t>
      </w:r>
    </w:p>
    <w:p w14:paraId="3F39D37E">
      <w:pPr>
        <w:widowControl/>
        <w:ind w:firstLine="630"/>
        <w:jc w:val="left"/>
        <w:rPr>
          <w:rFonts w:hint="eastAsia" w:ascii="仿宋" w:hAnsi="仿宋" w:eastAsia="仿宋"/>
          <w:color w:val="000000"/>
          <w:kern w:val="0"/>
          <w:sz w:val="32"/>
          <w:szCs w:val="32"/>
        </w:rPr>
      </w:pPr>
      <w:r>
        <w:rPr>
          <w:rFonts w:hint="eastAsia" w:ascii="仿宋" w:hAnsi="仿宋" w:eastAsia="仿宋"/>
          <w:color w:val="000000"/>
          <w:kern w:val="0"/>
          <w:sz w:val="32"/>
          <w:szCs w:val="32"/>
        </w:rPr>
        <w:t>名称：</w:t>
      </w:r>
      <w:r>
        <w:rPr>
          <w:rFonts w:hint="eastAsia" w:ascii="仿宋" w:hAnsi="仿宋" w:eastAsia="仿宋"/>
          <w:color w:val="000000"/>
          <w:kern w:val="0"/>
          <w:sz w:val="32"/>
          <w:szCs w:val="32"/>
          <w:lang w:val="en-US" w:eastAsia="zh-CN"/>
        </w:rPr>
        <w:t>四季豆（菜豆）</w:t>
      </w:r>
      <w:r>
        <w:rPr>
          <w:rFonts w:hint="eastAsia" w:ascii="仿宋" w:hAnsi="仿宋" w:eastAsia="仿宋"/>
          <w:color w:val="000000"/>
          <w:kern w:val="0"/>
          <w:sz w:val="32"/>
          <w:szCs w:val="32"/>
        </w:rPr>
        <w:t>；类型</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lang w:val="en-US" w:eastAsia="zh-CN"/>
        </w:rPr>
        <w:t>蔬菜，</w:t>
      </w:r>
      <w:r>
        <w:rPr>
          <w:rFonts w:hint="eastAsia" w:ascii="仿宋" w:hAnsi="仿宋" w:eastAsia="仿宋"/>
          <w:color w:val="000000"/>
          <w:kern w:val="0"/>
          <w:sz w:val="32"/>
          <w:szCs w:val="32"/>
        </w:rPr>
        <w:t>规格型号：散装；抽样日期：</w:t>
      </w:r>
      <w:r>
        <w:rPr>
          <w:rFonts w:ascii="仿宋" w:hAnsi="仿宋" w:eastAsia="仿宋"/>
          <w:color w:val="000000"/>
          <w:kern w:val="0"/>
          <w:sz w:val="32"/>
          <w:szCs w:val="32"/>
        </w:rPr>
        <w:t>202</w:t>
      </w:r>
      <w:r>
        <w:rPr>
          <w:rFonts w:hint="eastAsia" w:ascii="仿宋" w:hAnsi="仿宋" w:eastAsia="仿宋"/>
          <w:color w:val="000000"/>
          <w:kern w:val="0"/>
          <w:sz w:val="32"/>
          <w:szCs w:val="32"/>
          <w:lang w:val="en-US" w:eastAsia="zh-CN"/>
        </w:rPr>
        <w:t>4</w:t>
      </w:r>
      <w:r>
        <w:rPr>
          <w:rFonts w:ascii="仿宋" w:hAnsi="仿宋" w:eastAsia="仿宋"/>
          <w:color w:val="000000"/>
          <w:kern w:val="0"/>
          <w:sz w:val="32"/>
          <w:szCs w:val="32"/>
        </w:rPr>
        <w:t>-0</w:t>
      </w:r>
      <w:r>
        <w:rPr>
          <w:rFonts w:hint="eastAsia" w:ascii="仿宋" w:hAnsi="仿宋" w:eastAsia="仿宋"/>
          <w:color w:val="000000"/>
          <w:kern w:val="0"/>
          <w:sz w:val="32"/>
          <w:szCs w:val="32"/>
          <w:lang w:val="en-US" w:eastAsia="zh-CN"/>
        </w:rPr>
        <w:t>9</w:t>
      </w:r>
      <w:r>
        <w:rPr>
          <w:rFonts w:ascii="仿宋" w:hAnsi="仿宋" w:eastAsia="仿宋"/>
          <w:color w:val="000000"/>
          <w:kern w:val="0"/>
          <w:sz w:val="32"/>
          <w:szCs w:val="32"/>
        </w:rPr>
        <w:t>-</w:t>
      </w:r>
      <w:r>
        <w:rPr>
          <w:rFonts w:hint="eastAsia" w:ascii="仿宋" w:hAnsi="仿宋" w:eastAsia="仿宋"/>
          <w:color w:val="000000"/>
          <w:kern w:val="0"/>
          <w:sz w:val="32"/>
          <w:szCs w:val="32"/>
          <w:lang w:val="en-US" w:eastAsia="zh-CN"/>
        </w:rPr>
        <w:t>11</w:t>
      </w:r>
      <w:r>
        <w:rPr>
          <w:rFonts w:hint="eastAsia" w:ascii="仿宋" w:hAnsi="仿宋" w:eastAsia="仿宋"/>
          <w:color w:val="000000"/>
          <w:kern w:val="0"/>
          <w:sz w:val="32"/>
          <w:szCs w:val="32"/>
        </w:rPr>
        <w:t>；经营者：</w:t>
      </w:r>
      <w:r>
        <w:rPr>
          <w:rFonts w:hint="eastAsia" w:ascii="仿宋" w:hAnsi="仿宋" w:eastAsia="仿宋"/>
          <w:color w:val="000000"/>
          <w:kern w:val="0"/>
          <w:sz w:val="32"/>
          <w:szCs w:val="32"/>
          <w:lang w:val="en-US" w:eastAsia="zh-CN"/>
        </w:rPr>
        <w:t>衡南县向阳恒春生活超市</w:t>
      </w:r>
      <w:r>
        <w:rPr>
          <w:rFonts w:hint="eastAsia" w:ascii="仿宋" w:hAnsi="仿宋" w:eastAsia="仿宋"/>
          <w:color w:val="000000"/>
          <w:kern w:val="0"/>
          <w:sz w:val="32"/>
          <w:szCs w:val="32"/>
        </w:rPr>
        <w:t>；购进日期：</w:t>
      </w:r>
      <w:r>
        <w:rPr>
          <w:rFonts w:ascii="仿宋" w:hAnsi="仿宋" w:eastAsia="仿宋"/>
          <w:color w:val="000000"/>
          <w:kern w:val="0"/>
          <w:sz w:val="32"/>
          <w:szCs w:val="32"/>
        </w:rPr>
        <w:t>2024-09-</w:t>
      </w:r>
      <w:r>
        <w:rPr>
          <w:rFonts w:hint="eastAsia" w:ascii="仿宋" w:hAnsi="仿宋" w:eastAsia="仿宋"/>
          <w:color w:val="000000"/>
          <w:kern w:val="0"/>
          <w:sz w:val="32"/>
          <w:szCs w:val="32"/>
          <w:lang w:val="en-US" w:eastAsia="zh-CN"/>
        </w:rPr>
        <w:t>10</w:t>
      </w:r>
      <w:r>
        <w:rPr>
          <w:rFonts w:hint="eastAsia" w:ascii="仿宋" w:hAnsi="仿宋" w:eastAsia="仿宋"/>
          <w:color w:val="000000"/>
          <w:kern w:val="0"/>
          <w:sz w:val="32"/>
          <w:szCs w:val="32"/>
        </w:rPr>
        <w:t>；不合格项目：</w:t>
      </w:r>
      <w:r>
        <w:rPr>
          <w:rFonts w:hint="eastAsia" w:ascii="仿宋" w:hAnsi="仿宋" w:eastAsia="仿宋"/>
          <w:color w:val="000000"/>
          <w:sz w:val="32"/>
          <w:lang w:val="en-US" w:eastAsia="zh-CN"/>
        </w:rPr>
        <w:t>噻虫胺项目含量</w:t>
      </w:r>
      <w:r>
        <w:rPr>
          <w:rFonts w:hint="eastAsia" w:ascii="仿宋" w:hAnsi="仿宋" w:eastAsia="仿宋"/>
          <w:color w:val="000000"/>
          <w:kern w:val="0"/>
          <w:sz w:val="32"/>
          <w:szCs w:val="32"/>
          <w:lang w:val="en-US" w:eastAsia="zh-CN"/>
        </w:rPr>
        <w:t>超标，</w:t>
      </w:r>
      <w:r>
        <w:rPr>
          <w:rFonts w:hint="eastAsia" w:ascii="仿宋" w:hAnsi="仿宋" w:eastAsia="仿宋"/>
          <w:color w:val="000000"/>
          <w:kern w:val="0"/>
          <w:sz w:val="32"/>
          <w:szCs w:val="32"/>
        </w:rPr>
        <w:t>实测值为</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lang w:val="en-US" w:eastAsia="zh-CN"/>
        </w:rPr>
        <w:t>0.018mg/kg,</w:t>
      </w:r>
      <w:r>
        <w:rPr>
          <w:rFonts w:hint="eastAsia" w:ascii="仿宋" w:hAnsi="仿宋" w:eastAsia="仿宋"/>
          <w:color w:val="000000"/>
          <w:kern w:val="0"/>
          <w:sz w:val="32"/>
          <w:szCs w:val="32"/>
        </w:rPr>
        <w:t>标准值应为</w:t>
      </w:r>
      <w:r>
        <w:rPr>
          <w:rFonts w:hint="eastAsia" w:ascii="仿宋" w:hAnsi="仿宋" w:eastAsia="仿宋"/>
          <w:color w:val="000000"/>
          <w:kern w:val="0"/>
          <w:sz w:val="32"/>
          <w:szCs w:val="32"/>
          <w:lang w:eastAsia="zh-CN"/>
        </w:rPr>
        <w:t>：</w:t>
      </w:r>
      <w:r>
        <w:rPr>
          <w:rFonts w:ascii="仿宋" w:hAnsi="仿宋" w:eastAsia="仿宋"/>
          <w:color w:val="000000"/>
          <w:kern w:val="0"/>
          <w:sz w:val="32"/>
          <w:szCs w:val="32"/>
        </w:rPr>
        <w:t>≤</w:t>
      </w:r>
      <w:r>
        <w:rPr>
          <w:rFonts w:hint="eastAsia" w:ascii="仿宋" w:hAnsi="仿宋" w:eastAsia="仿宋"/>
          <w:color w:val="000000"/>
          <w:kern w:val="0"/>
          <w:sz w:val="32"/>
          <w:szCs w:val="32"/>
          <w:lang w:val="en-US" w:eastAsia="zh-CN"/>
        </w:rPr>
        <w:t>0.01mg/kg,</w:t>
      </w:r>
      <w:r>
        <w:rPr>
          <w:rFonts w:hint="eastAsia" w:ascii="仿宋" w:hAnsi="仿宋" w:eastAsia="仿宋"/>
          <w:color w:val="000000"/>
          <w:kern w:val="0"/>
          <w:sz w:val="32"/>
          <w:szCs w:val="32"/>
        </w:rPr>
        <w:t>检测结果</w:t>
      </w:r>
      <w:r>
        <w:rPr>
          <w:rFonts w:hint="eastAsia" w:ascii="仿宋" w:hAnsi="仿宋" w:eastAsia="仿宋"/>
          <w:color w:val="000000"/>
          <w:kern w:val="0"/>
          <w:sz w:val="32"/>
          <w:szCs w:val="32"/>
          <w:lang w:val="en-US" w:eastAsia="zh-CN"/>
        </w:rPr>
        <w:t>不符合GB2763-2021《食品安全国家标准 食品中农药最大残留限量》要求，检验结论为不合格。</w:t>
      </w:r>
    </w:p>
    <w:p w14:paraId="0028BF04">
      <w:pPr>
        <w:widowControl/>
        <w:jc w:val="left"/>
        <w:rPr>
          <w:rFonts w:hint="eastAsia" w:ascii="仿宋" w:hAnsi="仿宋" w:eastAsia="仿宋"/>
          <w:color w:val="000000"/>
          <w:kern w:val="0"/>
          <w:sz w:val="32"/>
          <w:szCs w:val="32"/>
        </w:rPr>
      </w:pPr>
      <w:r>
        <w:rPr>
          <w:rFonts w:hint="eastAsia" w:ascii="仿宋" w:hAnsi="仿宋" w:eastAsia="仿宋"/>
          <w:color w:val="000000"/>
          <w:kern w:val="0"/>
          <w:sz w:val="32"/>
          <w:szCs w:val="32"/>
        </w:rPr>
        <w:t xml:space="preserve">    </w:t>
      </w:r>
      <w:r>
        <w:rPr>
          <w:rFonts w:hint="eastAsia" w:ascii="黑体" w:hAnsi="黑体" w:eastAsia="黑体"/>
          <w:color w:val="000000"/>
          <w:kern w:val="0"/>
          <w:sz w:val="32"/>
          <w:szCs w:val="32"/>
        </w:rPr>
        <w:t>二、产品控制及原因排查情况</w:t>
      </w:r>
      <w:r>
        <w:rPr>
          <w:rFonts w:hint="eastAsia" w:ascii="仿宋" w:hAnsi="仿宋" w:eastAsia="仿宋"/>
          <w:color w:val="000000"/>
          <w:kern w:val="0"/>
          <w:sz w:val="32"/>
          <w:szCs w:val="32"/>
        </w:rPr>
        <w:t xml:space="preserve"> </w:t>
      </w:r>
    </w:p>
    <w:p w14:paraId="7FC246BB">
      <w:pPr>
        <w:widowControl/>
        <w:ind w:firstLine="800" w:firstLineChars="250"/>
        <w:jc w:val="left"/>
        <w:rPr>
          <w:rFonts w:hint="eastAsia" w:ascii="仿宋" w:hAnsi="仿宋" w:eastAsia="仿宋"/>
          <w:color w:val="000000"/>
          <w:kern w:val="0"/>
          <w:sz w:val="32"/>
          <w:szCs w:val="32"/>
          <w:lang w:val="en-US" w:eastAsia="zh-CN"/>
        </w:rPr>
      </w:pPr>
      <w:r>
        <w:rPr>
          <w:rFonts w:hint="eastAsia" w:ascii="仿宋" w:hAnsi="仿宋" w:eastAsia="仿宋"/>
          <w:color w:val="000000"/>
          <w:sz w:val="32"/>
          <w:lang w:val="en-US" w:eastAsia="zh-CN"/>
        </w:rPr>
        <w:t>2024年9月10日，当事人衡南县向阳恒春生活超市</w:t>
      </w:r>
      <w:r>
        <w:rPr>
          <w:rFonts w:hint="eastAsia" w:ascii="仿宋" w:hAnsi="仿宋" w:eastAsia="仿宋"/>
          <w:color w:val="000000"/>
          <w:kern w:val="0"/>
          <w:sz w:val="32"/>
          <w:szCs w:val="32"/>
          <w:lang w:val="en-US" w:eastAsia="zh-CN"/>
        </w:rPr>
        <w:t>从衡阳华晨菜市场购进2.25千克的散装四季豆（菜豆），抽检2.12千克，剩余0.13千克的散装四季豆（菜豆）因未销售作下架处理。</w:t>
      </w:r>
      <w:r>
        <w:rPr>
          <w:rFonts w:hint="eastAsia" w:ascii="仿宋" w:hAnsi="仿宋" w:eastAsia="仿宋"/>
          <w:color w:val="000000"/>
          <w:kern w:val="0"/>
          <w:sz w:val="32"/>
          <w:szCs w:val="32"/>
        </w:rPr>
        <w:t>当事人涉案</w:t>
      </w:r>
      <w:r>
        <w:rPr>
          <w:rFonts w:hint="eastAsia" w:ascii="仿宋" w:hAnsi="仿宋" w:eastAsia="仿宋"/>
          <w:color w:val="000000"/>
          <w:kern w:val="0"/>
          <w:sz w:val="32"/>
          <w:szCs w:val="32"/>
          <w:lang w:val="en-US" w:eastAsia="zh-CN"/>
        </w:rPr>
        <w:t>货值金额26.91元。</w:t>
      </w:r>
    </w:p>
    <w:p w14:paraId="4873A9D0">
      <w:pPr>
        <w:widowControl/>
        <w:ind w:firstLine="480" w:firstLineChars="150"/>
        <w:jc w:val="left"/>
        <w:rPr>
          <w:rFonts w:hint="eastAsia" w:ascii="仿宋" w:hAnsi="仿宋" w:eastAsia="仿宋"/>
          <w:color w:val="000000"/>
          <w:kern w:val="0"/>
          <w:sz w:val="32"/>
          <w:szCs w:val="32"/>
        </w:rPr>
      </w:pPr>
      <w:r>
        <w:rPr>
          <w:rFonts w:hint="eastAsia" w:ascii="仿宋" w:hAnsi="仿宋" w:eastAsia="仿宋"/>
          <w:color w:val="000000"/>
          <w:kern w:val="0"/>
          <w:sz w:val="32"/>
          <w:szCs w:val="32"/>
          <w:lang w:val="en-US" w:eastAsia="zh-CN"/>
        </w:rPr>
        <w:t>原因排查期间，</w:t>
      </w:r>
      <w:r>
        <w:rPr>
          <w:rFonts w:hint="eastAsia" w:ascii="仿宋" w:hAnsi="仿宋" w:eastAsia="仿宋"/>
          <w:color w:val="000000"/>
          <w:kern w:val="0"/>
          <w:sz w:val="32"/>
          <w:szCs w:val="32"/>
        </w:rPr>
        <w:t>因涉案</w:t>
      </w:r>
      <w:r>
        <w:rPr>
          <w:rFonts w:hint="eastAsia" w:ascii="仿宋" w:hAnsi="仿宋" w:eastAsia="仿宋"/>
          <w:color w:val="000000"/>
          <w:kern w:val="0"/>
          <w:sz w:val="32"/>
          <w:szCs w:val="32"/>
          <w:lang w:eastAsia="zh-CN"/>
        </w:rPr>
        <w:t>商</w:t>
      </w:r>
      <w:r>
        <w:rPr>
          <w:rFonts w:hint="eastAsia" w:ascii="仿宋" w:hAnsi="仿宋" w:eastAsia="仿宋"/>
          <w:color w:val="000000"/>
          <w:kern w:val="0"/>
          <w:sz w:val="32"/>
          <w:szCs w:val="32"/>
        </w:rPr>
        <w:t>品</w:t>
      </w:r>
      <w:r>
        <w:rPr>
          <w:rFonts w:hint="eastAsia" w:ascii="仿宋" w:hAnsi="仿宋" w:eastAsia="仿宋"/>
          <w:color w:val="000000"/>
          <w:kern w:val="0"/>
          <w:sz w:val="32"/>
          <w:szCs w:val="32"/>
          <w:lang w:val="en-US" w:eastAsia="zh-CN"/>
        </w:rPr>
        <w:t>为生鲜产品</w:t>
      </w:r>
      <w:r>
        <w:rPr>
          <w:rFonts w:hint="eastAsia" w:ascii="仿宋" w:hAnsi="仿宋" w:eastAsia="仿宋"/>
          <w:color w:val="000000"/>
          <w:kern w:val="0"/>
          <w:sz w:val="32"/>
          <w:szCs w:val="32"/>
        </w:rPr>
        <w:t>，</w:t>
      </w:r>
      <w:r>
        <w:rPr>
          <w:rFonts w:hint="eastAsia" w:ascii="仿宋" w:hAnsi="仿宋" w:eastAsia="仿宋"/>
          <w:color w:val="000000"/>
          <w:kern w:val="0"/>
          <w:sz w:val="32"/>
          <w:szCs w:val="32"/>
          <w:lang w:eastAsia="zh-CN"/>
        </w:rPr>
        <w:t>不易保存，</w:t>
      </w:r>
      <w:r>
        <w:rPr>
          <w:rFonts w:hint="eastAsia" w:ascii="仿宋" w:hAnsi="仿宋" w:eastAsia="仿宋"/>
          <w:color w:val="000000"/>
          <w:kern w:val="0"/>
          <w:sz w:val="32"/>
          <w:szCs w:val="32"/>
          <w:lang w:val="en-US" w:eastAsia="zh-CN"/>
        </w:rPr>
        <w:t>且当事人进货单保管不当致遗失，</w:t>
      </w:r>
      <w:r>
        <w:rPr>
          <w:rFonts w:hint="eastAsia" w:ascii="仿宋" w:hAnsi="仿宋" w:eastAsia="仿宋"/>
          <w:color w:val="000000"/>
          <w:kern w:val="0"/>
          <w:sz w:val="32"/>
          <w:szCs w:val="32"/>
        </w:rPr>
        <w:t>无法提供</w:t>
      </w:r>
      <w:r>
        <w:rPr>
          <w:rFonts w:hint="eastAsia" w:ascii="仿宋" w:hAnsi="仿宋" w:eastAsia="仿宋"/>
          <w:color w:val="000000"/>
          <w:kern w:val="0"/>
          <w:sz w:val="32"/>
          <w:szCs w:val="32"/>
          <w:lang w:val="en-US" w:eastAsia="zh-CN"/>
        </w:rPr>
        <w:t>有效凭证</w:t>
      </w:r>
      <w:r>
        <w:rPr>
          <w:rFonts w:hint="eastAsia" w:ascii="仿宋" w:hAnsi="仿宋" w:eastAsia="仿宋"/>
          <w:color w:val="000000"/>
          <w:sz w:val="32"/>
        </w:rPr>
        <w:t>，无法查明涉案产品具体</w:t>
      </w:r>
      <w:r>
        <w:rPr>
          <w:rFonts w:hint="eastAsia" w:ascii="仿宋" w:hAnsi="仿宋" w:eastAsia="仿宋"/>
          <w:color w:val="000000"/>
          <w:kern w:val="0"/>
          <w:sz w:val="32"/>
          <w:szCs w:val="32"/>
        </w:rPr>
        <w:t xml:space="preserve">来源。 </w:t>
      </w:r>
    </w:p>
    <w:p w14:paraId="6CA440F0">
      <w:pPr>
        <w:widowControl/>
        <w:jc w:val="left"/>
        <w:rPr>
          <w:rFonts w:hint="eastAsia" w:ascii="仿宋" w:hAnsi="仿宋" w:eastAsia="仿宋"/>
          <w:color w:val="000000"/>
          <w:kern w:val="0"/>
          <w:sz w:val="32"/>
          <w:szCs w:val="32"/>
        </w:rPr>
      </w:pPr>
      <w:r>
        <w:rPr>
          <w:rFonts w:hint="eastAsia" w:ascii="仿宋" w:hAnsi="仿宋" w:eastAsia="仿宋"/>
          <w:color w:val="000000"/>
          <w:kern w:val="0"/>
          <w:sz w:val="32"/>
          <w:szCs w:val="32"/>
        </w:rPr>
        <w:t xml:space="preserve">    </w:t>
      </w:r>
      <w:r>
        <w:rPr>
          <w:rFonts w:hint="eastAsia" w:ascii="黑体" w:hAnsi="黑体" w:eastAsia="黑体"/>
          <w:color w:val="000000"/>
          <w:kern w:val="0"/>
          <w:sz w:val="32"/>
          <w:szCs w:val="32"/>
        </w:rPr>
        <w:t>三、 对当事人违法违规行为依法处罚情况</w:t>
      </w:r>
      <w:r>
        <w:rPr>
          <w:rFonts w:hint="eastAsia" w:ascii="仿宋" w:hAnsi="仿宋" w:eastAsia="仿宋"/>
          <w:color w:val="000000"/>
          <w:kern w:val="0"/>
          <w:sz w:val="32"/>
          <w:szCs w:val="32"/>
        </w:rPr>
        <w:t xml:space="preserve"> </w:t>
      </w:r>
    </w:p>
    <w:p w14:paraId="15B01DE3">
      <w:pPr>
        <w:widowControl/>
        <w:ind w:firstLine="640" w:firstLineChars="200"/>
        <w:jc w:val="left"/>
        <w:rPr>
          <w:rFonts w:hint="eastAsia" w:ascii="仿宋" w:hAnsi="仿宋" w:eastAsia="仿宋"/>
          <w:color w:val="000000"/>
          <w:kern w:val="0"/>
          <w:sz w:val="32"/>
          <w:szCs w:val="32"/>
        </w:rPr>
      </w:pPr>
      <w:r>
        <w:rPr>
          <w:rFonts w:hint="eastAsia" w:ascii="仿宋" w:hAnsi="仿宋" w:eastAsia="仿宋"/>
          <w:color w:val="000000"/>
          <w:kern w:val="0"/>
          <w:sz w:val="32"/>
          <w:szCs w:val="32"/>
        </w:rPr>
        <w:t>当事人经营不符合食品安全标准的食品，</w:t>
      </w:r>
      <w:r>
        <w:rPr>
          <w:rFonts w:hint="eastAsia" w:ascii="仿宋" w:hAnsi="仿宋" w:eastAsia="仿宋"/>
          <w:sz w:val="32"/>
          <w:szCs w:val="32"/>
          <w:u w:val="none"/>
          <w:lang w:val="en-US" w:eastAsia="zh-CN"/>
        </w:rPr>
        <w:t>违反了《中华人民共和国食品安全法》第三十四条</w:t>
      </w:r>
      <w:r>
        <w:rPr>
          <w:rFonts w:hint="eastAsia" w:ascii="仿宋" w:hAnsi="仿宋" w:eastAsia="仿宋"/>
          <w:sz w:val="32"/>
          <w:szCs w:val="32"/>
          <w:u w:val="none"/>
          <w:lang w:val="zh-CN" w:eastAsia="zh-CN"/>
        </w:rPr>
        <w:t>第一款</w:t>
      </w:r>
      <w:r>
        <w:rPr>
          <w:rFonts w:hint="eastAsia" w:ascii="仿宋" w:hAnsi="仿宋" w:eastAsia="仿宋"/>
          <w:sz w:val="32"/>
          <w:szCs w:val="32"/>
          <w:u w:val="none"/>
          <w:lang w:val="en-US" w:eastAsia="zh-CN"/>
        </w:rPr>
        <w:t>第（二）项：“</w:t>
      </w:r>
      <w:r>
        <w:rPr>
          <w:rFonts w:hint="eastAsia" w:ascii="仿宋" w:hAnsi="仿宋" w:eastAsia="仿宋"/>
          <w:sz w:val="32"/>
          <w:szCs w:val="32"/>
          <w:u w:val="none"/>
          <w:lang w:val="zh-CN" w:eastAsia="zh-CN"/>
        </w:rPr>
        <w:t>禁止生产经营下列食品、食品添加剂、食品相关产品：（二）致病性微生物，农药残留、兽药残留、生物毒素、重金属等污染物质以及其他危害人体健康的物质含量超过食品安全标准限量的食品、食品添加剂、食品相关产品”</w:t>
      </w:r>
      <w:r>
        <w:rPr>
          <w:rFonts w:hint="eastAsia" w:ascii="仿宋" w:hAnsi="仿宋" w:eastAsia="仿宋"/>
          <w:sz w:val="32"/>
          <w:szCs w:val="32"/>
          <w:u w:val="none"/>
          <w:lang w:val="en-US" w:eastAsia="zh-CN"/>
        </w:rPr>
        <w:t>的规定，属于经营</w:t>
      </w:r>
      <w:r>
        <w:rPr>
          <w:rFonts w:hint="eastAsia" w:ascii="仿宋" w:hAnsi="仿宋" w:eastAsia="仿宋"/>
          <w:color w:val="000000"/>
          <w:kern w:val="0"/>
          <w:sz w:val="32"/>
          <w:szCs w:val="32"/>
        </w:rPr>
        <w:t>不符合食品安全标准的食品违法行为。</w:t>
      </w:r>
    </w:p>
    <w:p w14:paraId="781C3DD6">
      <w:pPr>
        <w:widowControl/>
        <w:ind w:firstLine="640" w:firstLineChars="200"/>
        <w:jc w:val="left"/>
        <w:rPr>
          <w:rFonts w:hint="eastAsia" w:ascii="仿宋" w:hAnsi="仿宋" w:eastAsia="仿宋"/>
          <w:sz w:val="32"/>
          <w:szCs w:val="32"/>
        </w:rPr>
      </w:pPr>
      <w:r>
        <w:rPr>
          <w:rFonts w:hint="eastAsia" w:ascii="仿宋" w:hAnsi="仿宋" w:eastAsia="仿宋"/>
          <w:color w:val="000000"/>
          <w:kern w:val="0"/>
          <w:sz w:val="32"/>
          <w:szCs w:val="32"/>
        </w:rPr>
        <w:t>依据《中华人民共和国食品安全法》第一百二十四条第一款第</w:t>
      </w:r>
      <w:r>
        <w:rPr>
          <w:rFonts w:hint="eastAsia" w:ascii="仿宋" w:hAnsi="仿宋" w:eastAsia="仿宋"/>
          <w:color w:val="000000"/>
          <w:kern w:val="0"/>
          <w:sz w:val="32"/>
          <w:szCs w:val="32"/>
          <w:lang w:val="en-US" w:eastAsia="zh-CN"/>
        </w:rPr>
        <w:t>一</w:t>
      </w:r>
      <w:r>
        <w:rPr>
          <w:rFonts w:hint="eastAsia" w:ascii="仿宋" w:hAnsi="仿宋" w:eastAsia="仿宋"/>
          <w:color w:val="000000"/>
          <w:kern w:val="0"/>
          <w:sz w:val="32"/>
          <w:szCs w:val="32"/>
        </w:rPr>
        <w:t>项</w:t>
      </w:r>
      <w:r>
        <w:rPr>
          <w:rFonts w:hint="eastAsia" w:ascii="仿宋" w:hAnsi="仿宋" w:eastAsia="仿宋"/>
          <w:color w:val="000000"/>
          <w:kern w:val="0"/>
          <w:sz w:val="32"/>
          <w:szCs w:val="32"/>
          <w:lang w:val="en-US" w:eastAsia="zh-CN"/>
        </w:rPr>
        <w:t>和</w:t>
      </w:r>
      <w:r>
        <w:rPr>
          <w:rFonts w:ascii="Times New Roman" w:hAnsi="Times New Roman" w:eastAsia="仿宋_GB2312"/>
          <w:bCs/>
          <w:sz w:val="32"/>
          <w:szCs w:val="32"/>
        </w:rPr>
        <w:t>《湖南省市场监督管理行政处罚</w:t>
      </w:r>
      <w:r>
        <w:rPr>
          <w:rFonts w:hint="eastAsia" w:ascii="仿宋" w:hAnsi="仿宋" w:eastAsia="仿宋"/>
          <w:sz w:val="32"/>
          <w:szCs w:val="32"/>
          <w:u w:val="none"/>
          <w:lang w:eastAsia="zh-CN"/>
        </w:rPr>
        <w:t>裁量权基准》第</w:t>
      </w:r>
      <w:r>
        <w:rPr>
          <w:rFonts w:hint="eastAsia" w:ascii="仿宋" w:hAnsi="仿宋" w:eastAsia="仿宋"/>
          <w:sz w:val="32"/>
          <w:szCs w:val="32"/>
          <w:u w:val="none"/>
          <w:lang w:val="en-US" w:eastAsia="zh-CN"/>
        </w:rPr>
        <w:t>十一章食品监督管理 十、违法行为</w:t>
      </w:r>
      <w:r>
        <w:rPr>
          <w:rFonts w:hint="eastAsia" w:ascii="仿宋" w:hAnsi="仿宋" w:eastAsia="仿宋"/>
          <w:sz w:val="32"/>
          <w:szCs w:val="32"/>
          <w:u w:val="none"/>
          <w:lang w:eastAsia="zh-CN"/>
        </w:rPr>
        <w:t>的裁量基准：</w:t>
      </w:r>
      <w:r>
        <w:rPr>
          <w:rFonts w:hint="eastAsia" w:ascii="仿宋" w:hAnsi="仿宋" w:eastAsia="仿宋"/>
          <w:color w:val="000000"/>
          <w:kern w:val="0"/>
          <w:sz w:val="32"/>
          <w:szCs w:val="32"/>
        </w:rPr>
        <w:t>决定对</w:t>
      </w:r>
      <w:r>
        <w:rPr>
          <w:rFonts w:hint="eastAsia" w:ascii="仿宋" w:hAnsi="仿宋" w:eastAsia="仿宋"/>
          <w:color w:val="000000"/>
          <w:kern w:val="0"/>
          <w:sz w:val="32"/>
          <w:szCs w:val="32"/>
          <w:lang w:val="en-US" w:eastAsia="zh-CN"/>
        </w:rPr>
        <w:t>衡南县向阳恒春生活超市：</w:t>
      </w:r>
      <w:r>
        <w:rPr>
          <w:rFonts w:hint="eastAsia" w:ascii="仿宋" w:hAnsi="仿宋" w:eastAsia="仿宋"/>
          <w:color w:val="000000"/>
          <w:kern w:val="0"/>
          <w:sz w:val="32"/>
          <w:szCs w:val="32"/>
        </w:rPr>
        <w:t>1.警告，2.没收违法所得</w:t>
      </w:r>
      <w:r>
        <w:rPr>
          <w:rFonts w:hint="eastAsia" w:ascii="仿宋" w:hAnsi="仿宋" w:eastAsia="仿宋"/>
          <w:color w:val="000000"/>
          <w:kern w:val="0"/>
          <w:sz w:val="32"/>
          <w:szCs w:val="32"/>
          <w:lang w:val="en-US" w:eastAsia="zh-CN"/>
        </w:rPr>
        <w:t>25.35</w:t>
      </w:r>
      <w:r>
        <w:rPr>
          <w:rFonts w:hint="eastAsia" w:ascii="仿宋" w:hAnsi="仿宋" w:eastAsia="仿宋"/>
          <w:color w:val="000000"/>
          <w:kern w:val="0"/>
          <w:sz w:val="32"/>
          <w:szCs w:val="32"/>
        </w:rPr>
        <w:t>元，3.罚款</w:t>
      </w:r>
      <w:r>
        <w:rPr>
          <w:rFonts w:hint="eastAsia" w:ascii="仿宋" w:hAnsi="仿宋" w:eastAsia="仿宋"/>
          <w:color w:val="000000"/>
          <w:kern w:val="0"/>
          <w:sz w:val="32"/>
          <w:szCs w:val="32"/>
          <w:lang w:val="en-US" w:eastAsia="zh-CN"/>
        </w:rPr>
        <w:t>6</w:t>
      </w:r>
      <w:r>
        <w:rPr>
          <w:rFonts w:hint="eastAsia" w:ascii="仿宋" w:hAnsi="仿宋" w:eastAsia="仿宋"/>
          <w:color w:val="000000"/>
          <w:kern w:val="0"/>
          <w:sz w:val="32"/>
          <w:szCs w:val="32"/>
        </w:rPr>
        <w:t>000 元，罚没款合计</w:t>
      </w:r>
      <w:r>
        <w:rPr>
          <w:rFonts w:hint="eastAsia" w:ascii="仿宋" w:hAnsi="仿宋" w:eastAsia="仿宋"/>
          <w:color w:val="000000"/>
          <w:kern w:val="0"/>
          <w:sz w:val="32"/>
          <w:szCs w:val="32"/>
          <w:lang w:val="en-US" w:eastAsia="zh-CN"/>
        </w:rPr>
        <w:t>6025.35</w:t>
      </w:r>
      <w:r>
        <w:rPr>
          <w:rFonts w:hint="eastAsia" w:ascii="仿宋" w:hAnsi="仿宋" w:eastAsia="仿宋"/>
          <w:color w:val="000000"/>
          <w:kern w:val="0"/>
          <w:sz w:val="32"/>
          <w:szCs w:val="32"/>
        </w:rPr>
        <w:t>元。</w:t>
      </w:r>
    </w:p>
    <w:p w14:paraId="3EAC1947">
      <w:pPr>
        <w:ind w:firstLine="3840" w:firstLineChars="1200"/>
        <w:rPr>
          <w:rFonts w:hint="eastAsia" w:ascii="仿宋_GB2312" w:hAnsi="仿宋_GB2312" w:eastAsia="仿宋_GB2312"/>
          <w:sz w:val="32"/>
          <w:szCs w:val="32"/>
          <w:lang w:val="en-US" w:eastAsia="zh-CN"/>
        </w:rPr>
      </w:pPr>
    </w:p>
    <w:p w14:paraId="2EAD8DEB">
      <w:pPr>
        <w:ind w:firstLine="3840" w:firstLineChars="1200"/>
        <w:rPr>
          <w:rFonts w:hint="eastAsia" w:ascii="仿宋_GB2312" w:hAnsi="仿宋_GB2312" w:eastAsia="仿宋_GB2312"/>
          <w:sz w:val="32"/>
          <w:szCs w:val="32"/>
          <w:lang w:val="en-US" w:eastAsia="zh-CN"/>
        </w:rPr>
      </w:pPr>
    </w:p>
    <w:p w14:paraId="0B558098">
      <w:pPr>
        <w:ind w:firstLine="3840" w:firstLineChars="1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 衡南县市场监督管理局</w:t>
      </w:r>
    </w:p>
    <w:p w14:paraId="07C229D6">
      <w:pPr>
        <w:ind w:firstLine="640" w:firstLineChars="200"/>
        <w:rPr>
          <w:rFonts w:hint="eastAsia" w:ascii="仿宋" w:hAnsi="仿宋" w:eastAsia="仿宋"/>
          <w:sz w:val="32"/>
          <w:szCs w:val="32"/>
        </w:rPr>
      </w:pPr>
      <w:bookmarkStart w:id="0" w:name="_GoBack"/>
      <w:bookmarkEnd w:id="0"/>
      <w:r>
        <w:rPr>
          <w:rFonts w:hint="eastAsia" w:ascii="仿宋" w:hAnsi="仿宋" w:eastAsia="仿宋"/>
          <w:sz w:val="32"/>
          <w:szCs w:val="32"/>
        </w:rPr>
        <w:t xml:space="preserve">                        202</w:t>
      </w:r>
      <w:r>
        <w:rPr>
          <w:rFonts w:hint="eastAsia" w:ascii="仿宋" w:hAnsi="仿宋" w:eastAsia="仿宋"/>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1</w:t>
      </w:r>
      <w:r>
        <w:rPr>
          <w:rFonts w:hint="eastAsia" w:ascii="仿宋" w:hAnsi="仿宋" w:eastAsia="仿宋"/>
          <w:sz w:val="32"/>
          <w:szCs w:val="32"/>
        </w:rPr>
        <w:t>月</w:t>
      </w:r>
      <w:r>
        <w:rPr>
          <w:rFonts w:hint="eastAsia" w:ascii="仿宋" w:hAnsi="仿宋" w:eastAsia="仿宋"/>
          <w:sz w:val="32"/>
          <w:szCs w:val="32"/>
          <w:lang w:val="en-US" w:eastAsia="zh-CN"/>
        </w:rPr>
        <w:t>6</w:t>
      </w:r>
      <w:r>
        <w:rPr>
          <w:rFonts w:hint="eastAsia" w:ascii="仿宋" w:hAnsi="仿宋" w:eastAsia="仿宋"/>
          <w:sz w:val="32"/>
          <w:szCs w:val="32"/>
        </w:rPr>
        <w:t>日</w:t>
      </w:r>
    </w:p>
    <w:sectPr>
      <w:footerReference r:id="rId3"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F8C34">
    <w:pPr>
      <w:pStyle w:val="6"/>
      <w:tabs>
        <w:tab w:val="clear" w:pos="4153"/>
        <w:tab w:val="clear" w:pos="8306"/>
      </w:tabs>
      <w:jc w:val="right"/>
      <w:rPr>
        <w:rFonts w:ascii="宋体" w:hAnsi="宋体"/>
        <w:sz w:val="30"/>
        <w:szCs w:val="30"/>
      </w:rPr>
    </w:pPr>
    <w:r>
      <w:rPr>
        <w:rFonts w:ascii="宋体" w:hAnsi="宋体"/>
        <w:sz w:val="30"/>
        <w:szCs w:val="30"/>
      </w:rPr>
      <w:t>—</w:t>
    </w:r>
    <w:r>
      <w:rPr>
        <w:rFonts w:ascii="宋体" w:hAnsi="宋体"/>
        <w:sz w:val="30"/>
        <w:szCs w:val="30"/>
      </w:rPr>
      <w:fldChar w:fldCharType="begin"/>
    </w:r>
    <w:r>
      <w:rPr>
        <w:rFonts w:ascii="宋体" w:hAnsi="宋体"/>
        <w:sz w:val="30"/>
        <w:szCs w:val="30"/>
      </w:rPr>
      <w:instrText xml:space="preserve"> PAGE   \* MERGEFORMAT </w:instrText>
    </w:r>
    <w:r>
      <w:rPr>
        <w:rFonts w:ascii="宋体" w:hAnsi="宋体"/>
        <w:sz w:val="30"/>
        <w:szCs w:val="30"/>
      </w:rPr>
      <w:fldChar w:fldCharType="separate"/>
    </w:r>
    <w:r>
      <w:rPr>
        <w:rFonts w:ascii="宋体" w:hAnsi="宋体"/>
        <w:sz w:val="30"/>
        <w:szCs w:val="30"/>
        <w:lang w:val="zh-CN"/>
      </w:rPr>
      <w:t>2</w:t>
    </w:r>
    <w:r>
      <w:rPr>
        <w:rFonts w:ascii="宋体" w:hAnsi="宋体"/>
        <w:sz w:val="30"/>
        <w:szCs w:val="30"/>
      </w:rPr>
      <w:fldChar w:fldCharType="end"/>
    </w:r>
    <w:r>
      <w:rPr>
        <w:rFonts w:ascii="宋体" w:hAnsi="宋体"/>
        <w:sz w:val="30"/>
        <w:szCs w:val="30"/>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3510C"/>
    <w:rsid w:val="03E42D1E"/>
    <w:rsid w:val="057E1CBB"/>
    <w:rsid w:val="05A83628"/>
    <w:rsid w:val="0B310D4B"/>
    <w:rsid w:val="0EEC2DC5"/>
    <w:rsid w:val="104D3B80"/>
    <w:rsid w:val="123D0D6C"/>
    <w:rsid w:val="13AB62CF"/>
    <w:rsid w:val="17ED6E2E"/>
    <w:rsid w:val="18622225"/>
    <w:rsid w:val="1A9E05E5"/>
    <w:rsid w:val="1ACA021F"/>
    <w:rsid w:val="21A4660B"/>
    <w:rsid w:val="23C61392"/>
    <w:rsid w:val="25F74973"/>
    <w:rsid w:val="2DBC54FB"/>
    <w:rsid w:val="2E1234C5"/>
    <w:rsid w:val="2EEB1D07"/>
    <w:rsid w:val="36AA57C0"/>
    <w:rsid w:val="3EFC5866"/>
    <w:rsid w:val="433834D6"/>
    <w:rsid w:val="4A86362B"/>
    <w:rsid w:val="4CAF212E"/>
    <w:rsid w:val="52AC274C"/>
    <w:rsid w:val="589D7B34"/>
    <w:rsid w:val="59E06612"/>
    <w:rsid w:val="5B940305"/>
    <w:rsid w:val="60B06CDD"/>
    <w:rsid w:val="621D0A40"/>
    <w:rsid w:val="6A9F1EAC"/>
    <w:rsid w:val="6B193A43"/>
    <w:rsid w:val="6EA95F48"/>
    <w:rsid w:val="788924EA"/>
    <w:rsid w:val="793B1D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默认段落字体1"/>
    <w:link w:val="1"/>
    <w:semiHidden/>
    <w:uiPriority w:val="0"/>
  </w:style>
  <w:style w:type="table" w:customStyle="1" w:styleId="5">
    <w:name w:val="普通表格1"/>
    <w:semiHidden/>
    <w:uiPriority w:val="0"/>
  </w:style>
  <w:style w:type="paragraph" w:customStyle="1" w:styleId="6">
    <w:name w:val="页脚1"/>
    <w:basedOn w:val="1"/>
    <w:link w:val="7"/>
    <w:uiPriority w:val="0"/>
    <w:pPr>
      <w:tabs>
        <w:tab w:val="center" w:pos="4153"/>
        <w:tab w:val="right" w:pos="8306"/>
      </w:tabs>
      <w:snapToGrid w:val="0"/>
      <w:jc w:val="left"/>
    </w:pPr>
    <w:rPr>
      <w:sz w:val="18"/>
      <w:szCs w:val="18"/>
    </w:rPr>
  </w:style>
  <w:style w:type="character" w:customStyle="1" w:styleId="7">
    <w:name w:val="页脚 Char"/>
    <w:basedOn w:val="4"/>
    <w:link w:val="6"/>
    <w:qFormat/>
    <w:uiPriority w:val="0"/>
    <w:rPr>
      <w:kern w:val="2"/>
      <w:sz w:val="18"/>
      <w:szCs w:val="18"/>
    </w:rPr>
  </w:style>
  <w:style w:type="paragraph" w:customStyle="1" w:styleId="8">
    <w:name w:val="页眉1"/>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4"/>
    <w:link w:val="8"/>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714</Words>
  <Characters>802</Characters>
  <Lines>0</Lines>
  <Paragraphs>0</Paragraphs>
  <TotalTime>3</TotalTime>
  <ScaleCrop>false</ScaleCrop>
  <LinksUpToDate>false</LinksUpToDate>
  <CharactersWithSpaces>848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2025-01-03T01:42:00Z</dcterms:created>
  <dc:creator>Administrator</dc:creator>
  <cp:lastModifiedBy>Administrator</cp:lastModifiedBy>
  <cp:lastPrinted>2025-01-03T05:18:00Z</cp:lastPrinted>
  <dcterms:modified xsi:type="dcterms:W3CDTF">2025-01-06T00:33:22Z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eyJoZGlkIjoiOWY2YTc2YTc2YjgzYTZhYWI1MDA1ODVlMjk0M2FjZDMifQ==</vt:lpwstr>
  </property>
  <property fmtid="{D5CDD505-2E9C-101B-9397-08002B2CF9AE}" pid="3" name="KSOProductBuildVer">
    <vt:lpwstr>2052-12.1.0.19302</vt:lpwstr>
  </property>
  <property fmtid="{D5CDD505-2E9C-101B-9397-08002B2CF9AE}" pid="4" name="ICV">
    <vt:lpwstr>E3F82B4003B94E9DBEF8B476ED9AE03F_13</vt:lpwstr>
  </property>
</Properties>
</file>