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813DA5" w:rsidRDefault="00813DA5">
      <w:pPr>
        <w:jc w:val="center"/>
        <w:rPr>
          <w:rFonts w:ascii="方正小标宋_GBK" w:eastAsia="方正小标宋_GBK"/>
          <w:sz w:val="44"/>
          <w:szCs w:val="44"/>
        </w:rPr>
      </w:pPr>
    </w:p>
    <w:p w:rsidR="00813DA5" w:rsidRDefault="00000000">
      <w:pPr>
        <w:jc w:val="center"/>
        <w:rPr>
          <w:rFonts w:ascii="方正小标宋_GBK" w:eastAsia="方正小标宋_GBK"/>
          <w:sz w:val="44"/>
          <w:szCs w:val="44"/>
        </w:rPr>
      </w:pPr>
      <w:r>
        <w:rPr>
          <w:rFonts w:ascii="方正小标宋_GBK" w:eastAsia="方正小标宋_GBK" w:hint="eastAsia"/>
          <w:sz w:val="44"/>
          <w:szCs w:val="44"/>
        </w:rPr>
        <w:t>衡南县部门整体支出绩效自评报告</w:t>
      </w:r>
    </w:p>
    <w:p w:rsidR="00813DA5" w:rsidRDefault="00813DA5"/>
    <w:p w:rsidR="00813DA5" w:rsidRDefault="00000000">
      <w:pPr>
        <w:jc w:val="center"/>
        <w:rPr>
          <w:rFonts w:ascii="仿宋_GB2312" w:eastAsia="仿宋_GB2312"/>
          <w:sz w:val="32"/>
          <w:szCs w:val="32"/>
        </w:rPr>
      </w:pPr>
      <w:r>
        <w:rPr>
          <w:rFonts w:ascii="仿宋_GB2312" w:eastAsia="仿宋_GB2312" w:hint="eastAsia"/>
          <w:sz w:val="32"/>
          <w:szCs w:val="32"/>
        </w:rPr>
        <w:t>（ 20</w:t>
      </w:r>
      <w:r>
        <w:rPr>
          <w:rFonts w:ascii="仿宋_GB2312" w:eastAsia="仿宋_GB2312" w:hint="eastAsia"/>
          <w:sz w:val="32"/>
          <w:szCs w:val="32"/>
          <w:u w:val="single"/>
        </w:rPr>
        <w:t>22</w:t>
      </w:r>
      <w:r>
        <w:rPr>
          <w:rFonts w:ascii="仿宋_GB2312" w:eastAsia="仿宋_GB2312" w:hint="eastAsia"/>
          <w:sz w:val="32"/>
          <w:szCs w:val="32"/>
        </w:rPr>
        <w:t>年度 ）</w:t>
      </w:r>
    </w:p>
    <w:p w:rsidR="00813DA5" w:rsidRDefault="00813DA5"/>
    <w:p w:rsidR="00813DA5" w:rsidRDefault="00813DA5"/>
    <w:p w:rsidR="00813DA5" w:rsidRDefault="00813DA5"/>
    <w:p w:rsidR="00813DA5" w:rsidRDefault="00000000">
      <w:pPr>
        <w:ind w:firstLineChars="200" w:firstLine="640"/>
        <w:rPr>
          <w:rFonts w:ascii="仿宋_GB2312" w:eastAsia="仿宋_GB2312"/>
          <w:sz w:val="32"/>
          <w:szCs w:val="32"/>
        </w:rPr>
      </w:pPr>
      <w:r>
        <w:rPr>
          <w:rFonts w:ascii="仿宋_GB2312" w:eastAsia="仿宋_GB2312" w:hint="eastAsia"/>
          <w:sz w:val="32"/>
          <w:szCs w:val="32"/>
        </w:rPr>
        <w:t xml:space="preserve">部门(单位)名称：衡南县泉湖镇人民政府             </w:t>
      </w:r>
    </w:p>
    <w:p w:rsidR="00813DA5" w:rsidRDefault="00000000">
      <w:pPr>
        <w:ind w:firstLineChars="200" w:firstLine="640"/>
        <w:rPr>
          <w:rFonts w:ascii="仿宋_GB2312" w:eastAsia="仿宋_GB2312"/>
          <w:sz w:val="32"/>
          <w:szCs w:val="32"/>
        </w:rPr>
      </w:pPr>
      <w:r>
        <w:rPr>
          <w:rFonts w:ascii="仿宋_GB2312" w:eastAsia="仿宋_GB2312" w:hint="eastAsia"/>
          <w:sz w:val="32"/>
          <w:szCs w:val="32"/>
        </w:rPr>
        <w:t xml:space="preserve">预算编码：916001                    </w:t>
      </w:r>
    </w:p>
    <w:p w:rsidR="00813DA5" w:rsidRDefault="00000000">
      <w:pPr>
        <w:ind w:firstLineChars="200" w:firstLine="640"/>
        <w:rPr>
          <w:rFonts w:ascii="仿宋_GB2312" w:eastAsia="仿宋_GB2312"/>
          <w:sz w:val="32"/>
          <w:szCs w:val="32"/>
        </w:rPr>
      </w:pPr>
      <w:r>
        <w:rPr>
          <w:rFonts w:ascii="仿宋_GB2312" w:eastAsia="仿宋_GB2312" w:hint="eastAsia"/>
          <w:sz w:val="32"/>
          <w:szCs w:val="32"/>
        </w:rPr>
        <w:t xml:space="preserve">评价方式：部门（单位）自评☑  </w:t>
      </w:r>
    </w:p>
    <w:p w:rsidR="00813DA5" w:rsidRDefault="00000000">
      <w:pPr>
        <w:ind w:firstLineChars="700" w:firstLine="2240"/>
        <w:rPr>
          <w:rFonts w:ascii="仿宋_GB2312" w:eastAsia="仿宋_GB2312"/>
          <w:sz w:val="32"/>
          <w:szCs w:val="32"/>
        </w:rPr>
      </w:pPr>
      <w:r>
        <w:rPr>
          <w:rFonts w:ascii="仿宋_GB2312" w:eastAsia="仿宋_GB2312" w:hint="eastAsia"/>
          <w:sz w:val="32"/>
          <w:szCs w:val="32"/>
        </w:rPr>
        <w:t>中介机构评价□</w:t>
      </w:r>
    </w:p>
    <w:p w:rsidR="00813DA5" w:rsidRDefault="00000000">
      <w:pPr>
        <w:ind w:firstLineChars="200" w:firstLine="640"/>
        <w:rPr>
          <w:rFonts w:ascii="仿宋_GB2312" w:eastAsia="仿宋_GB2312"/>
          <w:sz w:val="32"/>
          <w:szCs w:val="32"/>
        </w:rPr>
      </w:pPr>
      <w:r>
        <w:rPr>
          <w:rFonts w:ascii="仿宋_GB2312" w:eastAsia="仿宋_GB2312" w:hint="eastAsia"/>
          <w:sz w:val="32"/>
          <w:szCs w:val="32"/>
        </w:rPr>
        <w:t>评价机构：部门（单位）评价组☑</w:t>
      </w:r>
    </w:p>
    <w:p w:rsidR="00813DA5" w:rsidRDefault="00000000">
      <w:pPr>
        <w:ind w:firstLineChars="700" w:firstLine="2240"/>
        <w:rPr>
          <w:rFonts w:ascii="仿宋_GB2312" w:eastAsia="仿宋_GB2312"/>
          <w:sz w:val="32"/>
          <w:szCs w:val="32"/>
        </w:rPr>
      </w:pPr>
      <w:r>
        <w:rPr>
          <w:rFonts w:ascii="仿宋_GB2312" w:eastAsia="仿宋_GB2312" w:hint="eastAsia"/>
          <w:sz w:val="32"/>
          <w:szCs w:val="32"/>
        </w:rPr>
        <w:t>中介机构□</w:t>
      </w:r>
    </w:p>
    <w:p w:rsidR="00813DA5" w:rsidRDefault="00813DA5"/>
    <w:p w:rsidR="00813DA5" w:rsidRDefault="00813DA5"/>
    <w:p w:rsidR="00813DA5" w:rsidRDefault="00813DA5"/>
    <w:p w:rsidR="00813DA5" w:rsidRDefault="00813DA5"/>
    <w:p w:rsidR="00813DA5" w:rsidRDefault="00813DA5"/>
    <w:p w:rsidR="00813DA5" w:rsidRDefault="00813DA5"/>
    <w:p w:rsidR="00813DA5" w:rsidRDefault="00813DA5"/>
    <w:p w:rsidR="00813DA5" w:rsidRDefault="00813DA5"/>
    <w:p w:rsidR="00813DA5" w:rsidRDefault="00813DA5"/>
    <w:p w:rsidR="00813DA5" w:rsidRDefault="00813DA5"/>
    <w:p w:rsidR="00813DA5" w:rsidRDefault="00813DA5"/>
    <w:p w:rsidR="00813DA5" w:rsidRDefault="00000000">
      <w:pPr>
        <w:jc w:val="center"/>
        <w:rPr>
          <w:rFonts w:ascii="仿宋_GB2312" w:eastAsia="仿宋_GB2312"/>
          <w:sz w:val="32"/>
          <w:szCs w:val="32"/>
        </w:rPr>
      </w:pPr>
      <w:r>
        <w:rPr>
          <w:rFonts w:ascii="仿宋_GB2312" w:eastAsia="仿宋_GB2312" w:hint="eastAsia"/>
          <w:sz w:val="32"/>
          <w:szCs w:val="32"/>
        </w:rPr>
        <w:t>报告日期：   2023 年 04 月 17 日</w:t>
      </w:r>
    </w:p>
    <w:p w:rsidR="00813DA5" w:rsidRDefault="00813DA5"/>
    <w:p w:rsidR="00813DA5" w:rsidRDefault="00813DA5"/>
    <w:p w:rsidR="00813DA5" w:rsidRDefault="00813DA5"/>
    <w:p w:rsidR="00813DA5" w:rsidRDefault="00813DA5"/>
    <w:p w:rsidR="00813DA5" w:rsidRDefault="00813DA5"/>
    <w:p w:rsidR="00813DA5" w:rsidRDefault="00813DA5"/>
    <w:p w:rsidR="00813DA5" w:rsidRDefault="00813DA5"/>
    <w:p w:rsidR="00813DA5" w:rsidRDefault="00813DA5"/>
    <w:p w:rsidR="00813DA5" w:rsidRDefault="00813DA5"/>
    <w:p w:rsidR="00813DA5" w:rsidRDefault="00813DA5">
      <w:pPr>
        <w:widowControl/>
        <w:spacing w:line="315" w:lineRule="atLeast"/>
        <w:rPr>
          <w:rFonts w:ascii="宋体" w:hAnsi="宋体"/>
        </w:rPr>
      </w:pPr>
    </w:p>
    <w:p w:rsidR="00813DA5" w:rsidRDefault="00000000">
      <w:pPr>
        <w:widowControl/>
        <w:spacing w:line="540" w:lineRule="atLeast"/>
        <w:jc w:val="center"/>
        <w:rPr>
          <w:rFonts w:ascii="仿宋" w:eastAsia="仿宋" w:hAnsi="仿宋" w:cs="仿宋"/>
          <w:b/>
          <w:bCs/>
          <w:sz w:val="36"/>
          <w:szCs w:val="36"/>
        </w:rPr>
      </w:pPr>
      <w:r>
        <w:rPr>
          <w:rFonts w:ascii="仿宋" w:eastAsia="仿宋" w:hAnsi="仿宋" w:cs="仿宋" w:hint="eastAsia"/>
          <w:b/>
          <w:bCs/>
          <w:color w:val="000000"/>
          <w:kern w:val="0"/>
          <w:sz w:val="36"/>
          <w:szCs w:val="36"/>
        </w:rPr>
        <w:t>泉湖镇2022年部门整体支出绩效自评报告</w:t>
      </w:r>
    </w:p>
    <w:p w:rsidR="00813DA5" w:rsidRDefault="00000000">
      <w:pPr>
        <w:ind w:firstLineChars="200" w:firstLine="560"/>
        <w:jc w:val="left"/>
        <w:rPr>
          <w:rFonts w:ascii="仿宋" w:eastAsia="仿宋" w:hAnsi="仿宋"/>
          <w:bCs/>
          <w:color w:val="383838"/>
          <w:sz w:val="32"/>
          <w:shd w:val="clear" w:color="auto" w:fill="FFFFFF"/>
        </w:rPr>
      </w:pPr>
      <w:r>
        <w:rPr>
          <w:rFonts w:ascii="仿宋" w:eastAsia="仿宋" w:hAnsi="仿宋" w:cs="仿宋" w:hint="eastAsia"/>
          <w:color w:val="000000"/>
          <w:kern w:val="0"/>
          <w:sz w:val="28"/>
          <w:szCs w:val="28"/>
        </w:rPr>
        <w:t> </w:t>
      </w:r>
      <w:r>
        <w:rPr>
          <w:rFonts w:ascii="仿宋" w:eastAsia="仿宋" w:hAnsi="仿宋" w:hint="eastAsia"/>
          <w:bCs/>
          <w:color w:val="383838"/>
          <w:sz w:val="32"/>
          <w:shd w:val="clear" w:color="auto" w:fill="FFFFFF"/>
        </w:rPr>
        <w:t>为进一步规范财政资金管理，强化部门责任意识，切实提高财政资金使用效益，根据《衡南县财政局关于开展2022年度财政资金绩效自评工作的通知》（清财绩[2023]53号）</w:t>
      </w:r>
    </w:p>
    <w:p w:rsidR="00813DA5" w:rsidRDefault="00000000">
      <w:pPr>
        <w:jc w:val="left"/>
        <w:rPr>
          <w:rFonts w:ascii="仿宋" w:eastAsia="仿宋" w:hAnsi="仿宋"/>
          <w:bCs/>
          <w:color w:val="383838"/>
          <w:sz w:val="32"/>
          <w:shd w:val="clear" w:color="auto" w:fill="FFFFFF"/>
        </w:rPr>
      </w:pPr>
      <w:r>
        <w:rPr>
          <w:rFonts w:ascii="仿宋" w:eastAsia="仿宋" w:hAnsi="仿宋" w:hint="eastAsia"/>
          <w:bCs/>
          <w:color w:val="383838"/>
          <w:sz w:val="32"/>
          <w:shd w:val="clear" w:color="auto" w:fill="FFFFFF"/>
        </w:rPr>
        <w:t>要求，我镇对2022年度本单位财政性资金整体使用情况进行了绩效自评，现将具体绩效评价情况报告如下：</w:t>
      </w:r>
    </w:p>
    <w:p w:rsidR="00813DA5" w:rsidRDefault="00000000">
      <w:pPr>
        <w:numPr>
          <w:ilvl w:val="0"/>
          <w:numId w:val="1"/>
        </w:numPr>
        <w:spacing w:line="600" w:lineRule="exact"/>
        <w:ind w:left="0" w:firstLineChars="200" w:firstLine="640"/>
        <w:rPr>
          <w:rFonts w:ascii="黑体" w:eastAsia="黑体"/>
          <w:sz w:val="32"/>
          <w:szCs w:val="32"/>
        </w:rPr>
      </w:pPr>
      <w:r>
        <w:rPr>
          <w:rFonts w:ascii="黑体" w:eastAsia="黑体" w:hint="eastAsia"/>
          <w:sz w:val="32"/>
          <w:szCs w:val="32"/>
        </w:rPr>
        <w:t>单位基本情况</w:t>
      </w:r>
    </w:p>
    <w:p w:rsidR="00813DA5" w:rsidRDefault="00000000">
      <w:pPr>
        <w:shd w:val="solid" w:color="FFFFFF" w:fill="auto"/>
        <w:autoSpaceDN w:val="0"/>
        <w:ind w:firstLineChars="200" w:firstLine="640"/>
        <w:rPr>
          <w:rFonts w:ascii="仿宋" w:eastAsia="仿宋" w:hAnsi="仿宋"/>
          <w:bCs/>
          <w:color w:val="383838"/>
          <w:sz w:val="32"/>
          <w:shd w:val="clear" w:color="auto" w:fill="FFFFFF"/>
        </w:rPr>
      </w:pPr>
      <w:r>
        <w:rPr>
          <w:rFonts w:ascii="仿宋" w:eastAsia="仿宋" w:hAnsi="仿宋" w:hint="eastAsia"/>
          <w:bCs/>
          <w:color w:val="383838"/>
          <w:sz w:val="32"/>
          <w:shd w:val="clear" w:color="auto" w:fill="FFFFFF"/>
        </w:rPr>
        <w:t>泉湖镇人民政府为全额财政拨款单位，纳入财政会计集中核算和国库集中支付体系，财务制度执行《预算法》、《行政单位会计制度》。</w:t>
      </w:r>
    </w:p>
    <w:p w:rsidR="00813DA5" w:rsidRDefault="00000000">
      <w:pPr>
        <w:numPr>
          <w:ilvl w:val="0"/>
          <w:numId w:val="2"/>
        </w:numPr>
        <w:spacing w:line="600" w:lineRule="exact"/>
        <w:ind w:firstLineChars="200" w:firstLine="643"/>
        <w:rPr>
          <w:rFonts w:ascii="仿宋" w:eastAsia="仿宋" w:hAnsi="仿宋"/>
          <w:b/>
          <w:color w:val="383838"/>
          <w:sz w:val="32"/>
          <w:shd w:val="clear" w:color="auto" w:fill="FFFFFF"/>
        </w:rPr>
      </w:pPr>
      <w:r>
        <w:rPr>
          <w:rFonts w:ascii="仿宋" w:eastAsia="仿宋" w:hAnsi="仿宋" w:hint="eastAsia"/>
          <w:b/>
          <w:color w:val="383838"/>
          <w:sz w:val="32"/>
          <w:shd w:val="clear" w:color="auto" w:fill="FFFFFF"/>
        </w:rPr>
        <w:t>部门职能</w:t>
      </w:r>
    </w:p>
    <w:p w:rsidR="00813DA5" w:rsidRDefault="00000000">
      <w:pPr>
        <w:spacing w:line="600" w:lineRule="exact"/>
        <w:ind w:firstLineChars="200" w:firstLine="640"/>
        <w:rPr>
          <w:rFonts w:ascii="仿宋" w:eastAsia="仿宋" w:hAnsi="仿宋"/>
          <w:bCs/>
          <w:color w:val="383838"/>
          <w:sz w:val="32"/>
          <w:shd w:val="clear" w:color="auto" w:fill="FFFFFF"/>
        </w:rPr>
      </w:pPr>
      <w:r>
        <w:rPr>
          <w:rFonts w:ascii="仿宋" w:eastAsia="仿宋" w:hAnsi="仿宋" w:hint="eastAsia"/>
          <w:bCs/>
          <w:color w:val="383838"/>
          <w:sz w:val="32"/>
          <w:shd w:val="clear" w:color="auto" w:fill="FFFFFF"/>
        </w:rPr>
        <w:t xml:space="preserve"> 1.执行上级国家行政机关的决定、命令和国家制定的法令、法规，接受同级党委的领导，执行本级人民代表大会的各项决议，并报告执行决议、决定和命令的情况。</w:t>
      </w:r>
    </w:p>
    <w:p w:rsidR="00813DA5" w:rsidRDefault="00000000">
      <w:pPr>
        <w:spacing w:line="600" w:lineRule="exact"/>
        <w:ind w:firstLineChars="200" w:firstLine="640"/>
        <w:rPr>
          <w:rFonts w:ascii="仿宋" w:eastAsia="仿宋" w:hAnsi="仿宋"/>
          <w:bCs/>
          <w:color w:val="383838"/>
          <w:sz w:val="32"/>
          <w:shd w:val="clear" w:color="auto" w:fill="FFFFFF"/>
        </w:rPr>
      </w:pPr>
      <w:r>
        <w:rPr>
          <w:rFonts w:ascii="仿宋" w:eastAsia="仿宋" w:hAnsi="仿宋" w:hint="eastAsia"/>
          <w:bCs/>
          <w:color w:val="383838"/>
          <w:sz w:val="32"/>
          <w:shd w:val="clear" w:color="auto" w:fill="FFFFFF"/>
        </w:rPr>
        <w:t>2.制定并落实本行政区域的经济计划和措施，促进产业结构调整及其他经济保持平衡协调发展，全面提高人民群众的生活水平和生活质量。</w:t>
      </w:r>
    </w:p>
    <w:p w:rsidR="00813DA5" w:rsidRDefault="00000000">
      <w:pPr>
        <w:spacing w:line="600" w:lineRule="exact"/>
        <w:ind w:firstLineChars="200" w:firstLine="640"/>
        <w:rPr>
          <w:rFonts w:ascii="仿宋" w:eastAsia="仿宋" w:hAnsi="仿宋"/>
          <w:bCs/>
          <w:color w:val="383838"/>
          <w:sz w:val="32"/>
          <w:shd w:val="clear" w:color="auto" w:fill="FFFFFF"/>
        </w:rPr>
      </w:pPr>
      <w:r>
        <w:rPr>
          <w:rFonts w:ascii="仿宋" w:eastAsia="仿宋" w:hAnsi="仿宋" w:hint="eastAsia"/>
          <w:bCs/>
          <w:color w:val="383838"/>
          <w:sz w:val="32"/>
          <w:shd w:val="clear" w:color="auto" w:fill="FFFFFF"/>
        </w:rPr>
        <w:t>3.承担国有资产、集体资产管理、监督及增值保值责任；保护公民私人所有合法财产，保障集体经济组织应有的自主权；监督企业和各种经济凉亭、个体户认真执行国家的法律、</w:t>
      </w:r>
      <w:r>
        <w:rPr>
          <w:rFonts w:ascii="仿宋" w:eastAsia="仿宋" w:hAnsi="仿宋" w:hint="eastAsia"/>
          <w:bCs/>
          <w:color w:val="383838"/>
          <w:sz w:val="32"/>
          <w:shd w:val="clear" w:color="auto" w:fill="FFFFFF"/>
        </w:rPr>
        <w:lastRenderedPageBreak/>
        <w:t>法令和政策，履行经济合同。</w:t>
      </w:r>
    </w:p>
    <w:p w:rsidR="00813DA5" w:rsidRDefault="00000000">
      <w:pPr>
        <w:spacing w:line="600" w:lineRule="exact"/>
        <w:ind w:firstLineChars="200" w:firstLine="640"/>
        <w:rPr>
          <w:rFonts w:ascii="仿宋" w:eastAsia="仿宋" w:hAnsi="仿宋"/>
          <w:bCs/>
          <w:color w:val="383838"/>
          <w:sz w:val="32"/>
          <w:shd w:val="clear" w:color="auto" w:fill="FFFFFF"/>
        </w:rPr>
      </w:pPr>
      <w:r>
        <w:rPr>
          <w:rFonts w:ascii="仿宋" w:eastAsia="仿宋" w:hAnsi="仿宋" w:hint="eastAsia"/>
          <w:bCs/>
          <w:color w:val="383838"/>
          <w:sz w:val="32"/>
          <w:shd w:val="clear" w:color="auto" w:fill="FFFFFF"/>
        </w:rPr>
        <w:t>4. 开展社会主义民主和法制的宣传教育，保障公民的权利；制定社会治安综合治理工作规划并组织实施；处理人民来信来访，调解民间纠纷，打击违法犯罪，维护社会稳定。</w:t>
      </w:r>
    </w:p>
    <w:p w:rsidR="00813DA5" w:rsidRDefault="00000000">
      <w:pPr>
        <w:spacing w:line="600" w:lineRule="exact"/>
        <w:ind w:firstLineChars="200" w:firstLine="640"/>
        <w:rPr>
          <w:rFonts w:ascii="仿宋" w:eastAsia="仿宋" w:hAnsi="仿宋"/>
          <w:bCs/>
          <w:color w:val="383838"/>
          <w:sz w:val="32"/>
          <w:shd w:val="clear" w:color="auto" w:fill="FFFFFF"/>
        </w:rPr>
      </w:pPr>
      <w:r>
        <w:rPr>
          <w:rFonts w:ascii="仿宋" w:eastAsia="仿宋" w:hAnsi="仿宋" w:hint="eastAsia"/>
          <w:bCs/>
          <w:color w:val="383838"/>
          <w:sz w:val="32"/>
          <w:shd w:val="clear" w:color="auto" w:fill="FFFFFF"/>
        </w:rPr>
        <w:t xml:space="preserve">5. 制定社会各项事业发展计划，发展教育、卫生、科技、民政、广播电视、文化事业；组织实施义务教育和其他各类教育；加强计划生育工作；推进社会保障、社会福利事业和养老保险工作；做好劳动管理、科普、老龄等工作。   </w:t>
      </w:r>
    </w:p>
    <w:p w:rsidR="00813DA5" w:rsidRDefault="00000000">
      <w:pPr>
        <w:spacing w:line="600" w:lineRule="exact"/>
        <w:ind w:firstLineChars="200" w:firstLine="640"/>
        <w:rPr>
          <w:rFonts w:ascii="仿宋" w:eastAsia="仿宋" w:hAnsi="仿宋"/>
          <w:bCs/>
          <w:color w:val="383838"/>
          <w:sz w:val="32"/>
          <w:shd w:val="clear" w:color="auto" w:fill="FFFFFF"/>
        </w:rPr>
      </w:pPr>
      <w:r>
        <w:rPr>
          <w:rFonts w:ascii="仿宋" w:eastAsia="仿宋" w:hAnsi="仿宋" w:hint="eastAsia"/>
          <w:bCs/>
          <w:color w:val="383838"/>
          <w:sz w:val="32"/>
          <w:shd w:val="clear" w:color="auto" w:fill="FFFFFF"/>
        </w:rPr>
        <w:t>6.加强镇级财政的监督和管理，按计划组织、管理财政收入和支出，执行国家有关财经纪律和政策，保证国家财政收入的完成；做好统计工作。</w:t>
      </w:r>
    </w:p>
    <w:p w:rsidR="00813DA5" w:rsidRDefault="00000000">
      <w:pPr>
        <w:spacing w:line="600" w:lineRule="exact"/>
        <w:ind w:firstLineChars="200" w:firstLine="640"/>
        <w:rPr>
          <w:rFonts w:ascii="仿宋" w:eastAsia="仿宋" w:hAnsi="仿宋"/>
          <w:bCs/>
          <w:color w:val="383838"/>
          <w:sz w:val="32"/>
          <w:shd w:val="clear" w:color="auto" w:fill="FFFFFF"/>
        </w:rPr>
      </w:pPr>
      <w:r>
        <w:rPr>
          <w:rFonts w:ascii="仿宋" w:eastAsia="仿宋" w:hAnsi="仿宋" w:hint="eastAsia"/>
          <w:bCs/>
          <w:color w:val="383838"/>
          <w:sz w:val="32"/>
          <w:shd w:val="clear" w:color="auto" w:fill="FFFFFF"/>
        </w:rPr>
        <w:t>7.指导、支持、帮助村民委员会的组织建设和业务建设，促进村民委员会自治。</w:t>
      </w:r>
    </w:p>
    <w:p w:rsidR="00813DA5" w:rsidRDefault="00000000">
      <w:pPr>
        <w:spacing w:line="600" w:lineRule="exact"/>
        <w:ind w:firstLineChars="200" w:firstLine="640"/>
        <w:rPr>
          <w:rFonts w:ascii="仿宋" w:eastAsia="仿宋" w:hAnsi="仿宋"/>
          <w:bCs/>
          <w:color w:val="383838"/>
          <w:sz w:val="32"/>
          <w:shd w:val="clear" w:color="auto" w:fill="FFFFFF"/>
        </w:rPr>
      </w:pPr>
      <w:r>
        <w:rPr>
          <w:rFonts w:ascii="仿宋" w:eastAsia="仿宋" w:hAnsi="仿宋" w:hint="eastAsia"/>
          <w:bCs/>
          <w:color w:val="383838"/>
          <w:sz w:val="32"/>
          <w:shd w:val="clear" w:color="auto" w:fill="FFFFFF"/>
        </w:rPr>
        <w:t>8.制定和组织实施镇村建设规划；加强公用设施、水利建设和管理以及房屋土地管理和环境综合整治工作、保护和改善生活环境、生态环境。</w:t>
      </w:r>
    </w:p>
    <w:p w:rsidR="00813DA5" w:rsidRDefault="00000000">
      <w:pPr>
        <w:spacing w:line="600" w:lineRule="exact"/>
        <w:ind w:firstLineChars="200" w:firstLine="640"/>
        <w:rPr>
          <w:rFonts w:ascii="仿宋" w:eastAsia="仿宋" w:hAnsi="仿宋"/>
          <w:b/>
          <w:color w:val="383838"/>
          <w:sz w:val="32"/>
          <w:shd w:val="clear" w:color="auto" w:fill="FFFFFF"/>
        </w:rPr>
      </w:pPr>
      <w:r>
        <w:rPr>
          <w:rFonts w:ascii="仿宋" w:eastAsia="仿宋" w:hAnsi="仿宋" w:hint="eastAsia"/>
          <w:bCs/>
          <w:color w:val="383838"/>
          <w:sz w:val="32"/>
          <w:shd w:val="clear" w:color="auto" w:fill="FFFFFF"/>
        </w:rPr>
        <w:t>9.承办上级人民政府交办的其他事项。</w:t>
      </w:r>
    </w:p>
    <w:p w:rsidR="00813DA5" w:rsidRDefault="00000000">
      <w:pPr>
        <w:spacing w:line="600" w:lineRule="exact"/>
        <w:ind w:firstLineChars="200" w:firstLine="643"/>
        <w:rPr>
          <w:rFonts w:ascii="仿宋" w:eastAsia="仿宋" w:hAnsi="仿宋"/>
          <w:b/>
          <w:color w:val="383838"/>
          <w:sz w:val="32"/>
          <w:shd w:val="clear" w:color="auto" w:fill="FFFFFF"/>
        </w:rPr>
      </w:pPr>
      <w:r>
        <w:rPr>
          <w:rFonts w:ascii="仿宋" w:eastAsia="仿宋" w:hAnsi="仿宋" w:hint="eastAsia"/>
          <w:b/>
          <w:color w:val="383838"/>
          <w:sz w:val="32"/>
          <w:shd w:val="clear" w:color="auto" w:fill="FFFFFF"/>
        </w:rPr>
        <w:t>（二）基本情况</w:t>
      </w:r>
    </w:p>
    <w:p w:rsidR="00813DA5" w:rsidRDefault="00000000">
      <w:pPr>
        <w:shd w:val="solid" w:color="FFFFFF" w:fill="auto"/>
        <w:autoSpaceDN w:val="0"/>
        <w:ind w:firstLineChars="200" w:firstLine="640"/>
        <w:rPr>
          <w:rFonts w:ascii="仿宋" w:eastAsia="仿宋" w:hAnsi="仿宋"/>
          <w:bCs/>
          <w:color w:val="383838"/>
          <w:sz w:val="32"/>
          <w:shd w:val="clear" w:color="auto" w:fill="FFFFFF"/>
        </w:rPr>
      </w:pPr>
      <w:r>
        <w:rPr>
          <w:rFonts w:ascii="仿宋" w:eastAsia="仿宋" w:hAnsi="仿宋" w:hint="eastAsia"/>
          <w:bCs/>
          <w:color w:val="383838"/>
          <w:sz w:val="32"/>
          <w:shd w:val="clear" w:color="auto" w:fill="FFFFFF"/>
        </w:rPr>
        <w:t>本镇总面积96平方公里，辖有16个村，2个居委会，372个村民小组，共计12135户，总人口45719人。政府机关现有在编财政供养人员85人（在职编制人员83人，临骋人员2人）。政府公务用车1辆。本单位分政府机关及三中心一大队一站。</w:t>
      </w:r>
    </w:p>
    <w:p w:rsidR="00813DA5" w:rsidRDefault="00000000">
      <w:pPr>
        <w:spacing w:line="600" w:lineRule="exact"/>
        <w:ind w:firstLineChars="200" w:firstLine="643"/>
        <w:rPr>
          <w:rFonts w:ascii="仿宋" w:eastAsia="仿宋" w:hAnsi="仿宋" w:cs="Times New Roman"/>
          <w:b/>
          <w:color w:val="383838"/>
          <w:sz w:val="32"/>
          <w:shd w:val="clear" w:color="auto" w:fill="FFFFFF"/>
        </w:rPr>
      </w:pPr>
      <w:r>
        <w:rPr>
          <w:rFonts w:ascii="仿宋" w:eastAsia="仿宋" w:hAnsi="仿宋" w:cs="Times New Roman" w:hint="eastAsia"/>
          <w:b/>
          <w:color w:val="383838"/>
          <w:sz w:val="32"/>
          <w:shd w:val="clear" w:color="auto" w:fill="FFFFFF"/>
        </w:rPr>
        <w:t>（三）部门主要工作任务及实施情况。</w:t>
      </w:r>
    </w:p>
    <w:p w:rsidR="00813DA5" w:rsidRDefault="00000000">
      <w:pPr>
        <w:shd w:val="solid" w:color="FFFFFF" w:fill="auto"/>
        <w:autoSpaceDN w:val="0"/>
        <w:ind w:firstLineChars="200" w:firstLine="640"/>
        <w:rPr>
          <w:rFonts w:ascii="仿宋" w:eastAsia="仿宋" w:hAnsi="仿宋"/>
          <w:bCs/>
          <w:color w:val="383838"/>
          <w:sz w:val="32"/>
          <w:shd w:val="clear" w:color="auto" w:fill="FFFFFF"/>
        </w:rPr>
      </w:pPr>
      <w:r>
        <w:rPr>
          <w:rFonts w:ascii="仿宋" w:eastAsia="仿宋" w:hAnsi="仿宋" w:hint="eastAsia"/>
          <w:bCs/>
          <w:color w:val="383838"/>
          <w:sz w:val="32"/>
          <w:shd w:val="clear" w:color="auto" w:fill="FFFFFF"/>
        </w:rPr>
        <w:lastRenderedPageBreak/>
        <w:t>全镇较好地完成了2022年初设定的工作任务，各项专项项目得到有序开展。到年底项目实施已完成100%，资金拨付报账到位率为90%，项目验收完成率为100%。</w:t>
      </w:r>
    </w:p>
    <w:p w:rsidR="00813DA5" w:rsidRDefault="00000000">
      <w:pPr>
        <w:spacing w:line="600" w:lineRule="exact"/>
        <w:ind w:firstLineChars="200" w:firstLine="640"/>
        <w:rPr>
          <w:rFonts w:ascii="黑体" w:eastAsia="黑体"/>
          <w:sz w:val="32"/>
          <w:szCs w:val="32"/>
        </w:rPr>
      </w:pPr>
      <w:r>
        <w:rPr>
          <w:rFonts w:ascii="黑体" w:eastAsia="黑体" w:hint="eastAsia"/>
          <w:sz w:val="32"/>
          <w:szCs w:val="32"/>
        </w:rPr>
        <w:t>二、部门整体支出管理及使用情况</w:t>
      </w:r>
    </w:p>
    <w:p w:rsidR="00813DA5" w:rsidRDefault="00000000">
      <w:pPr>
        <w:shd w:val="solid" w:color="FFFFFF" w:fill="auto"/>
        <w:autoSpaceDN w:val="0"/>
        <w:ind w:firstLineChars="200" w:firstLine="643"/>
        <w:rPr>
          <w:rFonts w:ascii="仿宋" w:eastAsia="仿宋" w:hAnsi="仿宋" w:cs="Times New Roman"/>
          <w:b/>
          <w:color w:val="383838"/>
          <w:sz w:val="32"/>
          <w:shd w:val="clear" w:color="auto" w:fill="FFFFFF"/>
        </w:rPr>
      </w:pPr>
      <w:r>
        <w:rPr>
          <w:rFonts w:ascii="仿宋" w:eastAsia="仿宋" w:hAnsi="仿宋" w:cs="Times New Roman" w:hint="eastAsia"/>
          <w:b/>
          <w:color w:val="383838"/>
          <w:sz w:val="32"/>
          <w:shd w:val="clear" w:color="auto" w:fill="FFFFFF"/>
        </w:rPr>
        <w:t>（一）部门预算决算收支情况</w:t>
      </w:r>
    </w:p>
    <w:p w:rsidR="00813DA5" w:rsidRDefault="00000000">
      <w:pPr>
        <w:spacing w:line="600" w:lineRule="exact"/>
        <w:ind w:firstLineChars="200" w:firstLine="640"/>
        <w:rPr>
          <w:rFonts w:ascii="仿宋" w:eastAsia="仿宋" w:hAnsi="仿宋" w:cs="仿宋"/>
          <w:color w:val="333333"/>
          <w:sz w:val="32"/>
          <w:szCs w:val="32"/>
        </w:rPr>
      </w:pPr>
      <w:r>
        <w:rPr>
          <w:rFonts w:ascii="仿宋" w:eastAsia="仿宋" w:hAnsi="仿宋" w:cs="仿宋" w:hint="eastAsia"/>
          <w:bCs/>
          <w:color w:val="383838"/>
          <w:sz w:val="32"/>
          <w:szCs w:val="32"/>
          <w:shd w:val="clear" w:color="auto" w:fill="FFFFFF"/>
        </w:rPr>
        <w:t>20</w:t>
      </w:r>
      <w:r>
        <w:rPr>
          <w:rFonts w:ascii="仿宋" w:eastAsia="仿宋" w:hAnsi="仿宋" w:cs="仿宋" w:hint="eastAsia"/>
          <w:color w:val="333333"/>
          <w:spacing w:val="-2"/>
          <w:sz w:val="32"/>
          <w:szCs w:val="32"/>
        </w:rPr>
        <w:t>22</w:t>
      </w:r>
      <w:r>
        <w:rPr>
          <w:rFonts w:ascii="仿宋" w:eastAsia="仿宋" w:hAnsi="仿宋" w:cs="Times New Roman" w:hint="eastAsia"/>
          <w:bCs/>
          <w:color w:val="383838"/>
          <w:sz w:val="32"/>
          <w:shd w:val="clear" w:color="auto" w:fill="FFFFFF"/>
        </w:rPr>
        <w:t>年年初预算收入1301.96万元，</w:t>
      </w:r>
      <w:r>
        <w:rPr>
          <w:rFonts w:ascii="仿宋" w:eastAsia="仿宋" w:hAnsi="仿宋" w:cs="仿宋" w:hint="eastAsia"/>
          <w:color w:val="333333"/>
          <w:sz w:val="32"/>
          <w:szCs w:val="32"/>
        </w:rPr>
        <w:t>其中：工资福利支出784.18万元，一般商品和服务支出36.6万元，对个人和家庭的补助21.89万元，项目支出459.29万元。</w:t>
      </w:r>
    </w:p>
    <w:p w:rsidR="00813DA5" w:rsidRDefault="00000000">
      <w:pPr>
        <w:spacing w:line="600" w:lineRule="exact"/>
        <w:ind w:firstLineChars="200" w:firstLine="640"/>
        <w:rPr>
          <w:rFonts w:ascii="仿宋" w:eastAsia="仿宋" w:hAnsi="仿宋" w:cs="仿宋"/>
          <w:bCs/>
          <w:color w:val="383838"/>
          <w:sz w:val="32"/>
          <w:szCs w:val="32"/>
          <w:shd w:val="clear" w:color="auto" w:fill="FFFFFF"/>
        </w:rPr>
      </w:pPr>
      <w:r>
        <w:rPr>
          <w:rFonts w:ascii="仿宋" w:eastAsia="仿宋" w:hAnsi="仿宋" w:cs="仿宋" w:hint="eastAsia"/>
          <w:bCs/>
          <w:color w:val="383838"/>
          <w:sz w:val="32"/>
          <w:szCs w:val="32"/>
          <w:shd w:val="clear" w:color="auto" w:fill="FFFFFF"/>
        </w:rPr>
        <w:t>2022年决算收入3539.33万元，比年初预算增加2237.37万元。本年度总支出3539.33万元，其中：工资福利支出744.68万元，一般商品和服务支出436.22万元，对个人和家庭的补助452.04万元，资本性支出1906.39万元。</w:t>
      </w:r>
    </w:p>
    <w:p w:rsidR="00813DA5" w:rsidRDefault="00000000">
      <w:pPr>
        <w:spacing w:line="600" w:lineRule="exact"/>
        <w:ind w:firstLineChars="200" w:firstLine="640"/>
        <w:rPr>
          <w:rFonts w:ascii="仿宋" w:eastAsia="仿宋" w:hAnsi="仿宋" w:cs="仿宋"/>
          <w:sz w:val="32"/>
          <w:szCs w:val="32"/>
        </w:rPr>
      </w:pPr>
      <w:r>
        <w:rPr>
          <w:rFonts w:ascii="仿宋" w:eastAsia="仿宋" w:hAnsi="仿宋" w:cs="仿宋" w:hint="eastAsia"/>
          <w:bCs/>
          <w:color w:val="383838"/>
          <w:sz w:val="32"/>
          <w:szCs w:val="32"/>
          <w:shd w:val="clear" w:color="auto" w:fill="FFFFFF"/>
        </w:rPr>
        <w:t>2022年本单位无</w:t>
      </w:r>
      <w:r>
        <w:rPr>
          <w:rFonts w:ascii="仿宋" w:eastAsia="仿宋" w:hAnsi="仿宋" w:cs="仿宋" w:hint="eastAsia"/>
          <w:sz w:val="32"/>
          <w:szCs w:val="32"/>
        </w:rPr>
        <w:t>政府性基金预算财政拨款收支。</w:t>
      </w:r>
    </w:p>
    <w:p w:rsidR="00813DA5" w:rsidRDefault="00813DA5">
      <w:pPr>
        <w:pStyle w:val="a0"/>
      </w:pPr>
    </w:p>
    <w:p w:rsidR="00813DA5" w:rsidRDefault="00000000">
      <w:pPr>
        <w:shd w:val="solid" w:color="FFFFFF" w:fill="auto"/>
        <w:autoSpaceDN w:val="0"/>
        <w:ind w:firstLineChars="200" w:firstLine="643"/>
        <w:rPr>
          <w:rFonts w:ascii="仿宋" w:eastAsia="仿宋" w:hAnsi="仿宋" w:cs="Times New Roman"/>
          <w:b/>
          <w:color w:val="383838"/>
          <w:sz w:val="32"/>
          <w:shd w:val="clear" w:color="auto" w:fill="FFFFFF"/>
        </w:rPr>
      </w:pPr>
      <w:r>
        <w:rPr>
          <w:rFonts w:ascii="仿宋" w:eastAsia="仿宋" w:hAnsi="仿宋" w:cs="Times New Roman" w:hint="eastAsia"/>
          <w:b/>
          <w:color w:val="383838"/>
          <w:sz w:val="32"/>
          <w:shd w:val="clear" w:color="auto" w:fill="FFFFFF"/>
        </w:rPr>
        <w:t>（二）支出分类情况。</w:t>
      </w:r>
    </w:p>
    <w:p w:rsidR="00813DA5" w:rsidRDefault="00000000">
      <w:pPr>
        <w:shd w:val="solid" w:color="FFFFFF" w:fill="auto"/>
        <w:autoSpaceDN w:val="0"/>
        <w:ind w:firstLineChars="200" w:firstLine="643"/>
        <w:rPr>
          <w:rFonts w:ascii="仿宋" w:eastAsia="仿宋" w:hAnsi="仿宋" w:cs="Times New Roman"/>
          <w:b/>
          <w:color w:val="383838"/>
          <w:sz w:val="32"/>
          <w:shd w:val="clear" w:color="auto" w:fill="FFFFFF"/>
        </w:rPr>
      </w:pPr>
      <w:r>
        <w:rPr>
          <w:rFonts w:ascii="仿宋" w:eastAsia="仿宋" w:hAnsi="仿宋" w:cs="Times New Roman" w:hint="eastAsia"/>
          <w:b/>
          <w:color w:val="383838"/>
          <w:sz w:val="32"/>
          <w:shd w:val="clear" w:color="auto" w:fill="FFFFFF"/>
        </w:rPr>
        <w:t>1.基本支出</w:t>
      </w:r>
    </w:p>
    <w:p w:rsidR="00813DA5" w:rsidRDefault="00000000">
      <w:pPr>
        <w:shd w:val="solid" w:color="FFFFFF" w:fill="auto"/>
        <w:autoSpaceDN w:val="0"/>
        <w:ind w:firstLineChars="200" w:firstLine="640"/>
        <w:rPr>
          <w:rFonts w:ascii="仿宋" w:eastAsia="仿宋" w:hAnsi="仿宋" w:cs="Times New Roman"/>
          <w:bCs/>
          <w:color w:val="383838"/>
          <w:sz w:val="32"/>
          <w:shd w:val="clear" w:color="auto" w:fill="FFFFFF"/>
        </w:rPr>
      </w:pPr>
      <w:r>
        <w:rPr>
          <w:rFonts w:ascii="仿宋" w:eastAsia="仿宋" w:hAnsi="仿宋" w:cs="Times New Roman" w:hint="eastAsia"/>
          <w:bCs/>
          <w:color w:val="383838"/>
          <w:sz w:val="32"/>
          <w:shd w:val="clear" w:color="auto" w:fill="FFFFFF"/>
        </w:rPr>
        <w:t>基本支出为保障单位机构正常运转、完成日常工作任务而发生的各项支出，包括用于基本工资、津贴补贴等人员经费以及办公费、印刷费、水电费等日常公用经费。</w:t>
      </w:r>
    </w:p>
    <w:p w:rsidR="00813DA5" w:rsidRDefault="00000000">
      <w:pPr>
        <w:shd w:val="solid" w:color="FFFFFF" w:fill="auto"/>
        <w:autoSpaceDN w:val="0"/>
        <w:ind w:firstLineChars="200" w:firstLine="640"/>
        <w:rPr>
          <w:rFonts w:ascii="仿宋" w:eastAsia="仿宋" w:hAnsi="仿宋" w:cs="Times New Roman"/>
          <w:bCs/>
          <w:color w:val="383838"/>
          <w:sz w:val="32"/>
          <w:shd w:val="clear" w:color="auto" w:fill="FFFFFF"/>
        </w:rPr>
      </w:pPr>
      <w:r>
        <w:rPr>
          <w:rFonts w:ascii="仿宋" w:eastAsia="仿宋" w:hAnsi="仿宋" w:cs="Times New Roman" w:hint="eastAsia"/>
          <w:bCs/>
          <w:color w:val="383838"/>
          <w:sz w:val="32"/>
          <w:shd w:val="clear" w:color="auto" w:fill="FFFFFF"/>
        </w:rPr>
        <w:t>2022年年初预算批复的基本支出为842.67万元，2022年决算基本支出672.86万元，其中：</w:t>
      </w:r>
      <w:r>
        <w:rPr>
          <w:rFonts w:ascii="仿宋" w:eastAsia="仿宋" w:hAnsi="仿宋" w:cs="仿宋" w:hint="eastAsia"/>
          <w:color w:val="333333"/>
          <w:sz w:val="32"/>
          <w:szCs w:val="32"/>
        </w:rPr>
        <w:t>工资福利支出634.94万元，一般商品和服务支出36.27万元，对个人和家庭的补助1.65万元</w:t>
      </w:r>
      <w:r>
        <w:rPr>
          <w:rFonts w:ascii="仿宋" w:eastAsia="仿宋" w:hAnsi="仿宋" w:cs="Times New Roman" w:hint="eastAsia"/>
          <w:bCs/>
          <w:color w:val="383838"/>
          <w:sz w:val="32"/>
          <w:shd w:val="clear" w:color="auto" w:fill="FFFFFF"/>
        </w:rPr>
        <w:t>。</w:t>
      </w:r>
    </w:p>
    <w:p w:rsidR="00813DA5" w:rsidRDefault="00000000">
      <w:pPr>
        <w:shd w:val="solid" w:color="FFFFFF" w:fill="auto"/>
        <w:autoSpaceDN w:val="0"/>
        <w:ind w:firstLineChars="200" w:firstLine="643"/>
        <w:rPr>
          <w:rFonts w:ascii="仿宋" w:eastAsia="仿宋" w:hAnsi="仿宋" w:cs="Times New Roman"/>
          <w:b/>
          <w:color w:val="383838"/>
          <w:sz w:val="32"/>
          <w:shd w:val="clear" w:color="auto" w:fill="FFFFFF"/>
        </w:rPr>
      </w:pPr>
      <w:r>
        <w:rPr>
          <w:rFonts w:ascii="仿宋" w:eastAsia="仿宋" w:hAnsi="仿宋" w:cs="Times New Roman" w:hint="eastAsia"/>
          <w:b/>
          <w:color w:val="383838"/>
          <w:sz w:val="32"/>
          <w:shd w:val="clear" w:color="auto" w:fill="FFFFFF"/>
        </w:rPr>
        <w:lastRenderedPageBreak/>
        <w:t>2.“三公”经费情况</w:t>
      </w:r>
    </w:p>
    <w:p w:rsidR="00813DA5" w:rsidRDefault="00000000">
      <w:pPr>
        <w:shd w:val="solid" w:color="FFFFFF" w:fill="auto"/>
        <w:autoSpaceDN w:val="0"/>
        <w:ind w:firstLineChars="200" w:firstLine="640"/>
        <w:rPr>
          <w:rFonts w:ascii="仿宋" w:eastAsia="仿宋" w:hAnsi="仿宋" w:cs="Times New Roman"/>
          <w:bCs/>
          <w:color w:val="383838"/>
          <w:sz w:val="32"/>
          <w:shd w:val="clear" w:color="auto" w:fill="FFFFFF"/>
        </w:rPr>
      </w:pPr>
      <w:r>
        <w:rPr>
          <w:rFonts w:ascii="仿宋" w:eastAsia="仿宋" w:hAnsi="仿宋" w:cs="Times New Roman" w:hint="eastAsia"/>
          <w:bCs/>
          <w:color w:val="383838"/>
          <w:sz w:val="32"/>
          <w:shd w:val="clear" w:color="auto" w:fill="FFFFFF"/>
        </w:rPr>
        <w:t>20</w:t>
      </w:r>
      <w:r>
        <w:rPr>
          <w:rFonts w:ascii="仿宋" w:eastAsia="仿宋" w:hAnsi="仿宋" w:cs="仿宋" w:hint="eastAsia"/>
          <w:color w:val="333333"/>
          <w:spacing w:val="-2"/>
          <w:sz w:val="32"/>
          <w:szCs w:val="32"/>
        </w:rPr>
        <w:t>22</w:t>
      </w:r>
      <w:r>
        <w:rPr>
          <w:rFonts w:ascii="仿宋" w:eastAsia="仿宋" w:hAnsi="仿宋" w:cs="Times New Roman" w:hint="eastAsia"/>
          <w:bCs/>
          <w:color w:val="383838"/>
          <w:sz w:val="32"/>
          <w:shd w:val="clear" w:color="auto" w:fill="FFFFFF"/>
        </w:rPr>
        <w:t>年“三公”经费实际支出4.25万元，其中公务接待3.15万元，公务用车1.1万元，2022年“三公”经费比上年增加0.55万元，原因是2021年部分公务接待费记入了会议费中。</w:t>
      </w:r>
    </w:p>
    <w:p w:rsidR="00813DA5" w:rsidRDefault="00000000">
      <w:pPr>
        <w:shd w:val="solid" w:color="FFFFFF" w:fill="auto"/>
        <w:autoSpaceDN w:val="0"/>
        <w:ind w:firstLineChars="200" w:firstLine="640"/>
        <w:rPr>
          <w:rFonts w:ascii="仿宋" w:eastAsia="仿宋" w:hAnsi="仿宋" w:cs="Times New Roman"/>
          <w:bCs/>
          <w:color w:val="383838"/>
          <w:sz w:val="32"/>
          <w:shd w:val="clear" w:color="auto" w:fill="FFFFFF"/>
        </w:rPr>
      </w:pPr>
      <w:r>
        <w:rPr>
          <w:rFonts w:ascii="仿宋" w:eastAsia="仿宋" w:hAnsi="仿宋" w:cs="Times New Roman" w:hint="eastAsia"/>
          <w:bCs/>
          <w:color w:val="383838"/>
          <w:sz w:val="32"/>
          <w:shd w:val="clear" w:color="auto" w:fill="FFFFFF"/>
        </w:rPr>
        <w:t xml:space="preserve">我镇三公经费严格按照年初预算以及各级部门相关要求，严把支出关，强化制度执行。切实做好厉行节约工作，全面落实各项管理制度要求，努力降低行政成本。严格公务接待费、差旅费、会议费和培训费审核审批程序，加强对公务用车的管理，实行限额把关、一支笔审批制度，做到一事一公函、一事一审批、一事一结账，会议费和培训费严格按年初计划和制度规定的标准执行。各项费用报账支出严格履行报账单“一单五签”程序，重大事项严格遵守：“三重一大”制度，“三公”经费较好地控制在预算范围之内。。                                                                                                                                                                                                                                                                                                                                                                                                                                                                                                                                                                     </w:t>
      </w:r>
    </w:p>
    <w:p w:rsidR="00813DA5" w:rsidRDefault="00000000">
      <w:pPr>
        <w:shd w:val="solid" w:color="FFFFFF" w:fill="auto"/>
        <w:autoSpaceDN w:val="0"/>
        <w:ind w:firstLineChars="200" w:firstLine="643"/>
        <w:rPr>
          <w:rFonts w:ascii="仿宋" w:eastAsia="仿宋" w:hAnsi="仿宋" w:cs="Times New Roman"/>
          <w:b/>
          <w:color w:val="383838"/>
          <w:sz w:val="32"/>
          <w:shd w:val="clear" w:color="auto" w:fill="FFFFFF"/>
        </w:rPr>
      </w:pPr>
      <w:r>
        <w:rPr>
          <w:rFonts w:ascii="仿宋" w:eastAsia="仿宋" w:hAnsi="仿宋" w:cs="Times New Roman" w:hint="eastAsia"/>
          <w:b/>
          <w:color w:val="383838"/>
          <w:sz w:val="32"/>
          <w:shd w:val="clear" w:color="auto" w:fill="FFFFFF"/>
        </w:rPr>
        <w:t>3.项目支出</w:t>
      </w:r>
    </w:p>
    <w:p w:rsidR="00813DA5" w:rsidRDefault="00000000">
      <w:pPr>
        <w:shd w:val="solid" w:color="FFFFFF" w:fill="auto"/>
        <w:autoSpaceDN w:val="0"/>
        <w:ind w:firstLineChars="200" w:firstLine="640"/>
        <w:rPr>
          <w:rFonts w:ascii="仿宋" w:eastAsia="仿宋_GB2312" w:hAnsi="仿宋" w:cs="Times New Roman"/>
          <w:bCs/>
          <w:color w:val="383838"/>
          <w:sz w:val="32"/>
          <w:shd w:val="clear" w:color="auto" w:fill="FFFFFF"/>
        </w:rPr>
      </w:pPr>
      <w:r>
        <w:rPr>
          <w:rFonts w:ascii="仿宋" w:eastAsia="仿宋" w:hAnsi="仿宋" w:cs="Times New Roman" w:hint="eastAsia"/>
          <w:bCs/>
          <w:color w:val="383838"/>
          <w:sz w:val="32"/>
          <w:szCs w:val="32"/>
          <w:shd w:val="clear" w:color="auto" w:fill="FFFFFF"/>
        </w:rPr>
        <w:t>20</w:t>
      </w:r>
      <w:r>
        <w:rPr>
          <w:rFonts w:ascii="仿宋" w:eastAsia="仿宋" w:hAnsi="仿宋" w:cs="仿宋" w:hint="eastAsia"/>
          <w:color w:val="333333"/>
          <w:spacing w:val="-2"/>
          <w:sz w:val="32"/>
          <w:szCs w:val="32"/>
        </w:rPr>
        <w:t>22</w:t>
      </w:r>
      <w:r>
        <w:rPr>
          <w:rFonts w:ascii="仿宋" w:eastAsia="仿宋" w:hAnsi="仿宋" w:cs="Times New Roman" w:hint="eastAsia"/>
          <w:bCs/>
          <w:color w:val="383838"/>
          <w:sz w:val="32"/>
          <w:shd w:val="clear" w:color="auto" w:fill="FFFFFF"/>
        </w:rPr>
        <w:t>年年初预算批复的项目支出为459.29万元，</w:t>
      </w:r>
      <w:r>
        <w:rPr>
          <w:rFonts w:ascii="仿宋_GB2312" w:eastAsia="仿宋_GB2312" w:hAnsi="仿宋_GB2312" w:cs="仿宋_GB2312" w:hint="eastAsia"/>
          <w:kern w:val="0"/>
          <w:sz w:val="32"/>
          <w:szCs w:val="32"/>
        </w:rPr>
        <w:t>2022年一般公共预算财政拨款决算项目支出</w:t>
      </w:r>
      <w:r>
        <w:rPr>
          <w:rFonts w:ascii="仿宋" w:eastAsia="仿宋" w:hAnsi="仿宋" w:cs="仿宋" w:hint="eastAsia"/>
          <w:color w:val="333333"/>
          <w:sz w:val="32"/>
          <w:szCs w:val="32"/>
        </w:rPr>
        <w:t>990.73</w:t>
      </w:r>
      <w:r>
        <w:rPr>
          <w:rFonts w:ascii="仿宋" w:eastAsia="仿宋" w:hAnsi="仿宋" w:cs="Times New Roman" w:hint="eastAsia"/>
          <w:bCs/>
          <w:color w:val="383838"/>
          <w:sz w:val="32"/>
          <w:shd w:val="clear" w:color="auto" w:fill="FFFFFF"/>
        </w:rPr>
        <w:t>万元，其中：</w:t>
      </w:r>
      <w:r>
        <w:rPr>
          <w:rFonts w:ascii="仿宋_GB2312" w:eastAsia="仿宋_GB2312" w:hAnsi="仿宋_GB2312" w:cs="仿宋_GB2312" w:hint="eastAsia"/>
          <w:kern w:val="0"/>
          <w:sz w:val="32"/>
          <w:szCs w:val="32"/>
        </w:rPr>
        <w:t>一般公共服务支出417.08万元；对个人和家庭的补助支出272.84万元；资本性支出300.09万元。</w:t>
      </w:r>
    </w:p>
    <w:p w:rsidR="00813DA5" w:rsidRDefault="00000000">
      <w:pPr>
        <w:shd w:val="solid" w:color="FFFFFF" w:fill="auto"/>
        <w:autoSpaceDN w:val="0"/>
        <w:ind w:firstLineChars="200" w:firstLine="640"/>
        <w:rPr>
          <w:rFonts w:ascii="仿宋" w:eastAsia="仿宋" w:hAnsi="仿宋" w:cs="Times New Roman"/>
          <w:bCs/>
          <w:color w:val="383838"/>
          <w:sz w:val="32"/>
          <w:shd w:val="clear" w:color="auto" w:fill="FFFFFF"/>
        </w:rPr>
      </w:pPr>
      <w:r>
        <w:rPr>
          <w:rFonts w:ascii="仿宋" w:eastAsia="仿宋" w:hAnsi="仿宋" w:cs="Times New Roman" w:hint="eastAsia"/>
          <w:bCs/>
          <w:color w:val="383838"/>
          <w:sz w:val="32"/>
          <w:shd w:val="clear" w:color="auto" w:fill="FFFFFF"/>
        </w:rPr>
        <w:t>项目的开展主要根据县委县政府的安排，绩效总目标和阶段性目标都已按照计划完成，未逾期。所有开支均按照我单位财务管理制度执行，资金的使用严格把关。</w:t>
      </w:r>
    </w:p>
    <w:p w:rsidR="00813DA5" w:rsidRDefault="00813DA5">
      <w:pPr>
        <w:spacing w:line="600" w:lineRule="exact"/>
        <w:ind w:firstLineChars="200" w:firstLine="640"/>
        <w:rPr>
          <w:rFonts w:ascii="仿宋_GB2312" w:eastAsia="仿宋_GB2312" w:hAnsi="仿宋_GB2312" w:cs="仿宋_GB2312"/>
          <w:sz w:val="32"/>
          <w:szCs w:val="32"/>
        </w:rPr>
      </w:pPr>
    </w:p>
    <w:p w:rsidR="00813DA5" w:rsidRDefault="00000000">
      <w:pPr>
        <w:spacing w:line="600" w:lineRule="exact"/>
        <w:ind w:firstLineChars="200" w:firstLine="640"/>
        <w:rPr>
          <w:rFonts w:ascii="黑体" w:eastAsia="黑体"/>
          <w:sz w:val="32"/>
          <w:szCs w:val="32"/>
        </w:rPr>
      </w:pPr>
      <w:r>
        <w:rPr>
          <w:rFonts w:ascii="黑体" w:eastAsia="黑体" w:hint="eastAsia"/>
          <w:sz w:val="32"/>
          <w:szCs w:val="32"/>
        </w:rPr>
        <w:t>三、绩效评价工作情况</w:t>
      </w:r>
    </w:p>
    <w:p w:rsidR="00813DA5" w:rsidRDefault="00000000">
      <w:pPr>
        <w:spacing w:line="600" w:lineRule="exact"/>
        <w:ind w:firstLineChars="200" w:firstLine="640"/>
        <w:rPr>
          <w:rFonts w:ascii="仿宋" w:eastAsia="仿宋" w:hAnsi="仿宋" w:cs="Times New Roman"/>
          <w:bCs/>
          <w:color w:val="383838"/>
          <w:sz w:val="32"/>
          <w:shd w:val="clear" w:color="auto" w:fill="FFFFFF"/>
        </w:rPr>
      </w:pPr>
      <w:r>
        <w:rPr>
          <w:rFonts w:ascii="仿宋" w:eastAsia="仿宋" w:hAnsi="仿宋" w:cs="Times New Roman" w:hint="eastAsia"/>
          <w:bCs/>
          <w:color w:val="383838"/>
          <w:sz w:val="32"/>
          <w:shd w:val="clear" w:color="auto" w:fill="FFFFFF"/>
        </w:rPr>
        <w:t>（一）评价目的</w:t>
      </w:r>
    </w:p>
    <w:p w:rsidR="00813DA5" w:rsidRDefault="00000000">
      <w:pPr>
        <w:spacing w:line="600" w:lineRule="exact"/>
        <w:ind w:firstLineChars="200" w:firstLine="640"/>
        <w:rPr>
          <w:rFonts w:ascii="仿宋" w:eastAsia="仿宋" w:hAnsi="仿宋" w:cs="Times New Roman"/>
          <w:bCs/>
          <w:color w:val="383838"/>
          <w:sz w:val="32"/>
          <w:shd w:val="clear" w:color="auto" w:fill="FFFFFF"/>
        </w:rPr>
      </w:pPr>
      <w:r>
        <w:rPr>
          <w:rFonts w:ascii="仿宋" w:eastAsia="仿宋" w:hAnsi="仿宋" w:cs="Times New Roman" w:hint="eastAsia"/>
          <w:bCs/>
          <w:color w:val="383838"/>
          <w:sz w:val="32"/>
          <w:shd w:val="clear" w:color="auto" w:fill="FFFFFF"/>
        </w:rPr>
        <w:t>通过全面开展财政支出绩效评价，强化财政支出绩效理念，科学合理编制年度预算，切实发挥财政资金资源配置作用，逐步建立以科学理财为基础，以精细化管理为手段，以评价结果为导向，以实施过程为监管对象的预算管理体系。同时可以使我镇的各项指标数据更加清晰明了，有利于我镇2022年各项工作的开展。</w:t>
      </w:r>
    </w:p>
    <w:p w:rsidR="00813DA5" w:rsidRDefault="00000000">
      <w:pPr>
        <w:spacing w:line="600" w:lineRule="exact"/>
        <w:ind w:firstLineChars="200" w:firstLine="640"/>
        <w:rPr>
          <w:rFonts w:ascii="仿宋" w:eastAsia="仿宋" w:hAnsi="仿宋" w:cs="Times New Roman"/>
          <w:bCs/>
          <w:color w:val="383838"/>
          <w:sz w:val="32"/>
          <w:shd w:val="clear" w:color="auto" w:fill="FFFFFF"/>
        </w:rPr>
      </w:pPr>
      <w:r>
        <w:rPr>
          <w:rFonts w:ascii="仿宋" w:eastAsia="仿宋" w:hAnsi="仿宋" w:cs="Times New Roman" w:hint="eastAsia"/>
          <w:bCs/>
          <w:color w:val="383838"/>
          <w:sz w:val="32"/>
          <w:shd w:val="clear" w:color="auto" w:fill="FFFFFF"/>
        </w:rPr>
        <w:t>（二）评价方法</w:t>
      </w:r>
    </w:p>
    <w:p w:rsidR="00813DA5" w:rsidRDefault="00000000">
      <w:pPr>
        <w:spacing w:line="600" w:lineRule="exact"/>
        <w:ind w:firstLineChars="200" w:firstLine="640"/>
        <w:rPr>
          <w:rFonts w:ascii="仿宋" w:eastAsia="仿宋" w:hAnsi="仿宋" w:cs="Times New Roman"/>
          <w:bCs/>
          <w:color w:val="383838"/>
          <w:sz w:val="32"/>
          <w:shd w:val="clear" w:color="auto" w:fill="FFFFFF"/>
        </w:rPr>
      </w:pPr>
      <w:r>
        <w:rPr>
          <w:rFonts w:ascii="仿宋_GB2312" w:eastAsia="仿宋_GB2312" w:hAnsi="仿宋_GB2312" w:cs="仿宋_GB2312" w:hint="eastAsia"/>
          <w:kern w:val="0"/>
          <w:sz w:val="32"/>
          <w:szCs w:val="32"/>
        </w:rPr>
        <w:t>根据</w:t>
      </w:r>
      <w:r>
        <w:rPr>
          <w:rFonts w:ascii="仿宋_GB2312" w:eastAsia="仿宋_GB2312" w:hAnsi="仿宋_GB2312" w:cs="仿宋_GB2312" w:hint="eastAsia"/>
          <w:sz w:val="32"/>
          <w:szCs w:val="32"/>
        </w:rPr>
        <w:t>衡南县财政局关于开展2022年度财政资金绩效自评工作的通知（清财绩[2023]53号）及衡南县财政局关于做好2023年部门预算绩效目标编审工作的通知（清财绩[2022]207号）等文件精神</w:t>
      </w:r>
      <w:r>
        <w:rPr>
          <w:rFonts w:ascii="仿宋_GB2312" w:eastAsia="仿宋_GB2312" w:hAnsi="仿宋_GB2312" w:cs="仿宋_GB2312" w:hint="eastAsia"/>
          <w:kern w:val="0"/>
          <w:sz w:val="32"/>
          <w:szCs w:val="32"/>
        </w:rPr>
        <w:t>，我镇成立了绩效评价工作组，于2022年3月中旬起开展了部门整体支出绩效评价工作，具体工作方法包括：</w:t>
      </w:r>
    </w:p>
    <w:p w:rsidR="00813DA5" w:rsidRDefault="00000000">
      <w:pPr>
        <w:spacing w:line="600" w:lineRule="exact"/>
        <w:ind w:firstLineChars="200" w:firstLine="640"/>
        <w:rPr>
          <w:rFonts w:ascii="仿宋" w:eastAsia="仿宋" w:hAnsi="仿宋" w:cs="Times New Roman"/>
          <w:bCs/>
          <w:color w:val="383838"/>
          <w:sz w:val="32"/>
          <w:shd w:val="clear" w:color="auto" w:fill="FFFFFF"/>
        </w:rPr>
      </w:pPr>
      <w:r>
        <w:rPr>
          <w:rFonts w:ascii="仿宋" w:eastAsia="仿宋" w:hAnsi="仿宋" w:cs="Times New Roman" w:hint="eastAsia"/>
          <w:bCs/>
          <w:color w:val="383838"/>
          <w:sz w:val="32"/>
          <w:shd w:val="clear" w:color="auto" w:fill="FFFFFF"/>
        </w:rPr>
        <w:t>1、查阅资料。查阅2022年度预算安排、预算追加、经费支出、资金管理、资产管理等相关文件资料和财务凭证。</w:t>
      </w:r>
    </w:p>
    <w:p w:rsidR="00813DA5" w:rsidRDefault="00000000">
      <w:pPr>
        <w:spacing w:line="600" w:lineRule="exact"/>
        <w:ind w:firstLineChars="200" w:firstLine="640"/>
        <w:rPr>
          <w:rFonts w:ascii="仿宋" w:eastAsia="仿宋" w:hAnsi="仿宋" w:cs="Times New Roman"/>
          <w:bCs/>
          <w:color w:val="383838"/>
          <w:sz w:val="32"/>
          <w:shd w:val="clear" w:color="auto" w:fill="FFFFFF"/>
        </w:rPr>
      </w:pPr>
      <w:r>
        <w:rPr>
          <w:rFonts w:ascii="仿宋" w:eastAsia="仿宋" w:hAnsi="仿宋" w:cs="Times New Roman" w:hint="eastAsia"/>
          <w:bCs/>
          <w:color w:val="383838"/>
          <w:sz w:val="32"/>
          <w:shd w:val="clear" w:color="auto" w:fill="FFFFFF"/>
        </w:rPr>
        <w:t>2、核实数据。对2022年度部门整体支出数据的准确性、真实性进行核实，将2022年度部门整体支出情况与2022年度预算情况、2022年度部门整体支出情况进行比较分析。</w:t>
      </w:r>
    </w:p>
    <w:p w:rsidR="00813DA5" w:rsidRDefault="00000000">
      <w:pPr>
        <w:spacing w:line="600" w:lineRule="exact"/>
        <w:ind w:firstLineChars="200" w:firstLine="640"/>
        <w:rPr>
          <w:rFonts w:ascii="仿宋" w:eastAsia="仿宋" w:hAnsi="仿宋" w:cs="Times New Roman"/>
          <w:bCs/>
          <w:color w:val="383838"/>
          <w:sz w:val="32"/>
          <w:shd w:val="clear" w:color="auto" w:fill="FFFFFF"/>
        </w:rPr>
      </w:pPr>
      <w:r>
        <w:rPr>
          <w:rFonts w:ascii="仿宋" w:eastAsia="仿宋" w:hAnsi="仿宋" w:cs="Times New Roman" w:hint="eastAsia"/>
          <w:bCs/>
          <w:color w:val="383838"/>
          <w:sz w:val="32"/>
          <w:shd w:val="clear" w:color="auto" w:fill="FFFFFF"/>
        </w:rPr>
        <w:t>3、实地查看。现场查看各类实物资产。</w:t>
      </w:r>
    </w:p>
    <w:p w:rsidR="00813DA5" w:rsidRDefault="00000000">
      <w:pPr>
        <w:spacing w:line="600" w:lineRule="exact"/>
        <w:ind w:firstLineChars="200" w:firstLine="640"/>
        <w:rPr>
          <w:rFonts w:ascii="仿宋" w:eastAsia="仿宋" w:hAnsi="仿宋" w:cs="Times New Roman"/>
          <w:bCs/>
          <w:color w:val="383838"/>
          <w:sz w:val="32"/>
          <w:shd w:val="clear" w:color="auto" w:fill="FFFFFF"/>
        </w:rPr>
      </w:pPr>
      <w:r>
        <w:rPr>
          <w:rFonts w:ascii="仿宋" w:eastAsia="仿宋" w:hAnsi="仿宋" w:cs="Times New Roman" w:hint="eastAsia"/>
          <w:bCs/>
          <w:color w:val="383838"/>
          <w:sz w:val="32"/>
          <w:shd w:val="clear" w:color="auto" w:fill="FFFFFF"/>
        </w:rPr>
        <w:t>4、汇总归纳。根据取得的各项数据及文件资料，结合</w:t>
      </w:r>
      <w:r>
        <w:rPr>
          <w:rFonts w:ascii="仿宋" w:eastAsia="仿宋" w:hAnsi="仿宋" w:cs="Times New Roman" w:hint="eastAsia"/>
          <w:bCs/>
          <w:color w:val="383838"/>
          <w:sz w:val="32"/>
          <w:shd w:val="clear" w:color="auto" w:fill="FFFFFF"/>
        </w:rPr>
        <w:lastRenderedPageBreak/>
        <w:t>现场评价情况进行综合分析、归纳汇总，填写基础数据表、评价指标评分表。</w:t>
      </w:r>
    </w:p>
    <w:p w:rsidR="00813DA5" w:rsidRDefault="00000000">
      <w:pPr>
        <w:spacing w:line="600" w:lineRule="exact"/>
        <w:ind w:firstLineChars="200" w:firstLine="640"/>
        <w:rPr>
          <w:rFonts w:ascii="仿宋" w:eastAsia="仿宋" w:hAnsi="仿宋" w:cs="Times New Roman"/>
          <w:bCs/>
          <w:color w:val="383838"/>
          <w:sz w:val="32"/>
          <w:shd w:val="clear" w:color="auto" w:fill="FFFFFF"/>
        </w:rPr>
      </w:pPr>
      <w:r>
        <w:rPr>
          <w:rFonts w:ascii="仿宋" w:eastAsia="仿宋" w:hAnsi="仿宋" w:cs="Times New Roman" w:hint="eastAsia"/>
          <w:bCs/>
          <w:color w:val="383838"/>
          <w:sz w:val="32"/>
          <w:shd w:val="clear" w:color="auto" w:fill="FFFFFF"/>
        </w:rPr>
        <w:t>5、形成绩效评价报告。</w:t>
      </w:r>
    </w:p>
    <w:p w:rsidR="00813DA5" w:rsidRDefault="00000000">
      <w:pPr>
        <w:spacing w:line="600" w:lineRule="exact"/>
        <w:ind w:firstLineChars="200" w:firstLine="640"/>
        <w:rPr>
          <w:rFonts w:ascii="仿宋" w:eastAsia="仿宋" w:hAnsi="仿宋" w:cs="Times New Roman"/>
          <w:bCs/>
          <w:color w:val="383838"/>
          <w:sz w:val="32"/>
          <w:shd w:val="clear" w:color="auto" w:fill="FFFFFF"/>
        </w:rPr>
      </w:pPr>
      <w:r>
        <w:rPr>
          <w:rFonts w:ascii="黑体" w:eastAsia="黑体" w:hint="eastAsia"/>
          <w:sz w:val="32"/>
          <w:szCs w:val="32"/>
        </w:rPr>
        <w:t>四、部门总体支出绩效评价</w:t>
      </w:r>
    </w:p>
    <w:p w:rsidR="00813DA5" w:rsidRDefault="00000000">
      <w:pPr>
        <w:spacing w:line="600" w:lineRule="exact"/>
        <w:ind w:firstLineChars="200" w:firstLine="640"/>
        <w:rPr>
          <w:rFonts w:ascii="仿宋" w:eastAsia="仿宋" w:hAnsi="仿宋" w:cs="Times New Roman"/>
          <w:bCs/>
          <w:color w:val="383838"/>
          <w:sz w:val="32"/>
          <w:shd w:val="clear" w:color="auto" w:fill="FFFFFF"/>
        </w:rPr>
      </w:pPr>
      <w:r>
        <w:rPr>
          <w:rFonts w:ascii="仿宋" w:eastAsia="仿宋" w:hAnsi="仿宋" w:cs="Times New Roman" w:hint="eastAsia"/>
          <w:bCs/>
          <w:color w:val="383838"/>
          <w:sz w:val="32"/>
          <w:shd w:val="clear" w:color="auto" w:fill="FFFFFF"/>
        </w:rPr>
        <w:t>2022年我镇根据年初工作规划及财政预算计划，积极履职、强化管理，较好地完成了年度工作目标。通过加强预算收支管理、不断建立健全内部管理制度、梳理内部管理流程，部门整体支出管理情况得到提升。我镇2022年度部门整体支出绩效评价自评得分为</w:t>
      </w:r>
      <w:r>
        <w:rPr>
          <w:rFonts w:ascii="仿宋" w:eastAsia="仿宋" w:hAnsi="仿宋" w:cs="Times New Roman" w:hint="eastAsia"/>
          <w:bCs/>
          <w:sz w:val="32"/>
          <w:shd w:val="clear" w:color="auto" w:fill="FFFFFF"/>
        </w:rPr>
        <w:t>96</w:t>
      </w:r>
      <w:r>
        <w:rPr>
          <w:rFonts w:ascii="仿宋" w:eastAsia="仿宋" w:hAnsi="仿宋" w:cs="Times New Roman" w:hint="eastAsia"/>
          <w:bCs/>
          <w:color w:val="383838"/>
          <w:sz w:val="32"/>
          <w:shd w:val="clear" w:color="auto" w:fill="FFFFFF"/>
        </w:rPr>
        <w:t>分。具体工作主要体现在以下几个方面：</w:t>
      </w:r>
    </w:p>
    <w:p w:rsidR="00813DA5" w:rsidRDefault="00000000">
      <w:pPr>
        <w:spacing w:line="600" w:lineRule="exact"/>
        <w:ind w:firstLineChars="200" w:firstLine="640"/>
        <w:rPr>
          <w:rFonts w:ascii="仿宋" w:eastAsia="仿宋" w:hAnsi="仿宋" w:cs="Times New Roman"/>
          <w:bCs/>
          <w:color w:val="383838"/>
          <w:sz w:val="32"/>
          <w:shd w:val="clear" w:color="auto" w:fill="FFFFFF"/>
        </w:rPr>
      </w:pPr>
      <w:r>
        <w:rPr>
          <w:rFonts w:ascii="仿宋" w:eastAsia="仿宋" w:hAnsi="仿宋" w:cs="Times New Roman" w:hint="eastAsia"/>
          <w:bCs/>
          <w:color w:val="383838"/>
          <w:sz w:val="32"/>
          <w:shd w:val="clear" w:color="auto" w:fill="FFFFFF"/>
        </w:rPr>
        <w:t>一是进一步规范财务管理，加强预算管理。根据中央八项规定精神以及财务管理方面的法律、法规和审计等部门的意见，我镇对机关财务管理制度进一步进行了完善。同时，在财务开支把关方面认真执行相关文件并严格财务开支审批程序，加强对差旅费、会议费、接待费、公务用车运行经费等各项开支的管理。重点保障机关运转及重点工作的需要，大力压缩一般性支出，提高财政资金使用效益。编制内在职人员控制率小于100%，支出总额控制在预算总额以内。</w:t>
      </w:r>
    </w:p>
    <w:p w:rsidR="00813DA5" w:rsidRDefault="00000000">
      <w:pPr>
        <w:spacing w:line="600" w:lineRule="exact"/>
        <w:ind w:firstLineChars="200" w:firstLine="640"/>
        <w:rPr>
          <w:rFonts w:ascii="仿宋" w:eastAsia="仿宋" w:hAnsi="仿宋" w:cs="Times New Roman"/>
          <w:bCs/>
          <w:color w:val="383838"/>
          <w:sz w:val="32"/>
          <w:shd w:val="clear" w:color="auto" w:fill="FFFFFF"/>
        </w:rPr>
      </w:pPr>
      <w:r>
        <w:rPr>
          <w:rFonts w:ascii="仿宋" w:eastAsia="仿宋" w:hAnsi="仿宋" w:cs="Times New Roman" w:hint="eastAsia"/>
          <w:bCs/>
          <w:color w:val="383838"/>
          <w:sz w:val="32"/>
          <w:shd w:val="clear" w:color="auto" w:fill="FFFFFF"/>
        </w:rPr>
        <w:t>二是依法依规公开部门预决算。根据全县部门预决算公开工作统一安排部署，我部公开了2022年部门预算和“三公”经费预算，社会反响良好，圆满完成了“三公”经费预算公开工作。</w:t>
      </w:r>
    </w:p>
    <w:p w:rsidR="00813DA5" w:rsidRDefault="00000000">
      <w:pPr>
        <w:spacing w:line="600" w:lineRule="exact"/>
        <w:ind w:firstLineChars="200" w:firstLine="640"/>
        <w:rPr>
          <w:rFonts w:ascii="仿宋" w:eastAsia="仿宋" w:hAnsi="仿宋" w:cs="Times New Roman"/>
          <w:bCs/>
          <w:color w:val="383838"/>
          <w:sz w:val="32"/>
          <w:shd w:val="clear" w:color="auto" w:fill="FFFFFF"/>
        </w:rPr>
      </w:pPr>
      <w:r>
        <w:rPr>
          <w:rFonts w:ascii="仿宋" w:eastAsia="仿宋" w:hAnsi="仿宋" w:cs="Times New Roman" w:hint="eastAsia"/>
          <w:bCs/>
          <w:color w:val="383838"/>
          <w:sz w:val="32"/>
          <w:shd w:val="clear" w:color="auto" w:fill="FFFFFF"/>
        </w:rPr>
        <w:t>三是加强资产管理。建立了资产管理制度，固定资产利</w:t>
      </w:r>
      <w:r>
        <w:rPr>
          <w:rFonts w:ascii="仿宋" w:eastAsia="仿宋" w:hAnsi="仿宋" w:cs="Times New Roman" w:hint="eastAsia"/>
          <w:bCs/>
          <w:color w:val="383838"/>
          <w:sz w:val="32"/>
          <w:shd w:val="clear" w:color="auto" w:fill="FFFFFF"/>
        </w:rPr>
        <w:lastRenderedPageBreak/>
        <w:t>用率高于91%，定期进行了资产盘点和资产清理，总体执行情况良好。</w:t>
      </w:r>
    </w:p>
    <w:p w:rsidR="00813DA5" w:rsidRDefault="00000000">
      <w:pPr>
        <w:spacing w:line="600" w:lineRule="exact"/>
        <w:ind w:firstLineChars="200" w:firstLine="640"/>
        <w:rPr>
          <w:rFonts w:ascii="仿宋" w:eastAsia="仿宋" w:hAnsi="仿宋" w:cs="Times New Roman"/>
          <w:bCs/>
          <w:color w:val="383838"/>
          <w:sz w:val="32"/>
          <w:shd w:val="clear" w:color="auto" w:fill="FFFFFF"/>
        </w:rPr>
      </w:pPr>
      <w:r>
        <w:rPr>
          <w:rFonts w:ascii="仿宋" w:eastAsia="仿宋" w:hAnsi="仿宋" w:cs="Times New Roman" w:hint="eastAsia"/>
          <w:bCs/>
          <w:color w:val="383838"/>
          <w:sz w:val="32"/>
          <w:shd w:val="clear" w:color="auto" w:fill="FFFFFF"/>
        </w:rPr>
        <w:t>四是资金效益方面。在资金监管同时对各年龄层次的村民群众进行公众满意度进行调查，就水污染改善、河道清理、农村清洁工程、生活压力、居住条件、街道绿化、乡村及镇区风貌、出行便捷与否、村民活动场所建设、文化设施建设、治安情况、基础设施建设等多面方面的内容调查，通过调查分析获取了人民群众对生态环境的健康度、居住生活的舒适度、工作出行的便捷度、居住生活的安全度各方面的评价，满意度程度达到百分之98%。</w:t>
      </w:r>
    </w:p>
    <w:p w:rsidR="00813DA5" w:rsidRDefault="00000000">
      <w:pPr>
        <w:spacing w:line="600" w:lineRule="exact"/>
        <w:ind w:firstLineChars="200" w:firstLine="640"/>
        <w:rPr>
          <w:rFonts w:ascii="仿宋" w:eastAsia="仿宋" w:hAnsi="仿宋" w:cs="Times New Roman"/>
          <w:bCs/>
          <w:color w:val="383838"/>
          <w:sz w:val="32"/>
          <w:shd w:val="clear" w:color="auto" w:fill="FFFFFF"/>
        </w:rPr>
      </w:pPr>
      <w:r>
        <w:rPr>
          <w:rFonts w:ascii="仿宋" w:eastAsia="仿宋" w:hAnsi="仿宋" w:cs="Times New Roman" w:hint="eastAsia"/>
          <w:bCs/>
          <w:color w:val="383838"/>
          <w:sz w:val="32"/>
          <w:shd w:val="clear" w:color="auto" w:fill="FFFFFF"/>
        </w:rPr>
        <w:t>五是项目支出方面，主要是村级转移支付和新农村建设。村级转移性支付项目主要用于村级工作运转，包含村干部工资、妇女及小组长工资、村级办公运转经费、离任村干生活补助、会议误工、交通补助以及其他支出，其他支出包含农村清洁工程资金等。2022年村级转移支付项目支付到达村账村均金额超过县级下达拨付的最低标准，及时、达标的完成了支付，充分保障了村干办公、村委的正常合理支出，得到村干部及民众的好评。项目资金主要用于村组道路修建、维修、硬化，塘坝扩容、加固、硬化，河道清淤、硬化，河坝绿化等农村基础设施建设，方便群众出行，改善饮水、加强灌溉，得到了民众的高度认可 。</w:t>
      </w:r>
    </w:p>
    <w:p w:rsidR="00813DA5" w:rsidRDefault="00000000">
      <w:pPr>
        <w:spacing w:line="600" w:lineRule="exact"/>
        <w:ind w:firstLineChars="200" w:firstLine="640"/>
        <w:rPr>
          <w:rFonts w:ascii="黑体" w:eastAsia="黑体"/>
          <w:sz w:val="32"/>
          <w:szCs w:val="32"/>
        </w:rPr>
      </w:pPr>
      <w:r>
        <w:rPr>
          <w:rFonts w:ascii="黑体" w:eastAsia="黑体" w:hint="eastAsia"/>
          <w:sz w:val="32"/>
          <w:szCs w:val="32"/>
        </w:rPr>
        <w:t>五、存在的主要问题</w:t>
      </w:r>
    </w:p>
    <w:p w:rsidR="00813DA5" w:rsidRDefault="00000000">
      <w:pPr>
        <w:pStyle w:val="a4"/>
        <w:widowControl/>
        <w:spacing w:line="33" w:lineRule="atLeast"/>
        <w:ind w:firstLine="420"/>
        <w:jc w:val="both"/>
        <w:rPr>
          <w:rFonts w:ascii="仿宋" w:eastAsia="仿宋" w:hAnsi="仿宋" w:cs="Times New Roman"/>
          <w:bCs/>
          <w:color w:val="383838"/>
          <w:kern w:val="2"/>
          <w:sz w:val="32"/>
          <w:szCs w:val="24"/>
          <w:shd w:val="clear" w:color="auto" w:fill="FFFFFF"/>
        </w:rPr>
      </w:pPr>
      <w:r>
        <w:rPr>
          <w:rFonts w:ascii="仿宋" w:eastAsia="仿宋" w:hAnsi="仿宋" w:cs="Times New Roman" w:hint="eastAsia"/>
          <w:bCs/>
          <w:color w:val="383838"/>
          <w:kern w:val="2"/>
          <w:sz w:val="32"/>
          <w:szCs w:val="24"/>
          <w:shd w:val="clear" w:color="auto" w:fill="FFFFFF"/>
        </w:rPr>
        <w:lastRenderedPageBreak/>
        <w:t>1.预决算项目支出编制需进一步明确、精细化。同时项目执行率需进一步提高。</w:t>
      </w:r>
    </w:p>
    <w:p w:rsidR="00813DA5" w:rsidRDefault="00000000">
      <w:pPr>
        <w:pStyle w:val="a4"/>
        <w:widowControl/>
        <w:spacing w:line="33" w:lineRule="atLeast"/>
        <w:ind w:firstLine="420"/>
        <w:jc w:val="both"/>
        <w:rPr>
          <w:rFonts w:ascii="仿宋" w:eastAsia="仿宋" w:hAnsi="仿宋" w:cs="Times New Roman"/>
          <w:bCs/>
          <w:color w:val="383838"/>
          <w:kern w:val="2"/>
          <w:sz w:val="32"/>
          <w:szCs w:val="24"/>
          <w:shd w:val="clear" w:color="auto" w:fill="FFFFFF"/>
        </w:rPr>
      </w:pPr>
      <w:r>
        <w:rPr>
          <w:rFonts w:ascii="仿宋" w:eastAsia="仿宋" w:hAnsi="仿宋" w:cs="Times New Roman" w:hint="eastAsia"/>
          <w:bCs/>
          <w:color w:val="383838"/>
          <w:kern w:val="2"/>
          <w:sz w:val="32"/>
          <w:szCs w:val="24"/>
          <w:shd w:val="clear" w:color="auto" w:fill="FFFFFF"/>
        </w:rPr>
        <w:t>2. 随着对预、决算编制工作水平要求越来越高，数据编制要求越来越精准、规范；时间紧、任务大；加之现行决算工作与实际账务处理工作间衔接还存在一定差异；会计人员业务明显增加，人员紧缺，加之业务操作水平有限，实际操作中确实感到力不从心 。</w:t>
      </w:r>
    </w:p>
    <w:p w:rsidR="00813DA5" w:rsidRDefault="00000000">
      <w:pPr>
        <w:spacing w:line="600" w:lineRule="exact"/>
        <w:ind w:firstLineChars="200" w:firstLine="640"/>
        <w:rPr>
          <w:rFonts w:ascii="黑体" w:eastAsia="黑体"/>
          <w:sz w:val="32"/>
          <w:szCs w:val="32"/>
        </w:rPr>
      </w:pPr>
      <w:r>
        <w:rPr>
          <w:rFonts w:ascii="黑体" w:eastAsia="黑体" w:hint="eastAsia"/>
          <w:sz w:val="32"/>
          <w:szCs w:val="32"/>
        </w:rPr>
        <w:t>六、改进措施及建议</w:t>
      </w:r>
    </w:p>
    <w:p w:rsidR="00813DA5" w:rsidRDefault="00000000">
      <w:pPr>
        <w:pStyle w:val="a4"/>
        <w:widowControl/>
        <w:spacing w:line="33" w:lineRule="atLeast"/>
        <w:ind w:firstLine="420"/>
        <w:jc w:val="both"/>
        <w:rPr>
          <w:rFonts w:ascii="仿宋" w:eastAsia="仿宋" w:hAnsi="仿宋" w:cs="Times New Roman"/>
          <w:bCs/>
          <w:color w:val="383838"/>
          <w:kern w:val="2"/>
          <w:sz w:val="32"/>
          <w:szCs w:val="24"/>
          <w:shd w:val="clear" w:color="auto" w:fill="FFFFFF"/>
        </w:rPr>
      </w:pPr>
      <w:r>
        <w:rPr>
          <w:rFonts w:ascii="仿宋" w:eastAsia="仿宋" w:hAnsi="仿宋" w:cs="Times New Roman" w:hint="eastAsia"/>
          <w:bCs/>
          <w:color w:val="383838"/>
          <w:kern w:val="2"/>
          <w:sz w:val="32"/>
          <w:szCs w:val="24"/>
          <w:shd w:val="clear" w:color="auto" w:fill="FFFFFF"/>
        </w:rPr>
        <w:t>1、加强财务管理，严格财务审核。加强单位财务管理，健全单位财务管理制度体系，规范单位财务行为。在费用报账支付时，按照预算规定的费用项目和用途进行资金使用审核、财务严格核算，杜绝超支现象的发生。</w:t>
      </w:r>
    </w:p>
    <w:p w:rsidR="00813DA5" w:rsidRDefault="00000000">
      <w:pPr>
        <w:pStyle w:val="a4"/>
        <w:widowControl/>
        <w:spacing w:line="33" w:lineRule="atLeast"/>
        <w:ind w:firstLine="420"/>
        <w:jc w:val="both"/>
        <w:rPr>
          <w:rFonts w:ascii="仿宋" w:eastAsia="仿宋" w:hAnsi="仿宋" w:cs="Times New Roman"/>
          <w:bCs/>
          <w:color w:val="383838"/>
          <w:kern w:val="2"/>
          <w:sz w:val="32"/>
          <w:szCs w:val="24"/>
          <w:shd w:val="clear" w:color="auto" w:fill="FFFFFF"/>
        </w:rPr>
      </w:pPr>
      <w:r>
        <w:rPr>
          <w:rFonts w:ascii="仿宋" w:eastAsia="仿宋" w:hAnsi="仿宋" w:cs="Times New Roman" w:hint="eastAsia"/>
          <w:bCs/>
          <w:color w:val="383838"/>
          <w:kern w:val="2"/>
          <w:sz w:val="32"/>
          <w:szCs w:val="24"/>
          <w:shd w:val="clear" w:color="auto" w:fill="FFFFFF"/>
        </w:rPr>
        <w:t>2、合理安排会计岗位，强烈要求提升村级会计人员工作能力，增加业务知识培训，加强决算工作与财务处理工作对接。          </w:t>
      </w:r>
    </w:p>
    <w:p w:rsidR="00813DA5" w:rsidRDefault="00813DA5">
      <w:pPr>
        <w:pStyle w:val="a4"/>
        <w:widowControl/>
        <w:spacing w:line="33" w:lineRule="atLeast"/>
        <w:ind w:firstLine="420"/>
        <w:jc w:val="both"/>
        <w:rPr>
          <w:rFonts w:ascii="仿宋" w:eastAsia="仿宋" w:hAnsi="仿宋" w:cs="Times New Roman"/>
          <w:bCs/>
          <w:color w:val="383838"/>
          <w:kern w:val="2"/>
          <w:sz w:val="32"/>
          <w:szCs w:val="24"/>
          <w:shd w:val="clear" w:color="auto" w:fill="FFFFFF"/>
        </w:rPr>
      </w:pPr>
    </w:p>
    <w:p w:rsidR="00813DA5" w:rsidRDefault="00813DA5">
      <w:pPr>
        <w:pStyle w:val="a4"/>
        <w:widowControl/>
        <w:spacing w:line="33" w:lineRule="atLeast"/>
        <w:ind w:firstLine="420"/>
        <w:jc w:val="both"/>
        <w:rPr>
          <w:rFonts w:ascii="仿宋" w:eastAsia="仿宋" w:hAnsi="仿宋" w:cs="Times New Roman"/>
          <w:bCs/>
          <w:color w:val="383838"/>
          <w:kern w:val="2"/>
          <w:sz w:val="32"/>
          <w:szCs w:val="24"/>
          <w:shd w:val="clear" w:color="auto" w:fill="FFFFFF"/>
        </w:rPr>
      </w:pPr>
    </w:p>
    <w:p w:rsidR="00813DA5" w:rsidRDefault="00000000">
      <w:pPr>
        <w:pStyle w:val="a4"/>
        <w:widowControl/>
        <w:spacing w:line="33" w:lineRule="atLeast"/>
        <w:ind w:firstLine="420"/>
        <w:jc w:val="right"/>
        <w:rPr>
          <w:rFonts w:ascii="仿宋" w:eastAsia="仿宋" w:hAnsi="仿宋" w:cs="Times New Roman"/>
          <w:bCs/>
          <w:color w:val="383838"/>
          <w:kern w:val="2"/>
          <w:sz w:val="32"/>
          <w:szCs w:val="24"/>
          <w:shd w:val="clear" w:color="auto" w:fill="FFFFFF"/>
        </w:rPr>
      </w:pPr>
      <w:r>
        <w:rPr>
          <w:rFonts w:ascii="仿宋" w:eastAsia="仿宋" w:hAnsi="仿宋" w:cs="Times New Roman" w:hint="eastAsia"/>
          <w:bCs/>
          <w:color w:val="383838"/>
          <w:kern w:val="2"/>
          <w:sz w:val="32"/>
          <w:szCs w:val="24"/>
          <w:shd w:val="clear" w:color="auto" w:fill="FFFFFF"/>
        </w:rPr>
        <w:t xml:space="preserve"> 衡南县泉湖镇人民政府</w:t>
      </w:r>
    </w:p>
    <w:p w:rsidR="00813DA5" w:rsidRDefault="00000000">
      <w:pPr>
        <w:pStyle w:val="a4"/>
        <w:widowControl/>
        <w:wordWrap w:val="0"/>
        <w:spacing w:line="33" w:lineRule="atLeast"/>
        <w:ind w:firstLine="420"/>
        <w:jc w:val="right"/>
        <w:rPr>
          <w:rFonts w:ascii="仿宋" w:eastAsia="仿宋" w:hAnsi="仿宋" w:cs="Times New Roman"/>
          <w:bCs/>
          <w:color w:val="383838"/>
          <w:kern w:val="2"/>
          <w:sz w:val="32"/>
          <w:szCs w:val="24"/>
          <w:shd w:val="clear" w:color="auto" w:fill="FFFFFF"/>
        </w:rPr>
      </w:pPr>
      <w:r>
        <w:rPr>
          <w:rFonts w:ascii="仿宋" w:eastAsia="仿宋" w:hAnsi="仿宋" w:cs="Times New Roman" w:hint="eastAsia"/>
          <w:bCs/>
          <w:color w:val="383838"/>
          <w:kern w:val="2"/>
          <w:sz w:val="32"/>
          <w:szCs w:val="24"/>
          <w:shd w:val="clear" w:color="auto" w:fill="FFFFFF"/>
        </w:rPr>
        <w:t xml:space="preserve">2023年4月17日 </w:t>
      </w:r>
    </w:p>
    <w:p w:rsidR="00813DA5" w:rsidRDefault="00813DA5"/>
    <w:sectPr w:rsidR="00813DA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_GBK">
    <w:altName w:val="微软雅黑"/>
    <w:charset w:val="86"/>
    <w:family w:val="script"/>
    <w:pitch w:val="default"/>
    <w:sig w:usb0="00000000" w:usb1="00000000" w:usb2="00000000" w:usb3="00000000" w:csb0="00040000" w:csb1="00000000"/>
  </w:font>
  <w:font w:name="仿宋_GB2312">
    <w:altName w:val="仿宋"/>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multiLevelType w:val="singleLevel"/>
    <w:tmpl w:val="00000000"/>
    <w:lvl w:ilvl="0">
      <w:start w:val="1"/>
      <w:numFmt w:val="chineseCounting"/>
      <w:suff w:val="nothing"/>
      <w:lvlText w:val="%1、"/>
      <w:lvlJc w:val="left"/>
      <w:pPr>
        <w:ind w:left="1050" w:firstLine="0"/>
      </w:pPr>
      <w:rPr>
        <w:rFonts w:hint="eastAsia"/>
      </w:rPr>
    </w:lvl>
  </w:abstractNum>
  <w:abstractNum w:abstractNumId="1" w15:restartNumberingAfterBreak="0">
    <w:nsid w:val="55EFAA59"/>
    <w:multiLevelType w:val="singleLevel"/>
    <w:tmpl w:val="55EFAA59"/>
    <w:lvl w:ilvl="0">
      <w:start w:val="1"/>
      <w:numFmt w:val="chineseCounting"/>
      <w:suff w:val="nothing"/>
      <w:lvlText w:val="（%1）"/>
      <w:lvlJc w:val="left"/>
      <w:rPr>
        <w:rFonts w:hint="eastAsia"/>
      </w:rPr>
    </w:lvl>
  </w:abstractNum>
  <w:num w:numId="1" w16cid:durableId="1315599531">
    <w:abstractNumId w:val="0"/>
  </w:num>
  <w:num w:numId="2" w16cid:durableId="9847026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9"/>
  <w:embedSystemFonts/>
  <w:bordersDoNotSurroundHeader/>
  <w:bordersDoNotSurroundFooter/>
  <w:proofState w:spelling="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TNlM2NjNzBhYzMzNWM3MWRkMWMzMzJiYzRkYTA2ZmQifQ=="/>
  </w:docVars>
  <w:rsids>
    <w:rsidRoot w:val="00813DA5"/>
    <w:rsid w:val="00132D35"/>
    <w:rsid w:val="006A2BDE"/>
    <w:rsid w:val="00813DA5"/>
    <w:rsid w:val="00C823C4"/>
    <w:rsid w:val="00CA4102"/>
    <w:rsid w:val="030D32C1"/>
    <w:rsid w:val="040A2CF3"/>
    <w:rsid w:val="04D330E5"/>
    <w:rsid w:val="06344057"/>
    <w:rsid w:val="0877668E"/>
    <w:rsid w:val="08805332"/>
    <w:rsid w:val="08993DBF"/>
    <w:rsid w:val="096B7D90"/>
    <w:rsid w:val="09945539"/>
    <w:rsid w:val="0C2C2042"/>
    <w:rsid w:val="0EE64DE3"/>
    <w:rsid w:val="0EF10E0F"/>
    <w:rsid w:val="0F0D4910"/>
    <w:rsid w:val="0F144691"/>
    <w:rsid w:val="0F4F334B"/>
    <w:rsid w:val="0F59642D"/>
    <w:rsid w:val="0F964590"/>
    <w:rsid w:val="10673EFE"/>
    <w:rsid w:val="114A0BD3"/>
    <w:rsid w:val="11511F61"/>
    <w:rsid w:val="12333415"/>
    <w:rsid w:val="12753A2E"/>
    <w:rsid w:val="148443FC"/>
    <w:rsid w:val="16907088"/>
    <w:rsid w:val="182E0907"/>
    <w:rsid w:val="19076A43"/>
    <w:rsid w:val="1B917B2A"/>
    <w:rsid w:val="1BC7354C"/>
    <w:rsid w:val="1D45611D"/>
    <w:rsid w:val="1DE546B6"/>
    <w:rsid w:val="1E162569"/>
    <w:rsid w:val="1FF42A09"/>
    <w:rsid w:val="21BF054D"/>
    <w:rsid w:val="220628F4"/>
    <w:rsid w:val="22192627"/>
    <w:rsid w:val="22B76DBB"/>
    <w:rsid w:val="23D22A8E"/>
    <w:rsid w:val="25171927"/>
    <w:rsid w:val="25553977"/>
    <w:rsid w:val="257A54CD"/>
    <w:rsid w:val="260F4462"/>
    <w:rsid w:val="26647F40"/>
    <w:rsid w:val="273E63C6"/>
    <w:rsid w:val="291A3AD9"/>
    <w:rsid w:val="2984482A"/>
    <w:rsid w:val="29DB03AA"/>
    <w:rsid w:val="2ACD6158"/>
    <w:rsid w:val="2C972AC7"/>
    <w:rsid w:val="2D0A14EA"/>
    <w:rsid w:val="2DD26BA4"/>
    <w:rsid w:val="2EEA4BF6"/>
    <w:rsid w:val="303A6F36"/>
    <w:rsid w:val="307B54DF"/>
    <w:rsid w:val="30D469FD"/>
    <w:rsid w:val="311F1372"/>
    <w:rsid w:val="3196560A"/>
    <w:rsid w:val="31C559E0"/>
    <w:rsid w:val="31C83722"/>
    <w:rsid w:val="31D10829"/>
    <w:rsid w:val="341D1C4B"/>
    <w:rsid w:val="343155AF"/>
    <w:rsid w:val="34AC10D9"/>
    <w:rsid w:val="34BF0E0C"/>
    <w:rsid w:val="368F221D"/>
    <w:rsid w:val="3736112E"/>
    <w:rsid w:val="379E11AD"/>
    <w:rsid w:val="37D90437"/>
    <w:rsid w:val="386046B4"/>
    <w:rsid w:val="3870241E"/>
    <w:rsid w:val="3B017CA0"/>
    <w:rsid w:val="3BD373EE"/>
    <w:rsid w:val="3C261CBA"/>
    <w:rsid w:val="3E1306BC"/>
    <w:rsid w:val="3ED66130"/>
    <w:rsid w:val="3FA0183A"/>
    <w:rsid w:val="3FE33A81"/>
    <w:rsid w:val="410D4CAE"/>
    <w:rsid w:val="42A67168"/>
    <w:rsid w:val="43FA3C0F"/>
    <w:rsid w:val="454342FE"/>
    <w:rsid w:val="4597548E"/>
    <w:rsid w:val="461079B5"/>
    <w:rsid w:val="48325502"/>
    <w:rsid w:val="49247038"/>
    <w:rsid w:val="49BE123B"/>
    <w:rsid w:val="49D071C0"/>
    <w:rsid w:val="49D07917"/>
    <w:rsid w:val="4ACB7688"/>
    <w:rsid w:val="4CE92A73"/>
    <w:rsid w:val="4E4C612B"/>
    <w:rsid w:val="4F24177D"/>
    <w:rsid w:val="506F7579"/>
    <w:rsid w:val="512247A5"/>
    <w:rsid w:val="519A433C"/>
    <w:rsid w:val="52306A4E"/>
    <w:rsid w:val="53E42395"/>
    <w:rsid w:val="53FF0DCE"/>
    <w:rsid w:val="54064DF3"/>
    <w:rsid w:val="54F2448F"/>
    <w:rsid w:val="55854F77"/>
    <w:rsid w:val="55AE4859"/>
    <w:rsid w:val="581A11E5"/>
    <w:rsid w:val="5822508B"/>
    <w:rsid w:val="5875165E"/>
    <w:rsid w:val="59545718"/>
    <w:rsid w:val="59E545C2"/>
    <w:rsid w:val="5A252118"/>
    <w:rsid w:val="5ADC3C17"/>
    <w:rsid w:val="5AF26F96"/>
    <w:rsid w:val="5B8A315D"/>
    <w:rsid w:val="5B9C33A6"/>
    <w:rsid w:val="5CF83D31"/>
    <w:rsid w:val="5ED2780B"/>
    <w:rsid w:val="60487A2C"/>
    <w:rsid w:val="61243C22"/>
    <w:rsid w:val="61915416"/>
    <w:rsid w:val="61C51262"/>
    <w:rsid w:val="61F77588"/>
    <w:rsid w:val="621C2B4B"/>
    <w:rsid w:val="62CC27C3"/>
    <w:rsid w:val="633A597E"/>
    <w:rsid w:val="63B75221"/>
    <w:rsid w:val="65046244"/>
    <w:rsid w:val="65167A36"/>
    <w:rsid w:val="65DF6369"/>
    <w:rsid w:val="6925087C"/>
    <w:rsid w:val="6A1A6A4B"/>
    <w:rsid w:val="6A611A43"/>
    <w:rsid w:val="6AC65D4A"/>
    <w:rsid w:val="6C88312E"/>
    <w:rsid w:val="6CBD2DD9"/>
    <w:rsid w:val="6FDD303A"/>
    <w:rsid w:val="70543B2B"/>
    <w:rsid w:val="70FE723A"/>
    <w:rsid w:val="71BC3694"/>
    <w:rsid w:val="72A72905"/>
    <w:rsid w:val="73EE04CD"/>
    <w:rsid w:val="74EC45FF"/>
    <w:rsid w:val="754D1541"/>
    <w:rsid w:val="75556648"/>
    <w:rsid w:val="759929D8"/>
    <w:rsid w:val="774712C8"/>
    <w:rsid w:val="77B30D43"/>
    <w:rsid w:val="77D3326F"/>
    <w:rsid w:val="782642CC"/>
    <w:rsid w:val="787777B0"/>
    <w:rsid w:val="78C50A04"/>
    <w:rsid w:val="78C80EDF"/>
    <w:rsid w:val="78F10436"/>
    <w:rsid w:val="7A37631C"/>
    <w:rsid w:val="7AE0471F"/>
    <w:rsid w:val="7B2C31E8"/>
    <w:rsid w:val="7E0E2983"/>
    <w:rsid w:val="7EFF09D6"/>
    <w:rsid w:val="7FAF2D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0A768B"/>
  <w15:docId w15:val="{E0DAF425-823A-4277-8530-0A6B322B0C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宋体"/>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uiPriority w:val="99"/>
    <w:qFormat/>
    <w:pPr>
      <w:tabs>
        <w:tab w:val="center" w:pos="4153"/>
        <w:tab w:val="right" w:pos="8306"/>
      </w:tabs>
      <w:snapToGrid w:val="0"/>
    </w:pPr>
    <w:rPr>
      <w:rFonts w:ascii="Times New Roman" w:hAnsi="Times New Roman" w:cs="Times New Roman"/>
      <w:kern w:val="2"/>
      <w:sz w:val="18"/>
    </w:rPr>
  </w:style>
  <w:style w:type="paragraph" w:styleId="a4">
    <w:name w:val="Normal (Web)"/>
    <w:basedOn w:val="a"/>
    <w:qFormat/>
    <w:pPr>
      <w:jc w:val="left"/>
    </w:pPr>
    <w:rPr>
      <w:kern w:val="0"/>
      <w:sz w:val="18"/>
      <w:szCs w:val="18"/>
    </w:rPr>
  </w:style>
  <w:style w:type="character" w:styleId="a5">
    <w:name w:val="Hyperlink"/>
    <w:basedOn w:val="a1"/>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9</Pages>
  <Words>693</Words>
  <Characters>3951</Characters>
  <Application>Microsoft Office Word</Application>
  <DocSecurity>0</DocSecurity>
  <Lines>32</Lines>
  <Paragraphs>9</Paragraphs>
  <ScaleCrop>false</ScaleCrop>
  <Company/>
  <LinksUpToDate>false</LinksUpToDate>
  <CharactersWithSpaces>4635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di tan</cp:lastModifiedBy>
  <cp:revision>2</cp:revision>
  <cp:lastPrinted>2022-05-16T07:42:00Z</cp:lastPrinted>
  <dcterms:created xsi:type="dcterms:W3CDTF">2018-01-31T04:49:00Z</dcterms:created>
  <dcterms:modified xsi:type="dcterms:W3CDTF">2025-08-04T09:43:00Z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A011E0AB353144208BED3E8741F85B42_13</vt:lpwstr>
  </property>
</Properties>
</file>