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eastAsia="方正小标宋_GBK"/>
          <w:sz w:val="44"/>
          <w:szCs w:val="44"/>
        </w:rPr>
      </w:pPr>
      <w:bookmarkStart w:id="0" w:name="_GoBack"/>
      <w:bookmarkEnd w:id="0"/>
      <w:r>
        <w:rPr>
          <w:rFonts w:hint="eastAsia" w:ascii="方正小标宋_GBK" w:eastAsia="方正小标宋_GBK"/>
          <w:sz w:val="44"/>
          <w:szCs w:val="44"/>
        </w:rPr>
        <w:t>衡</w:t>
      </w:r>
      <w:r>
        <w:rPr>
          <w:rFonts w:hint="eastAsia" w:ascii="方正小标宋_GBK" w:eastAsia="方正小标宋_GBK"/>
          <w:sz w:val="44"/>
          <w:szCs w:val="44"/>
          <w:lang w:eastAsia="zh-CN"/>
        </w:rPr>
        <w:t>南</w:t>
      </w:r>
      <w:r>
        <w:rPr>
          <w:rFonts w:hint="eastAsia" w:ascii="方正小标宋_GBK" w:eastAsia="方正小标宋_GBK"/>
          <w:sz w:val="44"/>
          <w:szCs w:val="44"/>
        </w:rPr>
        <w:t>县部门整体支出绩效自评报告</w:t>
      </w:r>
    </w:p>
    <w:p/>
    <w:p>
      <w:pPr>
        <w:jc w:val="center"/>
        <w:rPr>
          <w:rFonts w:hint="eastAsia" w:ascii="仿宋_GB2312" w:eastAsia="仿宋_GB2312"/>
          <w:sz w:val="32"/>
          <w:szCs w:val="32"/>
        </w:rPr>
      </w:pPr>
      <w:r>
        <w:rPr>
          <w:rFonts w:hint="eastAsia" w:ascii="仿宋_GB2312" w:eastAsia="仿宋_GB2312"/>
          <w:sz w:val="32"/>
          <w:szCs w:val="32"/>
        </w:rPr>
        <w:t>（ 20</w:t>
      </w:r>
      <w:r>
        <w:rPr>
          <w:rFonts w:hint="eastAsia" w:ascii="仿宋_GB2312" w:eastAsia="仿宋_GB2312"/>
          <w:sz w:val="32"/>
          <w:szCs w:val="32"/>
          <w:u w:val="single"/>
          <w:lang w:val="en-US" w:eastAsia="zh-CN"/>
        </w:rPr>
        <w:t>22</w:t>
      </w:r>
      <w:r>
        <w:rPr>
          <w:rFonts w:hint="eastAsia" w:ascii="仿宋_GB2312" w:eastAsia="仿宋_GB2312"/>
          <w:sz w:val="32"/>
          <w:szCs w:val="32"/>
        </w:rPr>
        <w:t>年度 ）</w:t>
      </w:r>
    </w:p>
    <w:p>
      <w:pPr>
        <w:rPr>
          <w:rFonts w:hint="eastAsia"/>
        </w:rPr>
      </w:pPr>
    </w:p>
    <w:p>
      <w:pPr>
        <w:rPr>
          <w:rFonts w:hint="eastAsia"/>
        </w:rPr>
      </w:pPr>
    </w:p>
    <w:p>
      <w:pPr>
        <w:rPr>
          <w:rFonts w:hint="eastAsia"/>
        </w:rPr>
      </w:pPr>
    </w:p>
    <w:p>
      <w:pPr>
        <w:ind w:firstLine="640" w:firstLineChars="200"/>
        <w:rPr>
          <w:rFonts w:hint="eastAsia" w:ascii="仿宋_GB2312" w:eastAsia="仿宋_GB2312"/>
          <w:sz w:val="32"/>
          <w:szCs w:val="32"/>
        </w:rPr>
      </w:pPr>
      <w:r>
        <w:rPr>
          <w:rFonts w:hint="eastAsia" w:ascii="仿宋_GB2312" w:eastAsia="仿宋_GB2312"/>
          <w:sz w:val="32"/>
          <w:szCs w:val="32"/>
        </w:rPr>
        <w:t>部门(单位)名称：衡南县</w:t>
      </w:r>
      <w:r>
        <w:rPr>
          <w:rFonts w:hint="eastAsia" w:ascii="仿宋_GB2312" w:eastAsia="仿宋_GB2312"/>
          <w:sz w:val="32"/>
          <w:szCs w:val="32"/>
          <w:lang w:val="en-US" w:eastAsia="zh-CN"/>
        </w:rPr>
        <w:t>向阳桥街道办事处</w:t>
      </w:r>
      <w:r>
        <w:rPr>
          <w:rFonts w:hint="eastAsia" w:ascii="仿宋_GB2312" w:eastAsia="仿宋_GB2312"/>
          <w:sz w:val="32"/>
          <w:szCs w:val="32"/>
        </w:rPr>
        <w:t xml:space="preserve">         </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预算编码： </w:t>
      </w:r>
      <w:r>
        <w:rPr>
          <w:rFonts w:hint="eastAsia" w:ascii="仿宋_GB2312" w:eastAsia="仿宋_GB2312"/>
          <w:sz w:val="32"/>
          <w:szCs w:val="32"/>
          <w:lang w:val="en-US" w:eastAsia="zh-CN"/>
        </w:rPr>
        <w:t>900083</w:t>
      </w:r>
      <w:r>
        <w:rPr>
          <w:rFonts w:hint="eastAsia" w:ascii="仿宋_GB2312" w:eastAsia="仿宋_GB2312"/>
          <w:sz w:val="32"/>
          <w:szCs w:val="32"/>
        </w:rPr>
        <w:t xml:space="preserve">                   </w:t>
      </w:r>
    </w:p>
    <w:p>
      <w:pPr>
        <w:ind w:firstLine="640" w:firstLineChars="200"/>
        <w:rPr>
          <w:rFonts w:hint="eastAsia" w:ascii="仿宋_GB2312" w:eastAsia="仿宋_GB2312"/>
          <w:sz w:val="32"/>
          <w:szCs w:val="32"/>
        </w:rPr>
      </w:pPr>
      <w:r>
        <w:rPr>
          <w:rFonts w:hint="eastAsia" w:ascii="仿宋_GB2312" w:eastAsia="仿宋_GB2312"/>
          <w:sz w:val="32"/>
          <w:szCs w:val="32"/>
        </w:rPr>
        <w:t>评价方式：部门（单位）自评</w:t>
      </w:r>
      <w:r>
        <w:rPr>
          <w:rFonts w:hint="eastAsia" w:ascii="仿宋_GB2312" w:eastAsia="仿宋_GB2312"/>
          <w:sz w:val="32"/>
          <w:szCs w:val="32"/>
          <w:lang w:eastAsia="zh-CN"/>
        </w:rPr>
        <w:t>☑</w:t>
      </w:r>
      <w:r>
        <w:rPr>
          <w:rFonts w:hint="eastAsia" w:ascii="仿宋_GB2312" w:eastAsia="仿宋_GB2312"/>
          <w:sz w:val="32"/>
          <w:szCs w:val="32"/>
        </w:rPr>
        <w:t xml:space="preserve">  </w:t>
      </w:r>
    </w:p>
    <w:p>
      <w:pPr>
        <w:ind w:firstLine="2240" w:firstLineChars="700"/>
        <w:rPr>
          <w:rFonts w:hint="eastAsia" w:ascii="仿宋_GB2312" w:eastAsia="仿宋_GB2312"/>
          <w:sz w:val="32"/>
          <w:szCs w:val="32"/>
        </w:rPr>
      </w:pPr>
      <w:r>
        <w:rPr>
          <w:rFonts w:hint="eastAsia" w:ascii="仿宋_GB2312" w:eastAsia="仿宋_GB2312"/>
          <w:sz w:val="32"/>
          <w:szCs w:val="32"/>
        </w:rPr>
        <w:t>中介机构评价□</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评价机构：部门（单位）评价组</w:t>
      </w:r>
      <w:r>
        <w:rPr>
          <w:rFonts w:hint="eastAsia" w:ascii="仿宋_GB2312" w:eastAsia="仿宋_GB2312"/>
          <w:sz w:val="32"/>
          <w:szCs w:val="32"/>
          <w:lang w:eastAsia="zh-CN"/>
        </w:rPr>
        <w:t>☑</w:t>
      </w:r>
    </w:p>
    <w:p>
      <w:pPr>
        <w:ind w:firstLine="2240" w:firstLineChars="700"/>
        <w:rPr>
          <w:rFonts w:hint="eastAsia" w:ascii="仿宋_GB2312" w:eastAsia="仿宋_GB2312"/>
          <w:sz w:val="32"/>
          <w:szCs w:val="32"/>
        </w:rPr>
      </w:pPr>
      <w:r>
        <w:rPr>
          <w:rFonts w:hint="eastAsia" w:ascii="仿宋_GB2312" w:eastAsia="仿宋_GB2312"/>
          <w:sz w:val="32"/>
          <w:szCs w:val="32"/>
        </w:rPr>
        <w:t>中介机构□</w:t>
      </w:r>
    </w:p>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
    <w:p>
      <w:pPr>
        <w:jc w:val="center"/>
        <w:rPr>
          <w:rFonts w:hint="eastAsia" w:ascii="仿宋_GB2312" w:eastAsia="仿宋_GB2312"/>
          <w:sz w:val="32"/>
          <w:szCs w:val="32"/>
        </w:rPr>
      </w:pPr>
      <w:r>
        <w:rPr>
          <w:rFonts w:hint="eastAsia" w:ascii="仿宋_GB2312" w:eastAsia="仿宋_GB2312"/>
          <w:sz w:val="32"/>
          <w:szCs w:val="32"/>
        </w:rPr>
        <w:t xml:space="preserve">报告日期：   </w:t>
      </w:r>
      <w:r>
        <w:rPr>
          <w:rFonts w:hint="eastAsia" w:ascii="仿宋_GB2312" w:eastAsia="仿宋_GB2312"/>
          <w:sz w:val="32"/>
          <w:szCs w:val="32"/>
          <w:lang w:val="en-US" w:eastAsia="zh-CN"/>
        </w:rPr>
        <w:t>2023</w:t>
      </w:r>
      <w:r>
        <w:rPr>
          <w:rFonts w:hint="eastAsia" w:ascii="仿宋_GB2312" w:eastAsia="仿宋_GB2312"/>
          <w:sz w:val="32"/>
          <w:szCs w:val="32"/>
        </w:rPr>
        <w:t xml:space="preserve">年 </w:t>
      </w:r>
      <w:r>
        <w:rPr>
          <w:rFonts w:hint="eastAsia" w:ascii="仿宋_GB2312" w:eastAsia="仿宋_GB2312"/>
          <w:sz w:val="32"/>
          <w:szCs w:val="32"/>
          <w:lang w:val="en-US" w:eastAsia="zh-CN"/>
        </w:rPr>
        <w:t>04</w:t>
      </w:r>
      <w:r>
        <w:rPr>
          <w:rFonts w:hint="eastAsia" w:ascii="仿宋_GB2312" w:eastAsia="仿宋_GB2312"/>
          <w:sz w:val="32"/>
          <w:szCs w:val="32"/>
        </w:rPr>
        <w:t xml:space="preserve">月 </w:t>
      </w:r>
      <w:r>
        <w:rPr>
          <w:rFonts w:hint="eastAsia" w:ascii="仿宋_GB2312" w:eastAsia="仿宋_GB2312"/>
          <w:sz w:val="32"/>
          <w:szCs w:val="32"/>
          <w:lang w:val="en-US" w:eastAsia="zh-CN"/>
        </w:rPr>
        <w:t>11</w:t>
      </w:r>
      <w:r>
        <w:rPr>
          <w:rFonts w:hint="eastAsia" w:ascii="仿宋_GB2312" w:eastAsia="仿宋_GB2312"/>
          <w:sz w:val="32"/>
          <w:szCs w:val="32"/>
        </w:rPr>
        <w:t>日</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0"/>
        <w:jc w:val="both"/>
        <w:rPr>
          <w:rFonts w:hint="eastAsia" w:ascii="宋体" w:hAnsi="宋体" w:eastAsia="宋体" w:cs="宋体"/>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jc w:val="center"/>
        <w:rPr>
          <w:rFonts w:hint="eastAsia" w:ascii="仿宋" w:hAnsi="仿宋" w:eastAsia="仿宋" w:cs="仿宋"/>
          <w:b/>
          <w:bCs/>
          <w:sz w:val="36"/>
          <w:szCs w:val="36"/>
        </w:rPr>
      </w:pPr>
      <w:r>
        <w:rPr>
          <w:rFonts w:hint="eastAsia" w:ascii="仿宋" w:hAnsi="仿宋" w:eastAsia="仿宋" w:cs="仿宋"/>
          <w:b/>
          <w:bCs/>
          <w:i w:val="0"/>
          <w:caps w:val="0"/>
          <w:color w:val="000000"/>
          <w:spacing w:val="0"/>
          <w:kern w:val="0"/>
          <w:sz w:val="36"/>
          <w:szCs w:val="36"/>
          <w:lang w:val="en-US" w:eastAsia="zh-CN"/>
        </w:rPr>
        <w:t>向阳桥街道办2022年部门整体支出绩效自评报告</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仿宋"/>
          <w:b w:val="0"/>
          <w:i w:val="0"/>
          <w:caps w:val="0"/>
          <w:color w:val="333333"/>
          <w:spacing w:val="-2"/>
          <w:sz w:val="28"/>
          <w:szCs w:val="28"/>
        </w:rPr>
      </w:pPr>
      <w:r>
        <w:rPr>
          <w:rFonts w:hint="eastAsia" w:ascii="仿宋" w:hAnsi="仿宋" w:eastAsia="仿宋" w:cs="仿宋"/>
          <w:b w:val="0"/>
          <w:i w:val="0"/>
          <w:caps w:val="0"/>
          <w:color w:val="000000"/>
          <w:spacing w:val="0"/>
          <w:kern w:val="0"/>
          <w:sz w:val="28"/>
          <w:szCs w:val="28"/>
          <w:lang w:val="en-US" w:eastAsia="zh-CN"/>
        </w:rPr>
        <w:t> </w:t>
      </w:r>
      <w:r>
        <w:rPr>
          <w:rFonts w:hint="eastAsia" w:ascii="仿宋" w:hAnsi="仿宋" w:eastAsia="仿宋" w:cs="仿宋"/>
          <w:b w:val="0"/>
          <w:i w:val="0"/>
          <w:caps w:val="0"/>
          <w:color w:val="333333"/>
          <w:spacing w:val="-2"/>
          <w:sz w:val="28"/>
          <w:szCs w:val="28"/>
        </w:rPr>
        <w:t>为加强财政预算资金管理，进一步规范预算资金使用，提高财政资金使用效益，根据《衡南县财政局关于开展202</w:t>
      </w:r>
      <w:r>
        <w:rPr>
          <w:rFonts w:hint="eastAsia" w:ascii="仿宋" w:hAnsi="仿宋" w:eastAsia="仿宋" w:cs="仿宋"/>
          <w:b w:val="0"/>
          <w:i w:val="0"/>
          <w:caps w:val="0"/>
          <w:color w:val="333333"/>
          <w:spacing w:val="-2"/>
          <w:sz w:val="28"/>
          <w:szCs w:val="28"/>
          <w:lang w:val="en-US" w:eastAsia="zh-CN"/>
        </w:rPr>
        <w:t>2</w:t>
      </w:r>
      <w:r>
        <w:rPr>
          <w:rFonts w:hint="eastAsia" w:ascii="仿宋" w:hAnsi="仿宋" w:eastAsia="仿宋" w:cs="仿宋"/>
          <w:b w:val="0"/>
          <w:i w:val="0"/>
          <w:caps w:val="0"/>
          <w:color w:val="333333"/>
          <w:spacing w:val="-2"/>
          <w:sz w:val="28"/>
          <w:szCs w:val="28"/>
        </w:rPr>
        <w:t>年度财政资金绩效自评工作的通知》</w:t>
      </w:r>
      <w:r>
        <w:rPr>
          <w:rFonts w:hint="eastAsia" w:ascii="仿宋" w:hAnsi="仿宋" w:eastAsia="仿宋" w:cs="仿宋"/>
          <w:b w:val="0"/>
          <w:i w:val="0"/>
          <w:caps w:val="0"/>
          <w:color w:val="333333"/>
          <w:spacing w:val="-2"/>
          <w:sz w:val="28"/>
          <w:szCs w:val="28"/>
          <w:lang w:eastAsia="zh-CN"/>
        </w:rPr>
        <w:t>（</w:t>
      </w:r>
      <w:r>
        <w:rPr>
          <w:rFonts w:hint="eastAsia" w:ascii="仿宋_GB2312" w:hAnsi="黑体" w:eastAsia="仿宋_GB2312" w:cs="仿宋_GB2312"/>
          <w:bCs/>
          <w:sz w:val="32"/>
          <w:szCs w:val="32"/>
        </w:rPr>
        <w:t>清财绩[202</w:t>
      </w:r>
      <w:r>
        <w:rPr>
          <w:rFonts w:hint="eastAsia" w:ascii="仿宋_GB2312" w:hAnsi="黑体" w:eastAsia="仿宋_GB2312" w:cs="仿宋_GB2312"/>
          <w:bCs/>
          <w:sz w:val="32"/>
          <w:szCs w:val="32"/>
          <w:lang w:val="en-US" w:eastAsia="zh-CN"/>
        </w:rPr>
        <w:t>3</w:t>
      </w:r>
      <w:r>
        <w:rPr>
          <w:rFonts w:hint="eastAsia" w:ascii="仿宋_GB2312" w:hAnsi="黑体" w:eastAsia="仿宋_GB2312" w:cs="仿宋_GB2312"/>
          <w:bCs/>
          <w:sz w:val="32"/>
          <w:szCs w:val="32"/>
        </w:rPr>
        <w:t>]</w:t>
      </w:r>
      <w:r>
        <w:rPr>
          <w:rFonts w:hint="eastAsia" w:ascii="仿宋_GB2312" w:hAnsi="黑体" w:eastAsia="仿宋_GB2312" w:cs="仿宋_GB2312"/>
          <w:bCs/>
          <w:sz w:val="32"/>
          <w:szCs w:val="32"/>
          <w:lang w:val="en-US" w:eastAsia="zh-CN"/>
        </w:rPr>
        <w:t>32</w:t>
      </w:r>
      <w:r>
        <w:rPr>
          <w:rFonts w:hint="eastAsia" w:ascii="仿宋_GB2312" w:hAnsi="黑体" w:eastAsia="仿宋_GB2312" w:cs="仿宋_GB2312"/>
          <w:bCs/>
          <w:sz w:val="32"/>
          <w:szCs w:val="32"/>
        </w:rPr>
        <w:t>号</w:t>
      </w:r>
      <w:r>
        <w:rPr>
          <w:rFonts w:hint="eastAsia" w:ascii="仿宋_GB2312" w:hAnsi="黑体" w:eastAsia="仿宋_GB2312" w:cs="仿宋_GB2312"/>
          <w:bCs/>
          <w:sz w:val="32"/>
          <w:szCs w:val="32"/>
          <w:lang w:eastAsia="zh-CN"/>
        </w:rPr>
        <w:t>）</w:t>
      </w:r>
      <w:r>
        <w:rPr>
          <w:rFonts w:hint="eastAsia" w:ascii="仿宋" w:hAnsi="仿宋" w:eastAsia="仿宋" w:cs="仿宋"/>
          <w:b w:val="0"/>
          <w:i w:val="0"/>
          <w:caps w:val="0"/>
          <w:color w:val="333333"/>
          <w:spacing w:val="-2"/>
          <w:sz w:val="28"/>
          <w:szCs w:val="28"/>
        </w:rPr>
        <w:t>要求，我</w:t>
      </w:r>
      <w:r>
        <w:rPr>
          <w:rFonts w:hint="eastAsia" w:ascii="仿宋" w:hAnsi="仿宋" w:eastAsia="仿宋" w:cs="仿宋"/>
          <w:b w:val="0"/>
          <w:i w:val="0"/>
          <w:caps w:val="0"/>
          <w:color w:val="333333"/>
          <w:spacing w:val="-2"/>
          <w:sz w:val="28"/>
          <w:szCs w:val="28"/>
          <w:lang w:val="en-US" w:eastAsia="zh-CN"/>
        </w:rPr>
        <w:t>街道</w:t>
      </w:r>
      <w:r>
        <w:rPr>
          <w:rFonts w:hint="eastAsia" w:ascii="仿宋" w:hAnsi="仿宋" w:eastAsia="仿宋" w:cs="仿宋"/>
          <w:b w:val="0"/>
          <w:i w:val="0"/>
          <w:caps w:val="0"/>
          <w:color w:val="333333"/>
          <w:spacing w:val="-2"/>
          <w:sz w:val="28"/>
          <w:szCs w:val="28"/>
        </w:rPr>
        <w:t>对20</w:t>
      </w:r>
      <w:r>
        <w:rPr>
          <w:rFonts w:hint="eastAsia" w:ascii="仿宋" w:hAnsi="仿宋" w:eastAsia="仿宋" w:cs="仿宋"/>
          <w:b w:val="0"/>
          <w:i w:val="0"/>
          <w:caps w:val="0"/>
          <w:color w:val="333333"/>
          <w:spacing w:val="-2"/>
          <w:sz w:val="28"/>
          <w:szCs w:val="28"/>
          <w:lang w:val="en-US" w:eastAsia="zh-CN"/>
        </w:rPr>
        <w:t>22</w:t>
      </w:r>
      <w:r>
        <w:rPr>
          <w:rFonts w:hint="eastAsia" w:ascii="仿宋" w:hAnsi="仿宋" w:eastAsia="仿宋" w:cs="仿宋"/>
          <w:b w:val="0"/>
          <w:i w:val="0"/>
          <w:caps w:val="0"/>
          <w:color w:val="333333"/>
          <w:spacing w:val="-2"/>
          <w:sz w:val="28"/>
          <w:szCs w:val="28"/>
        </w:rPr>
        <w:t>年度本单位</w:t>
      </w:r>
      <w:r>
        <w:rPr>
          <w:rFonts w:hint="eastAsia" w:ascii="仿宋" w:hAnsi="仿宋" w:eastAsia="仿宋" w:cs="仿宋"/>
          <w:b w:val="0"/>
          <w:i w:val="0"/>
          <w:caps w:val="0"/>
          <w:color w:val="333333"/>
          <w:spacing w:val="-2"/>
          <w:sz w:val="28"/>
          <w:szCs w:val="28"/>
          <w:lang w:val="en-US" w:eastAsia="zh-CN"/>
        </w:rPr>
        <w:t>财政性资金</w:t>
      </w:r>
      <w:r>
        <w:rPr>
          <w:rFonts w:hint="eastAsia" w:ascii="仿宋" w:hAnsi="仿宋" w:eastAsia="仿宋" w:cs="仿宋"/>
          <w:b w:val="0"/>
          <w:i w:val="0"/>
          <w:caps w:val="0"/>
          <w:color w:val="333333"/>
          <w:spacing w:val="-2"/>
          <w:sz w:val="28"/>
          <w:szCs w:val="28"/>
        </w:rPr>
        <w:t>整体</w:t>
      </w:r>
      <w:r>
        <w:rPr>
          <w:rFonts w:hint="eastAsia" w:ascii="仿宋" w:hAnsi="仿宋" w:eastAsia="仿宋" w:cs="仿宋"/>
          <w:b w:val="0"/>
          <w:i w:val="0"/>
          <w:caps w:val="0"/>
          <w:color w:val="333333"/>
          <w:spacing w:val="-2"/>
          <w:sz w:val="28"/>
          <w:szCs w:val="28"/>
          <w:lang w:val="en-US" w:eastAsia="zh-CN"/>
        </w:rPr>
        <w:t>使用情况</w:t>
      </w:r>
      <w:r>
        <w:rPr>
          <w:rFonts w:hint="eastAsia" w:ascii="仿宋" w:hAnsi="仿宋" w:eastAsia="仿宋" w:cs="仿宋"/>
          <w:b w:val="0"/>
          <w:i w:val="0"/>
          <w:caps w:val="0"/>
          <w:color w:val="333333"/>
          <w:spacing w:val="-2"/>
          <w:sz w:val="28"/>
          <w:szCs w:val="28"/>
        </w:rPr>
        <w:t>进行了绩效自评，现将具体绩效评价情况报告如下：</w:t>
      </w:r>
    </w:p>
    <w:p>
      <w:pPr>
        <w:numPr>
          <w:ilvl w:val="0"/>
          <w:numId w:val="1"/>
        </w:numPr>
        <w:spacing w:line="600" w:lineRule="exact"/>
        <w:ind w:left="1050" w:leftChars="0" w:firstLine="0" w:firstLineChars="0"/>
        <w:rPr>
          <w:rFonts w:hint="eastAsia" w:ascii="黑体" w:eastAsia="黑体"/>
          <w:sz w:val="32"/>
          <w:szCs w:val="32"/>
        </w:rPr>
      </w:pPr>
      <w:r>
        <w:rPr>
          <w:rFonts w:hint="eastAsia" w:ascii="黑体" w:eastAsia="黑体"/>
          <w:sz w:val="32"/>
          <w:szCs w:val="32"/>
          <w:lang w:val="en-US" w:eastAsia="zh-CN"/>
        </w:rPr>
        <w:t>单位</w:t>
      </w:r>
      <w:r>
        <w:rPr>
          <w:rFonts w:hint="eastAsia" w:ascii="黑体" w:eastAsia="黑体"/>
          <w:sz w:val="32"/>
          <w:szCs w:val="32"/>
        </w:rPr>
        <w:t>基本情况</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eastAsia" w:ascii="仿宋" w:hAnsi="仿宋" w:eastAsia="仿宋"/>
          <w:b w:val="0"/>
          <w:bCs/>
          <w:color w:val="383838"/>
          <w:sz w:val="32"/>
          <w:shd w:val="clear" w:color="auto" w:fill="FFFFFF"/>
          <w:lang w:eastAsia="zh-CN"/>
        </w:rPr>
      </w:pPr>
      <w:r>
        <w:rPr>
          <w:rFonts w:hint="eastAsia" w:ascii="仿宋" w:hAnsi="仿宋" w:eastAsia="仿宋"/>
          <w:b w:val="0"/>
          <w:bCs/>
          <w:color w:val="383838"/>
          <w:sz w:val="32"/>
          <w:shd w:val="clear" w:color="auto" w:fill="FFFFFF"/>
          <w:lang w:val="en-US" w:eastAsia="zh-CN"/>
        </w:rPr>
        <w:t>向阳桥街道办事处</w:t>
      </w:r>
      <w:r>
        <w:rPr>
          <w:rFonts w:hint="eastAsia" w:ascii="仿宋" w:hAnsi="仿宋" w:eastAsia="仿宋"/>
          <w:b w:val="0"/>
          <w:bCs/>
          <w:color w:val="383838"/>
          <w:sz w:val="32"/>
          <w:shd w:val="clear" w:color="auto" w:fill="FFFFFF"/>
          <w:lang w:eastAsia="zh-CN"/>
        </w:rPr>
        <w:t>为全额财政拨款单位，纳入财政会计集中核算和国库集中支付体系，财务制度执行《预算法》、《行政单位会计制度》。</w:t>
      </w:r>
    </w:p>
    <w:p>
      <w:pPr>
        <w:numPr>
          <w:ilvl w:val="0"/>
          <w:numId w:val="2"/>
        </w:numPr>
        <w:spacing w:line="600" w:lineRule="exact"/>
        <w:ind w:left="638" w:leftChars="304" w:firstLine="0" w:firstLineChars="0"/>
        <w:rPr>
          <w:rFonts w:hint="eastAsia" w:ascii="仿宋" w:hAnsi="仿宋" w:eastAsia="仿宋"/>
          <w:b/>
          <w:bCs w:val="0"/>
          <w:color w:val="383838"/>
          <w:sz w:val="32"/>
          <w:shd w:val="clear" w:color="auto" w:fill="FFFFFF"/>
          <w:lang w:val="en-US" w:eastAsia="zh-CN"/>
        </w:rPr>
      </w:pPr>
      <w:r>
        <w:rPr>
          <w:rFonts w:hint="eastAsia" w:ascii="仿宋" w:hAnsi="仿宋" w:eastAsia="仿宋"/>
          <w:b/>
          <w:bCs w:val="0"/>
          <w:color w:val="383838"/>
          <w:sz w:val="32"/>
          <w:shd w:val="clear" w:color="auto" w:fill="FFFFFF"/>
          <w:lang w:val="en-US" w:eastAsia="zh-CN"/>
        </w:rPr>
        <w:t>、部门职能</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eastAsia" w:ascii="仿宋" w:hAnsi="仿宋" w:eastAsia="仿宋"/>
          <w:b w:val="0"/>
          <w:bCs/>
          <w:color w:val="383838"/>
          <w:sz w:val="32"/>
          <w:shd w:val="clear" w:color="auto" w:fill="FFFFFF"/>
          <w:lang w:val="zh-CN"/>
        </w:rPr>
      </w:pPr>
      <w:r>
        <w:rPr>
          <w:rFonts w:hint="eastAsia" w:ascii="仿宋" w:hAnsi="仿宋" w:eastAsia="仿宋"/>
          <w:b w:val="0"/>
          <w:bCs/>
          <w:color w:val="383838"/>
          <w:sz w:val="32"/>
          <w:shd w:val="clear" w:color="auto" w:fill="FFFFFF"/>
          <w:lang w:val="en-US"/>
        </w:rPr>
        <w:t>1、</w:t>
      </w:r>
      <w:r>
        <w:rPr>
          <w:rFonts w:hint="eastAsia" w:ascii="仿宋" w:hAnsi="仿宋" w:eastAsia="仿宋"/>
          <w:b w:val="0"/>
          <w:bCs/>
          <w:color w:val="383838"/>
          <w:sz w:val="32"/>
          <w:shd w:val="clear" w:color="auto" w:fill="FFFFFF"/>
          <w:lang w:val="zh-CN"/>
        </w:rPr>
        <w:t>负责党的路线、方针、政策和国家法律、法规在本行政区域内的宣传、贯彻、落实。加强基层党组织和政权建设，为本地区经济的发展和社会稳定提供政治、社会环境和组织保证。</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eastAsia" w:ascii="仿宋" w:hAnsi="仿宋" w:eastAsia="仿宋"/>
          <w:b w:val="0"/>
          <w:bCs/>
          <w:color w:val="383838"/>
          <w:sz w:val="32"/>
          <w:shd w:val="clear" w:color="auto" w:fill="FFFFFF"/>
          <w:lang w:val="zh-CN"/>
        </w:rPr>
      </w:pPr>
      <w:r>
        <w:rPr>
          <w:rFonts w:hint="eastAsia" w:ascii="仿宋" w:hAnsi="仿宋" w:eastAsia="仿宋"/>
          <w:b w:val="0"/>
          <w:bCs/>
          <w:color w:val="383838"/>
          <w:sz w:val="32"/>
          <w:shd w:val="clear" w:color="auto" w:fill="FFFFFF"/>
          <w:lang w:val="en-US"/>
        </w:rPr>
        <w:t>2、</w:t>
      </w:r>
      <w:r>
        <w:rPr>
          <w:rFonts w:hint="eastAsia" w:ascii="仿宋" w:hAnsi="仿宋" w:eastAsia="仿宋"/>
          <w:b w:val="0"/>
          <w:bCs/>
          <w:color w:val="383838"/>
          <w:sz w:val="32"/>
          <w:shd w:val="clear" w:color="auto" w:fill="FFFFFF"/>
          <w:lang w:val="zh-CN"/>
        </w:rPr>
        <w:t>负责制定本行政区域内经济建设和各项社会事业发展的规划，并组织实施。依法管理经济和社会事务，促进本片区两个文明建设。负责本行政区域内的民主与法制建设工作，维护和保障公民的各项合法权利。</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eastAsia" w:ascii="仿宋" w:hAnsi="仿宋" w:eastAsia="仿宋"/>
          <w:b w:val="0"/>
          <w:bCs/>
          <w:color w:val="383838"/>
          <w:sz w:val="32"/>
          <w:shd w:val="clear" w:color="auto" w:fill="FFFFFF"/>
          <w:lang w:val="zh-CN"/>
        </w:rPr>
      </w:pPr>
      <w:r>
        <w:rPr>
          <w:rFonts w:hint="eastAsia" w:ascii="仿宋" w:hAnsi="仿宋" w:eastAsia="仿宋"/>
          <w:b w:val="0"/>
          <w:bCs/>
          <w:color w:val="383838"/>
          <w:sz w:val="32"/>
          <w:shd w:val="clear" w:color="auto" w:fill="FFFFFF"/>
          <w:lang w:val="en-US"/>
        </w:rPr>
        <w:t>3、</w:t>
      </w:r>
      <w:r>
        <w:rPr>
          <w:rFonts w:hint="eastAsia" w:ascii="仿宋" w:hAnsi="仿宋" w:eastAsia="仿宋"/>
          <w:b w:val="0"/>
          <w:bCs/>
          <w:color w:val="383838"/>
          <w:sz w:val="32"/>
          <w:shd w:val="clear" w:color="auto" w:fill="FFFFFF"/>
          <w:lang w:val="zh-CN"/>
        </w:rPr>
        <w:t>负责</w:t>
      </w:r>
      <w:r>
        <w:rPr>
          <w:rFonts w:hint="eastAsia" w:ascii="仿宋" w:hAnsi="仿宋" w:eastAsia="仿宋"/>
          <w:b w:val="0"/>
          <w:bCs/>
          <w:color w:val="383838"/>
          <w:sz w:val="32"/>
          <w:shd w:val="clear" w:color="auto" w:fill="FFFFFF"/>
          <w:lang w:val="en-US" w:eastAsia="zh-CN"/>
        </w:rPr>
        <w:t>街道</w:t>
      </w:r>
      <w:r>
        <w:rPr>
          <w:rFonts w:hint="eastAsia" w:ascii="仿宋" w:hAnsi="仿宋" w:eastAsia="仿宋"/>
          <w:b w:val="0"/>
          <w:bCs/>
          <w:color w:val="383838"/>
          <w:sz w:val="32"/>
          <w:shd w:val="clear" w:color="auto" w:fill="FFFFFF"/>
          <w:lang w:val="zh-CN"/>
        </w:rPr>
        <w:t>党委、人大、政府、政协联络工委、纪律委员会、人民武装及共青团、妇联等群团组织的日常工作。</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eastAsia" w:ascii="仿宋" w:hAnsi="仿宋" w:eastAsia="仿宋"/>
          <w:b w:val="0"/>
          <w:bCs/>
          <w:color w:val="383838"/>
          <w:sz w:val="32"/>
          <w:shd w:val="clear" w:color="auto" w:fill="FFFFFF"/>
          <w:lang w:val="zh-CN"/>
        </w:rPr>
      </w:pPr>
      <w:r>
        <w:rPr>
          <w:rFonts w:hint="eastAsia" w:ascii="仿宋" w:hAnsi="仿宋" w:eastAsia="仿宋"/>
          <w:b w:val="0"/>
          <w:bCs/>
          <w:color w:val="383838"/>
          <w:sz w:val="32"/>
          <w:shd w:val="clear" w:color="auto" w:fill="FFFFFF"/>
          <w:lang w:val="en-US"/>
        </w:rPr>
        <w:t>4、</w:t>
      </w:r>
      <w:r>
        <w:rPr>
          <w:rFonts w:hint="eastAsia" w:ascii="仿宋" w:hAnsi="仿宋" w:eastAsia="仿宋"/>
          <w:b w:val="0"/>
          <w:bCs/>
          <w:color w:val="383838"/>
          <w:sz w:val="32"/>
          <w:shd w:val="clear" w:color="auto" w:fill="FFFFFF"/>
          <w:lang w:val="zh-CN"/>
        </w:rPr>
        <w:t>负责完成上级机关交办的其他工作任务。</w:t>
      </w:r>
    </w:p>
    <w:p>
      <w:pPr>
        <w:numPr>
          <w:ilvl w:val="0"/>
          <w:numId w:val="0"/>
        </w:numPr>
        <w:spacing w:line="600" w:lineRule="exact"/>
        <w:ind w:leftChars="304"/>
        <w:rPr>
          <w:rFonts w:hint="default" w:ascii="仿宋" w:hAnsi="仿宋" w:eastAsia="仿宋"/>
          <w:b/>
          <w:bCs w:val="0"/>
          <w:color w:val="383838"/>
          <w:sz w:val="32"/>
          <w:shd w:val="clear" w:color="auto" w:fill="FFFFFF"/>
          <w:lang w:val="en-US" w:eastAsia="zh-CN"/>
        </w:rPr>
      </w:pPr>
    </w:p>
    <w:p>
      <w:pPr>
        <w:numPr>
          <w:ilvl w:val="0"/>
          <w:numId w:val="0"/>
        </w:numPr>
        <w:spacing w:line="600" w:lineRule="exact"/>
        <w:ind w:left="638" w:leftChars="304" w:firstLine="0" w:firstLineChars="0"/>
        <w:rPr>
          <w:rFonts w:hint="eastAsia" w:ascii="仿宋" w:hAnsi="仿宋" w:eastAsia="仿宋"/>
          <w:b/>
          <w:bCs w:val="0"/>
          <w:color w:val="383838"/>
          <w:sz w:val="32"/>
          <w:shd w:val="clear" w:color="auto" w:fill="FFFFFF"/>
          <w:lang w:val="en-US" w:eastAsia="zh-CN"/>
        </w:rPr>
      </w:pPr>
      <w:r>
        <w:rPr>
          <w:rFonts w:hint="eastAsia" w:ascii="仿宋" w:hAnsi="仿宋" w:eastAsia="仿宋"/>
          <w:b/>
          <w:bCs w:val="0"/>
          <w:color w:val="383838"/>
          <w:sz w:val="32"/>
          <w:shd w:val="clear" w:color="auto" w:fill="FFFFFF"/>
          <w:lang w:val="en-US" w:eastAsia="zh-CN"/>
        </w:rPr>
        <w:t>（二）、基本情况。</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default" w:ascii="仿宋" w:hAnsi="仿宋" w:eastAsia="仿宋"/>
          <w:b w:val="0"/>
          <w:bCs/>
          <w:color w:val="383838"/>
          <w:sz w:val="32"/>
          <w:shd w:val="clear" w:color="auto" w:fill="FFFFFF"/>
          <w:lang w:val="en-US" w:eastAsia="zh-CN"/>
        </w:rPr>
      </w:pPr>
      <w:r>
        <w:rPr>
          <w:rFonts w:hint="eastAsia" w:ascii="仿宋" w:hAnsi="仿宋" w:eastAsia="仿宋"/>
          <w:b w:val="0"/>
          <w:bCs/>
          <w:color w:val="383838"/>
          <w:sz w:val="32"/>
          <w:shd w:val="clear" w:color="auto" w:fill="FFFFFF"/>
          <w:lang w:val="en-US" w:eastAsia="zh-CN"/>
        </w:rPr>
        <w:t>本镇</w:t>
      </w:r>
      <w:r>
        <w:rPr>
          <w:rFonts w:hint="eastAsia" w:ascii="仿宋" w:hAnsi="仿宋" w:eastAsia="仿宋"/>
          <w:b w:val="0"/>
          <w:bCs/>
          <w:color w:val="383838"/>
          <w:sz w:val="32"/>
          <w:shd w:val="clear" w:color="auto" w:fill="FFFFFF"/>
          <w:lang w:eastAsia="zh-CN"/>
        </w:rPr>
        <w:t>总面积</w:t>
      </w:r>
      <w:r>
        <w:rPr>
          <w:rFonts w:hint="eastAsia" w:ascii="仿宋" w:hAnsi="仿宋" w:eastAsia="仿宋"/>
          <w:b w:val="0"/>
          <w:bCs/>
          <w:color w:val="383838"/>
          <w:sz w:val="32"/>
          <w:shd w:val="clear" w:color="auto" w:fill="FFFFFF"/>
          <w:lang w:val="en-US" w:eastAsia="zh-CN"/>
        </w:rPr>
        <w:t>215.59</w:t>
      </w:r>
      <w:r>
        <w:rPr>
          <w:rFonts w:hint="eastAsia" w:ascii="仿宋" w:hAnsi="仿宋" w:eastAsia="仿宋"/>
          <w:b w:val="0"/>
          <w:bCs/>
          <w:color w:val="383838"/>
          <w:sz w:val="32"/>
          <w:shd w:val="clear" w:color="auto" w:fill="FFFFFF"/>
          <w:lang w:eastAsia="zh-CN"/>
        </w:rPr>
        <w:t>平方公里，辖有</w:t>
      </w:r>
      <w:r>
        <w:rPr>
          <w:rFonts w:hint="eastAsia" w:ascii="仿宋" w:hAnsi="仿宋" w:eastAsia="仿宋"/>
          <w:b w:val="0"/>
          <w:bCs/>
          <w:color w:val="383838"/>
          <w:sz w:val="32"/>
          <w:shd w:val="clear" w:color="auto" w:fill="FFFFFF"/>
          <w:lang w:val="en-US" w:eastAsia="zh-CN"/>
        </w:rPr>
        <w:t>25</w:t>
      </w:r>
      <w:r>
        <w:rPr>
          <w:rFonts w:hint="eastAsia" w:ascii="仿宋" w:hAnsi="仿宋" w:eastAsia="仿宋"/>
          <w:b w:val="0"/>
          <w:bCs/>
          <w:color w:val="383838"/>
          <w:sz w:val="32"/>
          <w:shd w:val="clear" w:color="auto" w:fill="FFFFFF"/>
          <w:lang w:eastAsia="zh-CN"/>
        </w:rPr>
        <w:t>个村，</w:t>
      </w:r>
      <w:r>
        <w:rPr>
          <w:rFonts w:hint="eastAsia" w:ascii="仿宋" w:hAnsi="仿宋" w:eastAsia="仿宋"/>
          <w:b w:val="0"/>
          <w:bCs/>
          <w:color w:val="383838"/>
          <w:sz w:val="32"/>
          <w:shd w:val="clear" w:color="auto" w:fill="FFFFFF"/>
          <w:lang w:val="en-US" w:eastAsia="zh-CN"/>
        </w:rPr>
        <w:t>5</w:t>
      </w:r>
      <w:r>
        <w:rPr>
          <w:rFonts w:hint="eastAsia" w:ascii="仿宋" w:hAnsi="仿宋" w:eastAsia="仿宋"/>
          <w:b w:val="0"/>
          <w:bCs/>
          <w:color w:val="383838"/>
          <w:sz w:val="32"/>
          <w:shd w:val="clear" w:color="auto" w:fill="FFFFFF"/>
          <w:lang w:eastAsia="zh-CN"/>
        </w:rPr>
        <w:t>个居委会，</w:t>
      </w:r>
      <w:r>
        <w:rPr>
          <w:rFonts w:hint="eastAsia" w:ascii="仿宋" w:hAnsi="仿宋" w:eastAsia="仿宋"/>
          <w:b w:val="0"/>
          <w:bCs/>
          <w:color w:val="383838"/>
          <w:sz w:val="32"/>
          <w:shd w:val="clear" w:color="auto" w:fill="FFFFFF"/>
          <w:lang w:val="en-US" w:eastAsia="zh-CN"/>
        </w:rPr>
        <w:t>699</w:t>
      </w:r>
      <w:r>
        <w:rPr>
          <w:rFonts w:hint="eastAsia" w:ascii="仿宋" w:hAnsi="仿宋" w:eastAsia="仿宋"/>
          <w:b w:val="0"/>
          <w:bCs/>
          <w:color w:val="383838"/>
          <w:sz w:val="32"/>
          <w:shd w:val="clear" w:color="auto" w:fill="FFFFFF"/>
          <w:lang w:eastAsia="zh-CN"/>
        </w:rPr>
        <w:t>个村民小组，共计</w:t>
      </w:r>
      <w:r>
        <w:rPr>
          <w:rFonts w:hint="eastAsia" w:ascii="仿宋" w:hAnsi="仿宋" w:eastAsia="仿宋"/>
          <w:b w:val="0"/>
          <w:bCs/>
          <w:color w:val="383838"/>
          <w:sz w:val="32"/>
          <w:shd w:val="clear" w:color="auto" w:fill="FFFFFF"/>
          <w:lang w:val="en-US" w:eastAsia="zh-CN"/>
        </w:rPr>
        <w:t>23773</w:t>
      </w:r>
      <w:r>
        <w:rPr>
          <w:rFonts w:hint="eastAsia" w:ascii="仿宋" w:hAnsi="仿宋" w:eastAsia="仿宋"/>
          <w:b w:val="0"/>
          <w:bCs/>
          <w:color w:val="383838"/>
          <w:sz w:val="32"/>
          <w:shd w:val="clear" w:color="auto" w:fill="FFFFFF"/>
          <w:lang w:eastAsia="zh-CN"/>
        </w:rPr>
        <w:t>户，</w:t>
      </w:r>
      <w:r>
        <w:rPr>
          <w:rFonts w:hint="eastAsia" w:ascii="仿宋" w:hAnsi="仿宋" w:eastAsia="仿宋"/>
          <w:b w:val="0"/>
          <w:bCs/>
          <w:color w:val="383838"/>
          <w:sz w:val="32"/>
          <w:shd w:val="clear" w:color="auto" w:fill="FFFFFF"/>
          <w:lang w:val="en-US" w:eastAsia="zh-CN"/>
        </w:rPr>
        <w:t>总人口72720</w:t>
      </w:r>
      <w:r>
        <w:rPr>
          <w:rFonts w:hint="eastAsia" w:ascii="仿宋" w:hAnsi="仿宋" w:eastAsia="仿宋"/>
          <w:b w:val="0"/>
          <w:bCs/>
          <w:color w:val="383838"/>
          <w:sz w:val="32"/>
          <w:shd w:val="clear" w:color="auto" w:fill="FFFFFF"/>
          <w:lang w:eastAsia="zh-CN"/>
        </w:rPr>
        <w:t>人，</w:t>
      </w:r>
      <w:r>
        <w:rPr>
          <w:rFonts w:hint="eastAsia" w:ascii="仿宋" w:hAnsi="仿宋" w:eastAsia="仿宋"/>
          <w:b w:val="0"/>
          <w:bCs/>
          <w:color w:val="383838"/>
          <w:sz w:val="32"/>
          <w:shd w:val="clear" w:color="auto" w:fill="FFFFFF"/>
          <w:lang w:val="en-US" w:eastAsia="zh-CN"/>
        </w:rPr>
        <w:t>农业人口54508人</w:t>
      </w:r>
      <w:r>
        <w:rPr>
          <w:rFonts w:hint="eastAsia" w:ascii="仿宋" w:hAnsi="仿宋" w:eastAsia="仿宋"/>
          <w:b w:val="0"/>
          <w:bCs/>
          <w:color w:val="383838"/>
          <w:sz w:val="32"/>
          <w:shd w:val="clear" w:color="auto" w:fill="FFFFFF"/>
          <w:lang w:eastAsia="zh-CN"/>
        </w:rPr>
        <w:t>。</w:t>
      </w:r>
      <w:r>
        <w:rPr>
          <w:rFonts w:hint="eastAsia" w:ascii="仿宋" w:hAnsi="仿宋" w:eastAsia="仿宋"/>
          <w:b w:val="0"/>
          <w:bCs/>
          <w:color w:val="383838"/>
          <w:sz w:val="32"/>
          <w:shd w:val="clear" w:color="auto" w:fill="FFFFFF"/>
          <w:lang w:val="en-US" w:eastAsia="zh-CN"/>
        </w:rPr>
        <w:t>截止2022年底实际在编人数196人，其中街道办本级</w:t>
      </w:r>
      <w:r>
        <w:rPr>
          <w:rFonts w:hint="eastAsia" w:ascii="仿宋" w:hAnsi="仿宋" w:eastAsia="仿宋"/>
          <w:b w:val="0"/>
          <w:bCs/>
          <w:color w:val="383838"/>
          <w:sz w:val="32"/>
          <w:shd w:val="clear" w:color="auto" w:fill="FFFFFF"/>
          <w:lang w:eastAsia="zh-CN"/>
        </w:rPr>
        <w:t>在编财政供养人员</w:t>
      </w:r>
      <w:r>
        <w:rPr>
          <w:rFonts w:hint="eastAsia" w:ascii="仿宋" w:hAnsi="仿宋" w:eastAsia="仿宋"/>
          <w:b w:val="0"/>
          <w:bCs/>
          <w:color w:val="383838"/>
          <w:sz w:val="32"/>
          <w:shd w:val="clear" w:color="auto" w:fill="FFFFFF"/>
          <w:lang w:val="en-US" w:eastAsia="zh-CN"/>
        </w:rPr>
        <w:t>47</w:t>
      </w:r>
      <w:r>
        <w:rPr>
          <w:rFonts w:hint="eastAsia" w:ascii="仿宋" w:hAnsi="仿宋" w:eastAsia="仿宋"/>
          <w:b w:val="0"/>
          <w:bCs/>
          <w:color w:val="383838"/>
          <w:sz w:val="32"/>
          <w:shd w:val="clear" w:color="auto" w:fill="FFFFFF"/>
          <w:lang w:eastAsia="zh-CN"/>
        </w:rPr>
        <w:t>人（</w:t>
      </w:r>
      <w:r>
        <w:rPr>
          <w:rFonts w:hint="eastAsia" w:ascii="仿宋" w:hAnsi="仿宋" w:eastAsia="仿宋"/>
          <w:b w:val="0"/>
          <w:bCs/>
          <w:color w:val="383838"/>
          <w:sz w:val="32"/>
          <w:shd w:val="clear" w:color="auto" w:fill="FFFFFF"/>
          <w:lang w:val="en-US" w:eastAsia="zh-CN"/>
        </w:rPr>
        <w:t>含工勤人员4人）</w:t>
      </w:r>
      <w:r>
        <w:rPr>
          <w:rFonts w:hint="eastAsia" w:ascii="仿宋" w:hAnsi="仿宋" w:eastAsia="仿宋"/>
          <w:b w:val="0"/>
          <w:bCs/>
          <w:color w:val="383838"/>
          <w:sz w:val="32"/>
          <w:shd w:val="clear" w:color="auto" w:fill="FFFFFF"/>
          <w:lang w:eastAsia="zh-CN"/>
        </w:rPr>
        <w:t>，</w:t>
      </w:r>
      <w:r>
        <w:rPr>
          <w:rFonts w:hint="eastAsia" w:ascii="仿宋" w:hAnsi="仿宋" w:eastAsia="仿宋"/>
          <w:b w:val="0"/>
          <w:bCs/>
          <w:color w:val="383838"/>
          <w:sz w:val="32"/>
          <w:shd w:val="clear" w:color="auto" w:fill="FFFFFF"/>
          <w:lang w:val="en-US" w:eastAsia="zh-CN"/>
        </w:rPr>
        <w:t>三中心一站一队在编人数149人</w:t>
      </w:r>
      <w:r>
        <w:rPr>
          <w:rFonts w:hint="eastAsia" w:ascii="仿宋" w:hAnsi="仿宋" w:eastAsia="仿宋"/>
          <w:b w:val="0"/>
          <w:bCs/>
          <w:color w:val="383838"/>
          <w:sz w:val="32"/>
          <w:shd w:val="clear" w:color="auto" w:fill="FFFFFF"/>
          <w:lang w:eastAsia="zh-CN"/>
        </w:rPr>
        <w:t>；享受遗嘱补助人员</w:t>
      </w:r>
      <w:r>
        <w:rPr>
          <w:rFonts w:hint="eastAsia" w:ascii="仿宋" w:hAnsi="仿宋" w:eastAsia="仿宋"/>
          <w:b w:val="0"/>
          <w:bCs/>
          <w:color w:val="383838"/>
          <w:sz w:val="32"/>
          <w:shd w:val="clear" w:color="auto" w:fill="FFFFFF"/>
          <w:lang w:val="en-US" w:eastAsia="zh-CN"/>
        </w:rPr>
        <w:t>46</w:t>
      </w:r>
      <w:r>
        <w:rPr>
          <w:rFonts w:hint="eastAsia" w:ascii="仿宋" w:hAnsi="仿宋" w:eastAsia="仿宋"/>
          <w:b w:val="0"/>
          <w:bCs/>
          <w:color w:val="383838"/>
          <w:sz w:val="32"/>
          <w:shd w:val="clear" w:color="auto" w:fill="FFFFFF"/>
          <w:lang w:eastAsia="zh-CN"/>
        </w:rPr>
        <w:t>人（</w:t>
      </w:r>
      <w:r>
        <w:rPr>
          <w:rFonts w:hint="eastAsia" w:ascii="仿宋" w:hAnsi="仿宋" w:eastAsia="仿宋"/>
          <w:b w:val="0"/>
          <w:bCs/>
          <w:color w:val="383838"/>
          <w:sz w:val="32"/>
          <w:shd w:val="clear" w:color="auto" w:fill="FFFFFF"/>
          <w:lang w:val="en-US" w:eastAsia="zh-CN"/>
        </w:rPr>
        <w:t>镇本级28人，三中心一站一队18人）</w:t>
      </w:r>
      <w:r>
        <w:rPr>
          <w:rFonts w:hint="eastAsia" w:ascii="仿宋" w:hAnsi="仿宋" w:eastAsia="仿宋"/>
          <w:b w:val="0"/>
          <w:bCs/>
          <w:color w:val="383838"/>
          <w:sz w:val="32"/>
          <w:shd w:val="clear" w:color="auto" w:fill="FFFFFF"/>
          <w:lang w:eastAsia="zh-CN"/>
        </w:rPr>
        <w:t>；</w:t>
      </w:r>
      <w:r>
        <w:rPr>
          <w:rFonts w:hint="eastAsia" w:ascii="仿宋" w:hAnsi="仿宋" w:eastAsia="仿宋"/>
          <w:b w:val="0"/>
          <w:bCs/>
          <w:color w:val="383838"/>
          <w:sz w:val="32"/>
          <w:shd w:val="clear" w:color="auto" w:fill="FFFFFF"/>
          <w:lang w:val="en-US" w:eastAsia="zh-CN"/>
        </w:rPr>
        <w:t>退休人员132人（镇本级55人，三中心一站一队77人）</w:t>
      </w:r>
      <w:r>
        <w:rPr>
          <w:rFonts w:hint="eastAsia" w:ascii="仿宋" w:hAnsi="仿宋" w:eastAsia="仿宋"/>
          <w:b w:val="0"/>
          <w:bCs/>
          <w:color w:val="383838"/>
          <w:sz w:val="32"/>
          <w:shd w:val="clear" w:color="auto" w:fill="FFFFFF"/>
          <w:lang w:eastAsia="zh-CN"/>
        </w:rPr>
        <w:t>。政府公务用车</w:t>
      </w:r>
      <w:r>
        <w:rPr>
          <w:rFonts w:hint="eastAsia" w:ascii="仿宋" w:hAnsi="仿宋" w:eastAsia="仿宋"/>
          <w:b w:val="0"/>
          <w:bCs/>
          <w:color w:val="383838"/>
          <w:sz w:val="32"/>
          <w:shd w:val="clear" w:color="auto" w:fill="FFFFFF"/>
          <w:lang w:val="en-US" w:eastAsia="zh-CN"/>
        </w:rPr>
        <w:t>1</w:t>
      </w:r>
      <w:r>
        <w:rPr>
          <w:rFonts w:hint="eastAsia" w:ascii="仿宋" w:hAnsi="仿宋" w:eastAsia="仿宋"/>
          <w:b w:val="0"/>
          <w:bCs/>
          <w:color w:val="383838"/>
          <w:sz w:val="32"/>
          <w:shd w:val="clear" w:color="auto" w:fill="FFFFFF"/>
          <w:lang w:eastAsia="zh-CN"/>
        </w:rPr>
        <w:t>辆。</w:t>
      </w:r>
      <w:r>
        <w:rPr>
          <w:rFonts w:hint="eastAsia" w:ascii="仿宋" w:hAnsi="仿宋" w:eastAsia="仿宋"/>
          <w:b w:val="0"/>
          <w:bCs/>
          <w:color w:val="383838"/>
          <w:sz w:val="32"/>
          <w:shd w:val="clear" w:color="auto" w:fill="FFFFFF"/>
          <w:lang w:val="en-US" w:eastAsia="zh-CN"/>
        </w:rPr>
        <w:t>本单位分镇本级及三中心一站一队。</w:t>
      </w:r>
    </w:p>
    <w:p>
      <w:pPr>
        <w:numPr>
          <w:ilvl w:val="0"/>
          <w:numId w:val="0"/>
        </w:numPr>
        <w:spacing w:line="600" w:lineRule="exact"/>
        <w:ind w:left="0" w:leftChars="0" w:firstLine="643" w:firstLineChars="200"/>
        <w:rPr>
          <w:rFonts w:hint="eastAsia" w:ascii="仿宋" w:hAnsi="仿宋" w:eastAsia="仿宋" w:cs="Times New Roman"/>
          <w:b/>
          <w:bCs w:val="0"/>
          <w:color w:val="383838"/>
          <w:sz w:val="32"/>
          <w:shd w:val="clear" w:color="auto" w:fill="FFFFFF"/>
          <w:lang w:eastAsia="zh-CN"/>
        </w:rPr>
      </w:pPr>
      <w:r>
        <w:rPr>
          <w:rFonts w:hint="eastAsia" w:ascii="仿宋" w:hAnsi="仿宋" w:eastAsia="仿宋" w:cs="Times New Roman"/>
          <w:b/>
          <w:bCs w:val="0"/>
          <w:color w:val="383838"/>
          <w:sz w:val="32"/>
          <w:shd w:val="clear" w:color="auto" w:fill="FFFFFF"/>
          <w:lang w:eastAsia="zh-CN"/>
        </w:rPr>
        <w:t>（</w:t>
      </w:r>
      <w:r>
        <w:rPr>
          <w:rFonts w:hint="eastAsia" w:ascii="仿宋" w:hAnsi="仿宋" w:eastAsia="仿宋" w:cs="Times New Roman"/>
          <w:b/>
          <w:bCs w:val="0"/>
          <w:color w:val="383838"/>
          <w:sz w:val="32"/>
          <w:shd w:val="clear" w:color="auto" w:fill="FFFFFF"/>
          <w:lang w:val="en-US" w:eastAsia="zh-CN"/>
        </w:rPr>
        <w:t>三）、</w:t>
      </w:r>
      <w:r>
        <w:rPr>
          <w:rFonts w:hint="eastAsia" w:ascii="仿宋" w:hAnsi="仿宋" w:eastAsia="仿宋" w:cs="Times New Roman"/>
          <w:b/>
          <w:bCs w:val="0"/>
          <w:color w:val="383838"/>
          <w:sz w:val="32"/>
          <w:shd w:val="clear" w:color="auto" w:fill="FFFFFF"/>
          <w:lang w:eastAsia="zh-CN"/>
        </w:rPr>
        <w:t>部门主要工作任务及实施情况。</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eastAsia" w:ascii="仿宋" w:hAnsi="仿宋" w:eastAsia="仿宋"/>
          <w:b w:val="0"/>
          <w:bCs/>
          <w:color w:val="383838"/>
          <w:sz w:val="32"/>
          <w:shd w:val="clear" w:color="auto" w:fill="FFFFFF"/>
          <w:lang w:val="en-US" w:eastAsia="zh-CN"/>
        </w:rPr>
      </w:pPr>
      <w:r>
        <w:rPr>
          <w:rFonts w:hint="eastAsia" w:ascii="仿宋" w:hAnsi="仿宋" w:eastAsia="仿宋"/>
          <w:b w:val="0"/>
          <w:bCs/>
          <w:color w:val="383838"/>
          <w:sz w:val="32"/>
          <w:shd w:val="clear" w:color="auto" w:fill="FFFFFF"/>
          <w:lang w:val="en-US" w:eastAsia="zh-CN"/>
        </w:rPr>
        <w:t>街道较好地完成了20</w:t>
      </w:r>
      <w:r>
        <w:rPr>
          <w:rFonts w:hint="eastAsia" w:ascii="仿宋" w:hAnsi="仿宋" w:eastAsia="仿宋" w:cs="仿宋"/>
          <w:b w:val="0"/>
          <w:i w:val="0"/>
          <w:caps w:val="0"/>
          <w:color w:val="333333"/>
          <w:spacing w:val="-2"/>
          <w:sz w:val="28"/>
          <w:szCs w:val="28"/>
          <w:lang w:val="en-US" w:eastAsia="zh-CN"/>
        </w:rPr>
        <w:t>22</w:t>
      </w:r>
      <w:r>
        <w:rPr>
          <w:rFonts w:hint="eastAsia" w:ascii="仿宋" w:hAnsi="仿宋" w:eastAsia="仿宋"/>
          <w:b w:val="0"/>
          <w:bCs/>
          <w:color w:val="383838"/>
          <w:sz w:val="32"/>
          <w:shd w:val="clear" w:color="auto" w:fill="FFFFFF"/>
          <w:lang w:val="en-US" w:eastAsia="zh-CN"/>
        </w:rPr>
        <w:t>年初设定的工作任务，各项专项项目得到有序开展。到年底项目实施已完成100%，资金拨付报账到位率为94%，项目验收完成率为100%。</w:t>
      </w:r>
    </w:p>
    <w:p>
      <w:pPr>
        <w:spacing w:line="600" w:lineRule="exact"/>
        <w:ind w:firstLine="640" w:firstLineChars="200"/>
        <w:rPr>
          <w:rFonts w:hint="eastAsia" w:ascii="黑体" w:eastAsia="黑体"/>
          <w:sz w:val="32"/>
          <w:szCs w:val="32"/>
        </w:rPr>
      </w:pPr>
      <w:r>
        <w:rPr>
          <w:rFonts w:hint="eastAsia" w:ascii="黑体" w:eastAsia="黑体"/>
          <w:sz w:val="32"/>
          <w:szCs w:val="32"/>
        </w:rPr>
        <w:t>二、部门整体支出管理及使用情况</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3" w:firstLineChars="200"/>
        <w:textAlignment w:val="auto"/>
        <w:rPr>
          <w:rFonts w:hint="eastAsia" w:ascii="仿宋" w:hAnsi="仿宋" w:eastAsia="仿宋" w:cs="Times New Roman"/>
          <w:b/>
          <w:bCs w:val="0"/>
          <w:color w:val="383838"/>
          <w:sz w:val="32"/>
          <w:shd w:val="clear" w:color="auto" w:fill="FFFFFF"/>
          <w:lang w:val="en-US" w:eastAsia="zh-CN"/>
        </w:rPr>
      </w:pPr>
      <w:r>
        <w:rPr>
          <w:rFonts w:hint="eastAsia" w:ascii="仿宋" w:hAnsi="仿宋" w:eastAsia="仿宋" w:cs="Times New Roman"/>
          <w:b/>
          <w:bCs w:val="0"/>
          <w:color w:val="383838"/>
          <w:sz w:val="32"/>
          <w:shd w:val="clear" w:color="auto" w:fill="FFFFFF"/>
          <w:lang w:val="en-US" w:eastAsia="zh-CN"/>
        </w:rPr>
        <w:t>（一）部门预算决算收支情况</w:t>
      </w:r>
    </w:p>
    <w:p>
      <w:pPr>
        <w:spacing w:line="600" w:lineRule="exact"/>
        <w:ind w:firstLine="640" w:firstLineChars="200"/>
        <w:rPr>
          <w:rFonts w:ascii="仿宋" w:hAnsi="仿宋" w:eastAsia="仿宋" w:cs="仿宋"/>
          <w:color w:val="333333"/>
          <w:sz w:val="32"/>
          <w:szCs w:val="32"/>
        </w:rPr>
      </w:pPr>
      <w:r>
        <w:rPr>
          <w:rFonts w:hint="eastAsia" w:ascii="仿宋" w:hAnsi="仿宋" w:eastAsia="仿宋" w:cs="Times New Roman"/>
          <w:b w:val="0"/>
          <w:bCs/>
          <w:color w:val="383838"/>
          <w:sz w:val="32"/>
          <w:shd w:val="clear" w:color="auto" w:fill="FFFFFF"/>
          <w:lang w:val="en-US" w:eastAsia="zh-CN"/>
        </w:rPr>
        <w:t>20</w:t>
      </w:r>
      <w:r>
        <w:rPr>
          <w:rFonts w:hint="eastAsia" w:ascii="仿宋" w:hAnsi="仿宋" w:eastAsia="仿宋" w:cs="仿宋"/>
          <w:b w:val="0"/>
          <w:i w:val="0"/>
          <w:caps w:val="0"/>
          <w:color w:val="333333"/>
          <w:spacing w:val="-2"/>
          <w:sz w:val="28"/>
          <w:szCs w:val="28"/>
          <w:lang w:val="en-US" w:eastAsia="zh-CN"/>
        </w:rPr>
        <w:t>22</w:t>
      </w:r>
      <w:r>
        <w:rPr>
          <w:rFonts w:hint="eastAsia" w:ascii="仿宋" w:hAnsi="仿宋" w:eastAsia="仿宋" w:cs="Times New Roman"/>
          <w:b w:val="0"/>
          <w:bCs/>
          <w:color w:val="383838"/>
          <w:sz w:val="32"/>
          <w:shd w:val="clear" w:color="auto" w:fill="FFFFFF"/>
          <w:lang w:val="en-US" w:eastAsia="zh-CN"/>
        </w:rPr>
        <w:t>年年初预算收入</w:t>
      </w:r>
      <w:r>
        <w:rPr>
          <w:rFonts w:hint="eastAsia" w:ascii="仿宋" w:hAnsi="仿宋" w:eastAsia="仿宋" w:cs="仿宋"/>
          <w:sz w:val="32"/>
          <w:szCs w:val="32"/>
          <w:lang w:val="en-US" w:eastAsia="zh-CN"/>
        </w:rPr>
        <w:t>2548.3</w:t>
      </w:r>
      <w:r>
        <w:rPr>
          <w:rFonts w:hint="eastAsia" w:ascii="仿宋" w:hAnsi="仿宋" w:eastAsia="仿宋" w:cs="Times New Roman"/>
          <w:b w:val="0"/>
          <w:bCs/>
          <w:color w:val="383838"/>
          <w:sz w:val="32"/>
          <w:shd w:val="clear" w:color="auto" w:fill="FFFFFF"/>
          <w:lang w:val="en-US" w:eastAsia="zh-CN"/>
        </w:rPr>
        <w:t>万元，</w:t>
      </w:r>
      <w:r>
        <w:rPr>
          <w:rFonts w:hint="eastAsia" w:ascii="仿宋" w:hAnsi="仿宋" w:eastAsia="仿宋" w:cs="仿宋"/>
          <w:color w:val="333333"/>
          <w:sz w:val="32"/>
          <w:szCs w:val="32"/>
        </w:rPr>
        <w:t>其中：工资福利支出</w:t>
      </w:r>
      <w:r>
        <w:rPr>
          <w:rFonts w:hint="eastAsia" w:ascii="仿宋" w:hAnsi="仿宋" w:eastAsia="仿宋" w:cs="仿宋"/>
          <w:color w:val="333333"/>
          <w:sz w:val="32"/>
          <w:szCs w:val="32"/>
          <w:lang w:val="en-US" w:eastAsia="zh-CN"/>
        </w:rPr>
        <w:t>1594.83</w:t>
      </w:r>
      <w:r>
        <w:rPr>
          <w:rFonts w:hint="eastAsia" w:ascii="仿宋" w:hAnsi="仿宋" w:eastAsia="仿宋" w:cs="仿宋"/>
          <w:color w:val="333333"/>
          <w:sz w:val="32"/>
          <w:szCs w:val="32"/>
        </w:rPr>
        <w:t>万元，</w:t>
      </w:r>
      <w:r>
        <w:rPr>
          <w:rFonts w:hint="eastAsia" w:ascii="仿宋" w:hAnsi="仿宋" w:eastAsia="仿宋" w:cs="仿宋"/>
          <w:color w:val="333333"/>
          <w:sz w:val="32"/>
          <w:szCs w:val="32"/>
          <w:lang w:val="en-US" w:eastAsia="zh-CN"/>
        </w:rPr>
        <w:t>一般商品和服务</w:t>
      </w:r>
      <w:r>
        <w:rPr>
          <w:rFonts w:hint="eastAsia" w:ascii="仿宋" w:hAnsi="仿宋" w:eastAsia="仿宋" w:cs="仿宋"/>
          <w:color w:val="333333"/>
          <w:sz w:val="32"/>
          <w:szCs w:val="32"/>
        </w:rPr>
        <w:t>支出</w:t>
      </w:r>
      <w:r>
        <w:rPr>
          <w:rFonts w:hint="eastAsia" w:ascii="仿宋" w:hAnsi="仿宋" w:eastAsia="仿宋" w:cs="仿宋"/>
          <w:color w:val="333333"/>
          <w:sz w:val="32"/>
          <w:szCs w:val="32"/>
          <w:lang w:val="en-US" w:eastAsia="zh-CN"/>
        </w:rPr>
        <w:t>64.6</w:t>
      </w:r>
      <w:r>
        <w:rPr>
          <w:rFonts w:hint="eastAsia" w:ascii="仿宋" w:hAnsi="仿宋" w:eastAsia="仿宋" w:cs="仿宋"/>
          <w:color w:val="333333"/>
          <w:sz w:val="32"/>
          <w:szCs w:val="32"/>
        </w:rPr>
        <w:t>万元，</w:t>
      </w:r>
      <w:r>
        <w:rPr>
          <w:rFonts w:hint="eastAsia" w:ascii="仿宋" w:hAnsi="仿宋" w:eastAsia="仿宋" w:cs="仿宋"/>
          <w:color w:val="333333"/>
          <w:sz w:val="32"/>
          <w:szCs w:val="32"/>
          <w:lang w:eastAsia="zh-CN"/>
        </w:rPr>
        <w:t>对个人和家庭的补助</w:t>
      </w:r>
      <w:r>
        <w:rPr>
          <w:rFonts w:hint="eastAsia" w:ascii="仿宋" w:hAnsi="仿宋" w:eastAsia="仿宋" w:cs="仿宋"/>
          <w:color w:val="333333"/>
          <w:sz w:val="32"/>
          <w:szCs w:val="32"/>
          <w:lang w:val="en-US" w:eastAsia="zh-CN"/>
        </w:rPr>
        <w:t>65.4万元，</w:t>
      </w:r>
      <w:r>
        <w:rPr>
          <w:rFonts w:hint="eastAsia" w:ascii="仿宋" w:hAnsi="仿宋" w:eastAsia="仿宋" w:cs="仿宋"/>
          <w:color w:val="333333"/>
          <w:sz w:val="32"/>
          <w:szCs w:val="32"/>
        </w:rPr>
        <w:t>项目支出</w:t>
      </w:r>
      <w:r>
        <w:rPr>
          <w:rFonts w:hint="eastAsia" w:ascii="仿宋" w:hAnsi="仿宋" w:eastAsia="仿宋" w:cs="仿宋"/>
          <w:color w:val="333333"/>
          <w:sz w:val="32"/>
          <w:szCs w:val="32"/>
          <w:lang w:val="en-US" w:eastAsia="zh-CN"/>
        </w:rPr>
        <w:t>823.47</w:t>
      </w:r>
      <w:r>
        <w:rPr>
          <w:rFonts w:hint="eastAsia" w:ascii="仿宋" w:hAnsi="仿宋" w:eastAsia="仿宋" w:cs="仿宋"/>
          <w:color w:val="333333"/>
          <w:sz w:val="32"/>
          <w:szCs w:val="32"/>
        </w:rPr>
        <w:t>万元。</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default"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2022年追加预算收入3400.9万元，20</w:t>
      </w:r>
      <w:r>
        <w:rPr>
          <w:rFonts w:hint="eastAsia" w:ascii="仿宋" w:hAnsi="仿宋" w:eastAsia="仿宋" w:cs="仿宋"/>
          <w:b w:val="0"/>
          <w:i w:val="0"/>
          <w:caps w:val="0"/>
          <w:color w:val="333333"/>
          <w:spacing w:val="-2"/>
          <w:sz w:val="28"/>
          <w:szCs w:val="28"/>
          <w:lang w:val="en-US" w:eastAsia="zh-CN"/>
        </w:rPr>
        <w:t>22</w:t>
      </w:r>
      <w:r>
        <w:rPr>
          <w:rFonts w:hint="eastAsia" w:ascii="仿宋" w:hAnsi="仿宋" w:eastAsia="仿宋" w:cs="Times New Roman"/>
          <w:b w:val="0"/>
          <w:bCs/>
          <w:color w:val="383838"/>
          <w:sz w:val="32"/>
          <w:shd w:val="clear" w:color="auto" w:fill="FFFFFF"/>
          <w:lang w:val="en-US" w:eastAsia="zh-CN"/>
        </w:rPr>
        <w:t>年决算收入5707.46万元。本年度总支出5949.2万元，其中：</w:t>
      </w:r>
      <w:r>
        <w:rPr>
          <w:rFonts w:hint="eastAsia" w:ascii="仿宋" w:hAnsi="仿宋" w:eastAsia="仿宋" w:cs="仿宋"/>
          <w:color w:val="333333"/>
          <w:sz w:val="32"/>
          <w:szCs w:val="32"/>
        </w:rPr>
        <w:t>工资福利支出</w:t>
      </w:r>
      <w:r>
        <w:rPr>
          <w:rFonts w:hint="eastAsia" w:ascii="仿宋" w:hAnsi="仿宋" w:eastAsia="仿宋" w:cs="仿宋"/>
          <w:color w:val="333333"/>
          <w:sz w:val="32"/>
          <w:szCs w:val="32"/>
          <w:lang w:val="en-US" w:eastAsia="zh-CN"/>
        </w:rPr>
        <w:t>1613.65</w:t>
      </w:r>
      <w:r>
        <w:rPr>
          <w:rFonts w:hint="eastAsia" w:ascii="仿宋" w:hAnsi="仿宋" w:eastAsia="仿宋" w:cs="仿宋"/>
          <w:color w:val="333333"/>
          <w:sz w:val="32"/>
          <w:szCs w:val="32"/>
        </w:rPr>
        <w:t>万元，</w:t>
      </w:r>
      <w:r>
        <w:rPr>
          <w:rFonts w:hint="eastAsia" w:ascii="仿宋" w:hAnsi="仿宋" w:eastAsia="仿宋" w:cs="仿宋"/>
          <w:color w:val="333333"/>
          <w:sz w:val="32"/>
          <w:szCs w:val="32"/>
          <w:lang w:val="en-US" w:eastAsia="zh-CN"/>
        </w:rPr>
        <w:t>一般商品和服务</w:t>
      </w:r>
      <w:r>
        <w:rPr>
          <w:rFonts w:hint="eastAsia" w:ascii="仿宋" w:hAnsi="仿宋" w:eastAsia="仿宋" w:cs="仿宋"/>
          <w:color w:val="333333"/>
          <w:sz w:val="32"/>
          <w:szCs w:val="32"/>
        </w:rPr>
        <w:t>支出</w:t>
      </w:r>
      <w:r>
        <w:rPr>
          <w:rFonts w:hint="eastAsia" w:ascii="仿宋" w:hAnsi="仿宋" w:eastAsia="仿宋" w:cs="仿宋"/>
          <w:color w:val="333333"/>
          <w:sz w:val="32"/>
          <w:szCs w:val="32"/>
          <w:lang w:val="en-US" w:eastAsia="zh-CN"/>
        </w:rPr>
        <w:t>226.07</w:t>
      </w:r>
      <w:r>
        <w:rPr>
          <w:rFonts w:hint="eastAsia" w:ascii="仿宋" w:hAnsi="仿宋" w:eastAsia="仿宋" w:cs="仿宋"/>
          <w:color w:val="333333"/>
          <w:sz w:val="32"/>
          <w:szCs w:val="32"/>
        </w:rPr>
        <w:t>万元，</w:t>
      </w:r>
      <w:r>
        <w:rPr>
          <w:rFonts w:hint="eastAsia" w:ascii="仿宋" w:hAnsi="仿宋" w:eastAsia="仿宋" w:cs="仿宋"/>
          <w:color w:val="333333"/>
          <w:sz w:val="32"/>
          <w:szCs w:val="32"/>
          <w:lang w:eastAsia="zh-CN"/>
        </w:rPr>
        <w:t>对个人和家庭的补助</w:t>
      </w:r>
      <w:r>
        <w:rPr>
          <w:rFonts w:hint="eastAsia" w:ascii="仿宋" w:hAnsi="仿宋" w:eastAsia="仿宋" w:cs="仿宋"/>
          <w:color w:val="333333"/>
          <w:sz w:val="32"/>
          <w:szCs w:val="32"/>
          <w:lang w:val="en-US" w:eastAsia="zh-CN"/>
        </w:rPr>
        <w:t>325.81万元，资本性</w:t>
      </w:r>
      <w:r>
        <w:rPr>
          <w:rFonts w:hint="eastAsia" w:ascii="仿宋" w:hAnsi="仿宋" w:eastAsia="仿宋" w:cs="仿宋"/>
          <w:color w:val="333333"/>
          <w:sz w:val="32"/>
          <w:szCs w:val="32"/>
        </w:rPr>
        <w:t>支出</w:t>
      </w:r>
      <w:r>
        <w:rPr>
          <w:rFonts w:hint="eastAsia" w:ascii="仿宋" w:hAnsi="仿宋" w:eastAsia="仿宋" w:cs="仿宋"/>
          <w:color w:val="333333"/>
          <w:sz w:val="32"/>
          <w:szCs w:val="32"/>
          <w:lang w:val="en-US" w:eastAsia="zh-CN"/>
        </w:rPr>
        <w:t>3541.93</w:t>
      </w:r>
      <w:r>
        <w:rPr>
          <w:rFonts w:hint="eastAsia" w:ascii="仿宋" w:hAnsi="仿宋" w:eastAsia="仿宋" w:cs="仿宋"/>
          <w:color w:val="333333"/>
          <w:sz w:val="32"/>
          <w:szCs w:val="32"/>
        </w:rPr>
        <w:t>万元</w:t>
      </w:r>
      <w:r>
        <w:rPr>
          <w:rFonts w:hint="eastAsia" w:ascii="仿宋" w:hAnsi="仿宋" w:eastAsia="仿宋" w:cs="Times New Roman"/>
          <w:b w:val="0"/>
          <w:bCs/>
          <w:color w:val="383838"/>
          <w:sz w:val="32"/>
          <w:shd w:val="clear" w:color="auto" w:fill="FFFFFF"/>
          <w:lang w:val="en-US" w:eastAsia="zh-CN"/>
        </w:rPr>
        <w:t>。</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3" w:firstLineChars="200"/>
        <w:textAlignment w:val="auto"/>
        <w:rPr>
          <w:rFonts w:hint="eastAsia" w:ascii="仿宋" w:hAnsi="仿宋" w:eastAsia="仿宋" w:cs="Times New Roman"/>
          <w:b/>
          <w:bCs w:val="0"/>
          <w:color w:val="383838"/>
          <w:sz w:val="32"/>
          <w:shd w:val="clear" w:color="auto" w:fill="FFFFFF"/>
          <w:lang w:val="en-US" w:eastAsia="zh-CN"/>
        </w:rPr>
      </w:pPr>
      <w:r>
        <w:rPr>
          <w:rFonts w:hint="eastAsia" w:ascii="仿宋" w:hAnsi="仿宋" w:eastAsia="仿宋" w:cs="Times New Roman"/>
          <w:b/>
          <w:bCs w:val="0"/>
          <w:color w:val="383838"/>
          <w:sz w:val="32"/>
          <w:shd w:val="clear" w:color="auto" w:fill="FFFFFF"/>
          <w:lang w:val="en-US" w:eastAsia="zh-CN"/>
        </w:rPr>
        <w:t>（二）支出分类情况。</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3" w:firstLineChars="200"/>
        <w:textAlignment w:val="auto"/>
        <w:rPr>
          <w:rFonts w:hint="eastAsia" w:ascii="仿宋" w:hAnsi="仿宋" w:eastAsia="仿宋" w:cs="Times New Roman"/>
          <w:b/>
          <w:bCs w:val="0"/>
          <w:color w:val="383838"/>
          <w:sz w:val="32"/>
          <w:shd w:val="clear" w:color="auto" w:fill="FFFFFF"/>
          <w:lang w:val="en-US" w:eastAsia="zh-CN"/>
        </w:rPr>
      </w:pPr>
      <w:r>
        <w:rPr>
          <w:rFonts w:hint="eastAsia" w:ascii="仿宋" w:hAnsi="仿宋" w:eastAsia="仿宋" w:cs="Times New Roman"/>
          <w:b/>
          <w:bCs w:val="0"/>
          <w:color w:val="383838"/>
          <w:sz w:val="32"/>
          <w:shd w:val="clear" w:color="auto" w:fill="FFFFFF"/>
          <w:lang w:val="en-US" w:eastAsia="zh-CN"/>
        </w:rPr>
        <w:t>1.基本支出</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基本支出为保障单位机构正常运转、完成日常工作任务而发生的各项支出，包括用于基本工资、津贴补贴等人员经费以及办公费、印刷费、水电费等日常公用经费。</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default"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2022年年初预算批复的基本支出为1724.83万元，2022年决算基本支出1920.08万元，其中：</w:t>
      </w:r>
      <w:r>
        <w:rPr>
          <w:rFonts w:hint="eastAsia" w:ascii="仿宋" w:hAnsi="仿宋" w:eastAsia="仿宋" w:cs="仿宋"/>
          <w:color w:val="333333"/>
          <w:sz w:val="32"/>
          <w:szCs w:val="32"/>
        </w:rPr>
        <w:t>工资福利支出</w:t>
      </w:r>
      <w:r>
        <w:rPr>
          <w:rFonts w:hint="eastAsia" w:ascii="仿宋" w:hAnsi="仿宋" w:eastAsia="仿宋" w:cs="仿宋"/>
          <w:color w:val="333333"/>
          <w:sz w:val="32"/>
          <w:szCs w:val="32"/>
          <w:lang w:val="en-US" w:eastAsia="zh-CN"/>
        </w:rPr>
        <w:t>1571.37</w:t>
      </w:r>
      <w:r>
        <w:rPr>
          <w:rFonts w:hint="eastAsia" w:ascii="仿宋" w:hAnsi="仿宋" w:eastAsia="仿宋" w:cs="仿宋"/>
          <w:color w:val="333333"/>
          <w:sz w:val="32"/>
          <w:szCs w:val="32"/>
        </w:rPr>
        <w:t>万元，</w:t>
      </w:r>
      <w:r>
        <w:rPr>
          <w:rFonts w:hint="eastAsia" w:ascii="仿宋" w:hAnsi="仿宋" w:eastAsia="仿宋" w:cs="仿宋"/>
          <w:color w:val="333333"/>
          <w:sz w:val="32"/>
          <w:szCs w:val="32"/>
          <w:lang w:val="en-US" w:eastAsia="zh-CN"/>
        </w:rPr>
        <w:t>一般商品和服务</w:t>
      </w:r>
      <w:r>
        <w:rPr>
          <w:rFonts w:hint="eastAsia" w:ascii="仿宋" w:hAnsi="仿宋" w:eastAsia="仿宋" w:cs="仿宋"/>
          <w:color w:val="333333"/>
          <w:sz w:val="32"/>
          <w:szCs w:val="32"/>
        </w:rPr>
        <w:t>支出</w:t>
      </w:r>
      <w:r>
        <w:rPr>
          <w:rFonts w:hint="eastAsia" w:ascii="仿宋" w:hAnsi="仿宋" w:eastAsia="仿宋" w:cs="仿宋"/>
          <w:color w:val="333333"/>
          <w:sz w:val="32"/>
          <w:szCs w:val="32"/>
          <w:lang w:val="en-US" w:eastAsia="zh-CN"/>
        </w:rPr>
        <w:t>126.5</w:t>
      </w:r>
      <w:r>
        <w:rPr>
          <w:rFonts w:hint="eastAsia" w:ascii="仿宋" w:hAnsi="仿宋" w:eastAsia="仿宋" w:cs="仿宋"/>
          <w:color w:val="333333"/>
          <w:sz w:val="32"/>
          <w:szCs w:val="32"/>
        </w:rPr>
        <w:t>万元，</w:t>
      </w:r>
      <w:r>
        <w:rPr>
          <w:rFonts w:hint="eastAsia" w:ascii="仿宋" w:hAnsi="仿宋" w:eastAsia="仿宋" w:cs="仿宋"/>
          <w:color w:val="333333"/>
          <w:sz w:val="32"/>
          <w:szCs w:val="32"/>
          <w:lang w:eastAsia="zh-CN"/>
        </w:rPr>
        <w:t>对个人和家庭的补助</w:t>
      </w:r>
      <w:r>
        <w:rPr>
          <w:rFonts w:hint="eastAsia" w:ascii="仿宋" w:hAnsi="仿宋" w:eastAsia="仿宋" w:cs="仿宋"/>
          <w:color w:val="333333"/>
          <w:sz w:val="32"/>
          <w:szCs w:val="32"/>
          <w:lang w:val="en-US" w:eastAsia="zh-CN"/>
        </w:rPr>
        <w:t>204.52万元</w:t>
      </w:r>
      <w:r>
        <w:rPr>
          <w:rFonts w:hint="eastAsia" w:ascii="仿宋" w:hAnsi="仿宋" w:eastAsia="仿宋" w:cs="Times New Roman"/>
          <w:b w:val="0"/>
          <w:bCs/>
          <w:color w:val="383838"/>
          <w:sz w:val="32"/>
          <w:shd w:val="clear" w:color="auto" w:fill="FFFFFF"/>
          <w:lang w:val="en-US" w:eastAsia="zh-CN"/>
        </w:rPr>
        <w:t>。主要原因三中心一站一队超编人员预算安排经费不足，造成支出增加。</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3" w:firstLineChars="200"/>
        <w:textAlignment w:val="auto"/>
        <w:rPr>
          <w:rFonts w:hint="eastAsia" w:ascii="仿宋" w:hAnsi="仿宋" w:eastAsia="仿宋" w:cs="Times New Roman"/>
          <w:b/>
          <w:bCs w:val="0"/>
          <w:color w:val="383838"/>
          <w:sz w:val="32"/>
          <w:shd w:val="clear" w:color="auto" w:fill="FFFFFF"/>
          <w:lang w:val="en-US" w:eastAsia="zh-CN"/>
        </w:rPr>
      </w:pPr>
      <w:r>
        <w:rPr>
          <w:rFonts w:hint="eastAsia" w:ascii="仿宋" w:hAnsi="仿宋" w:eastAsia="仿宋" w:cs="Times New Roman"/>
          <w:b/>
          <w:bCs w:val="0"/>
          <w:color w:val="383838"/>
          <w:sz w:val="32"/>
          <w:shd w:val="clear" w:color="auto" w:fill="FFFFFF"/>
          <w:lang w:val="en-US" w:eastAsia="zh-CN"/>
        </w:rPr>
        <w:t>2.“三公”经费情况</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20</w:t>
      </w:r>
      <w:r>
        <w:rPr>
          <w:rFonts w:hint="eastAsia" w:ascii="仿宋" w:hAnsi="仿宋" w:eastAsia="仿宋" w:cs="仿宋"/>
          <w:b w:val="0"/>
          <w:i w:val="0"/>
          <w:caps w:val="0"/>
          <w:color w:val="333333"/>
          <w:spacing w:val="-2"/>
          <w:sz w:val="28"/>
          <w:szCs w:val="28"/>
          <w:lang w:val="en-US" w:eastAsia="zh-CN"/>
        </w:rPr>
        <w:t>22</w:t>
      </w:r>
      <w:r>
        <w:rPr>
          <w:rFonts w:hint="eastAsia" w:ascii="仿宋" w:hAnsi="仿宋" w:eastAsia="仿宋" w:cs="Times New Roman"/>
          <w:b w:val="0"/>
          <w:bCs/>
          <w:color w:val="383838"/>
          <w:sz w:val="32"/>
          <w:shd w:val="clear" w:color="auto" w:fill="FFFFFF"/>
          <w:lang w:val="en-US" w:eastAsia="zh-CN"/>
        </w:rPr>
        <w:t>年“三公”经费实际支出9.6万元，其中公务接待4.89万元，公务用车4.71万元，2022年“三公”经费比上年减少17.15万元。</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 xml:space="preserve">我街道办三公经费严格按照年初预算以及各级部门相关要求，严把支出关，强化制度执行。切实做好厉行节约工作，全面落实各项管理制度要求，努力降低行政成本。严格公务接待费、差旅费、会议费和培训费审核审批程序，加强对公务用车的管理，实行限额把关、一支笔审批制度，做到一事一公函、一事一审批、一事一结账，会议费和培训费严格按年初计划和制度规定的标准执行。各项费用报账支出严格履行报账单“一单五签”程序，重大事项严格遵守：“三重一大”制度，“三公”经费较好地控制在预算范围之内。                                                                                                                                                                                                                                                                                                                                                                                                                                                                                                                                                                    </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3" w:firstLineChars="200"/>
        <w:textAlignment w:val="auto"/>
        <w:rPr>
          <w:rFonts w:hint="eastAsia" w:ascii="仿宋" w:hAnsi="仿宋" w:eastAsia="仿宋" w:cs="Times New Roman"/>
          <w:b/>
          <w:bCs w:val="0"/>
          <w:color w:val="383838"/>
          <w:sz w:val="32"/>
          <w:shd w:val="clear" w:color="auto" w:fill="FFFFFF"/>
          <w:lang w:val="en-US" w:eastAsia="zh-CN"/>
        </w:rPr>
      </w:pPr>
      <w:r>
        <w:rPr>
          <w:rFonts w:hint="eastAsia" w:ascii="仿宋" w:hAnsi="仿宋" w:eastAsia="仿宋" w:cs="Times New Roman"/>
          <w:b/>
          <w:bCs w:val="0"/>
          <w:color w:val="383838"/>
          <w:sz w:val="32"/>
          <w:shd w:val="clear" w:color="auto" w:fill="FFFFFF"/>
          <w:lang w:val="en-US" w:eastAsia="zh-CN"/>
        </w:rPr>
        <w:t>3.项目支出</w:t>
      </w:r>
    </w:p>
    <w:p>
      <w:pPr>
        <w:keepNext w:val="0"/>
        <w:keepLines w:val="0"/>
        <w:pageBreakBefore w:val="0"/>
        <w:numPr>
          <w:ilvl w:val="0"/>
          <w:numId w:val="0"/>
        </w:numPr>
        <w:shd w:val="solid" w:color="FFFFFF" w:fill="auto"/>
        <w:kinsoku/>
        <w:wordWrap/>
        <w:overflowPunct/>
        <w:topLinePunct w:val="0"/>
        <w:autoSpaceDE/>
        <w:autoSpaceDN w:val="0"/>
        <w:bidi w:val="0"/>
        <w:adjustRightInd/>
        <w:snapToGrid/>
        <w:spacing w:line="240" w:lineRule="auto"/>
        <w:ind w:firstLine="640" w:firstLineChars="200"/>
        <w:textAlignment w:val="auto"/>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2022年决算项目支出3787.38万元，其中：一般公共服务支出1699.93万元，社会保障和就业支出70.76万元，卫生健康支出9万元，城乡社区支出5万元，农林水支出1694.78万元，主要用于农业道路建设支出，水利设施、村部建设等其他农业农村支出、对村民委员会和村党支部补助支。交通运输支出296万元。项目的开展主要根据县委县政府的安排，绩效总目标和阶段性目标都已按照计划完成，未逾期。住房保障支出11.90万元，主要用于职工住房公积金缴纳，所有开支均按照我单位财务管理制度执行，资金的使用严格把关。</w:t>
      </w:r>
    </w:p>
    <w:p>
      <w:pPr>
        <w:pStyle w:val="2"/>
        <w:numPr>
          <w:ilvl w:val="0"/>
          <w:numId w:val="0"/>
        </w:numPr>
        <w:ind w:left="420" w:leftChars="0" w:firstLine="321" w:firstLineChars="100"/>
        <w:rPr>
          <w:rFonts w:hint="eastAsia"/>
          <w:b/>
          <w:bCs/>
          <w:sz w:val="32"/>
          <w:szCs w:val="32"/>
          <w:lang w:val="en-US" w:eastAsia="zh-CN"/>
        </w:rPr>
      </w:pPr>
      <w:r>
        <w:rPr>
          <w:rFonts w:hint="eastAsia"/>
          <w:b/>
          <w:bCs/>
          <w:sz w:val="32"/>
          <w:szCs w:val="32"/>
          <w:lang w:val="en-US" w:eastAsia="zh-CN"/>
        </w:rPr>
        <w:t>4. 基金支出</w:t>
      </w:r>
    </w:p>
    <w:p>
      <w:pPr>
        <w:spacing w:line="600" w:lineRule="exact"/>
        <w:ind w:firstLine="640" w:firstLineChars="200"/>
        <w:rPr>
          <w:rFonts w:hint="eastAsia" w:ascii="仿宋" w:hAnsi="仿宋" w:eastAsia="仿宋" w:cs="仿宋"/>
          <w:sz w:val="32"/>
          <w:szCs w:val="32"/>
          <w:lang w:val="en-US"/>
        </w:rPr>
      </w:pPr>
      <w:r>
        <w:rPr>
          <w:rFonts w:hint="eastAsia" w:ascii="仿宋" w:hAnsi="仿宋" w:eastAsia="仿宋" w:cs="仿宋"/>
          <w:sz w:val="32"/>
          <w:szCs w:val="32"/>
          <w:lang w:val="en-US" w:eastAsia="zh-CN"/>
        </w:rPr>
        <w:t>2021年决算基金支出241.74万元，全部为征地及补偿基建支出241.74万元。项目的绩效总目标及各阶段性目标都己按计划完成，未逾期。所有开支均符合财务制度，资金的使用经审查己通过无误。</w:t>
      </w:r>
    </w:p>
    <w:p>
      <w:pPr>
        <w:numPr>
          <w:ilvl w:val="0"/>
          <w:numId w:val="0"/>
        </w:numPr>
        <w:spacing w:line="600" w:lineRule="exact"/>
        <w:ind w:left="0" w:leftChars="0" w:firstLine="640" w:firstLineChars="200"/>
        <w:rPr>
          <w:rFonts w:hint="eastAsia" w:ascii="黑体" w:eastAsia="黑体"/>
          <w:sz w:val="32"/>
          <w:szCs w:val="32"/>
        </w:rPr>
      </w:pPr>
      <w:r>
        <w:rPr>
          <w:rFonts w:hint="eastAsia" w:ascii="黑体" w:eastAsia="黑体"/>
          <w:sz w:val="32"/>
          <w:szCs w:val="32"/>
          <w:lang w:val="en-US" w:eastAsia="zh-CN"/>
        </w:rPr>
        <w:t>三、</w:t>
      </w:r>
      <w:r>
        <w:rPr>
          <w:rFonts w:hint="eastAsia" w:ascii="黑体" w:eastAsia="黑体"/>
          <w:sz w:val="32"/>
          <w:szCs w:val="32"/>
        </w:rPr>
        <w:t>绩效评价</w:t>
      </w:r>
      <w:r>
        <w:rPr>
          <w:rFonts w:hint="eastAsia" w:ascii="黑体" w:eastAsia="黑体"/>
          <w:sz w:val="32"/>
          <w:szCs w:val="32"/>
          <w:lang w:val="en-US" w:eastAsia="zh-CN"/>
        </w:rPr>
        <w:t>工作</w:t>
      </w:r>
      <w:r>
        <w:rPr>
          <w:rFonts w:hint="eastAsia" w:ascii="黑体" w:eastAsia="黑体"/>
          <w:sz w:val="32"/>
          <w:szCs w:val="32"/>
        </w:rPr>
        <w:t>情况</w:t>
      </w:r>
    </w:p>
    <w:p>
      <w:pPr>
        <w:spacing w:line="600" w:lineRule="exact"/>
        <w:ind w:firstLine="640" w:firstLineChars="200"/>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（一）评价目的</w:t>
      </w:r>
    </w:p>
    <w:p>
      <w:pPr>
        <w:spacing w:line="600" w:lineRule="exact"/>
        <w:ind w:firstLine="640" w:firstLineChars="200"/>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通过全面开展财政支出绩效评价，强化财政支出绩效理念，科学合理编制年度预算，切实发挥财政资金资源配置作用，逐步建立以科学理财为基础，以精细化管理为手段，以评价结果为导向，以实施过程为监管对象的预算管理体系。同时可以使我街道的各项指标数据更加清晰明了，有利于我街道办2023年各项工作的开展。</w:t>
      </w:r>
    </w:p>
    <w:p>
      <w:pPr>
        <w:spacing w:line="600" w:lineRule="exact"/>
        <w:ind w:firstLine="640" w:firstLineChars="200"/>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（二）评价方法</w:t>
      </w:r>
    </w:p>
    <w:p>
      <w:pPr>
        <w:spacing w:line="600" w:lineRule="exact"/>
        <w:ind w:firstLine="640" w:firstLineChars="200"/>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根据衡南县财政局《衡南县预算绩效管理工作考核办法》（南财预[2015]174号）及县财政局会议精神，我镇成立了绩效评价工作组，于2023年3月中旬起开展了部门整体支出绩效评价工作，具体工作方法包括：</w:t>
      </w:r>
    </w:p>
    <w:p>
      <w:pPr>
        <w:spacing w:line="600" w:lineRule="exact"/>
        <w:ind w:firstLine="640" w:firstLineChars="200"/>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1、查阅资料。查阅2022年度预算安排、预算追加、经费支出、资金管理、资产管理等相关文件资料和财务凭证。</w:t>
      </w:r>
    </w:p>
    <w:p>
      <w:pPr>
        <w:spacing w:line="600" w:lineRule="exact"/>
        <w:ind w:firstLine="640" w:firstLineChars="200"/>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2、核实数据。对2022年度部门整体支出数据的准确性、真实性进行核实，将2022年度部门整体支出情况与2022年度预算情况、2022年度部门整体支出情况进行比较分析。</w:t>
      </w:r>
    </w:p>
    <w:p>
      <w:pPr>
        <w:spacing w:line="600" w:lineRule="exact"/>
        <w:ind w:firstLine="640" w:firstLineChars="200"/>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3、实地查看。现场查看各类实物资产。</w:t>
      </w:r>
    </w:p>
    <w:p>
      <w:pPr>
        <w:spacing w:line="600" w:lineRule="exact"/>
        <w:ind w:firstLine="640" w:firstLineChars="200"/>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4、汇总归纳。根据取得的各项数据及文件资料，结合现场评价情况进行综合分析、归纳汇总，填写基础数据表、评价指标评分表。</w:t>
      </w:r>
    </w:p>
    <w:p>
      <w:pPr>
        <w:spacing w:line="600" w:lineRule="exact"/>
        <w:ind w:firstLine="640" w:firstLineChars="200"/>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5、形成绩效评价报告。</w:t>
      </w:r>
    </w:p>
    <w:p>
      <w:pPr>
        <w:spacing w:line="600" w:lineRule="exact"/>
        <w:ind w:firstLine="640" w:firstLineChars="200"/>
        <w:rPr>
          <w:rFonts w:hint="eastAsia" w:ascii="仿宋" w:hAnsi="仿宋" w:eastAsia="仿宋" w:cs="Times New Roman"/>
          <w:b w:val="0"/>
          <w:bCs/>
          <w:color w:val="383838"/>
          <w:sz w:val="32"/>
          <w:shd w:val="clear" w:color="auto" w:fill="FFFFFF"/>
          <w:lang w:val="en-US" w:eastAsia="zh-CN"/>
        </w:rPr>
      </w:pPr>
      <w:r>
        <w:rPr>
          <w:rFonts w:hint="eastAsia" w:ascii="黑体" w:eastAsia="黑体"/>
          <w:sz w:val="32"/>
          <w:szCs w:val="32"/>
        </w:rPr>
        <w:t>四、</w:t>
      </w:r>
      <w:r>
        <w:rPr>
          <w:rFonts w:hint="eastAsia" w:ascii="黑体" w:eastAsia="黑体"/>
          <w:sz w:val="32"/>
          <w:szCs w:val="32"/>
          <w:lang w:val="en-US" w:eastAsia="zh-CN"/>
        </w:rPr>
        <w:t>部门总体支出</w:t>
      </w:r>
      <w:r>
        <w:rPr>
          <w:rFonts w:hint="eastAsia" w:ascii="黑体" w:eastAsia="黑体"/>
          <w:sz w:val="32"/>
          <w:szCs w:val="32"/>
        </w:rPr>
        <w:t>绩效评价</w:t>
      </w:r>
    </w:p>
    <w:p>
      <w:pPr>
        <w:spacing w:line="600" w:lineRule="exact"/>
        <w:ind w:firstLine="640" w:firstLineChars="200"/>
        <w:rPr>
          <w:rFonts w:hint="default"/>
          <w:lang w:val="en-US" w:eastAsia="zh-CN"/>
        </w:rPr>
      </w:pPr>
      <w:r>
        <w:rPr>
          <w:rFonts w:hint="eastAsia" w:ascii="仿宋" w:hAnsi="仿宋" w:eastAsia="仿宋" w:cs="Times New Roman"/>
          <w:b w:val="0"/>
          <w:bCs/>
          <w:color w:val="383838"/>
          <w:sz w:val="32"/>
          <w:shd w:val="clear" w:color="auto" w:fill="FFFFFF"/>
          <w:lang w:val="en-US" w:eastAsia="zh-CN"/>
        </w:rPr>
        <w:t>2022年我街道办根据年初工作规划及财政预算计划，积极履职、强化管理，较好的完成了年度工作目标。通过加强预算收支管理、不断建立健全内部管理制度、梳理内部管理</w:t>
      </w:r>
      <w:r>
        <w:rPr>
          <w:rFonts w:hint="eastAsia" w:ascii="仿宋" w:hAnsi="仿宋" w:eastAsia="仿宋" w:cs="Times New Roman"/>
          <w:b w:val="0"/>
          <w:bCs/>
          <w:color w:val="FF0000"/>
          <w:sz w:val="32"/>
          <w:shd w:val="clear" w:color="auto" w:fill="FFFFFF"/>
          <w:lang w:val="en-US" w:eastAsia="zh-CN"/>
        </w:rPr>
        <w:t>流程，部门整体支出管理情况得到提升。我街道办2022年</w:t>
      </w:r>
      <w:r>
        <w:rPr>
          <w:rFonts w:hint="eastAsia" w:ascii="仿宋" w:hAnsi="仿宋" w:eastAsia="仿宋" w:cs="Times New Roman"/>
          <w:b w:val="0"/>
          <w:bCs/>
          <w:color w:val="383838"/>
          <w:sz w:val="32"/>
          <w:shd w:val="clear" w:color="auto" w:fill="FFFFFF"/>
          <w:lang w:val="en-US" w:eastAsia="zh-CN"/>
        </w:rPr>
        <w:t>度部门整体支出绩效评价自评得分为90分。具体工作主要体现在以下几个方面：</w:t>
      </w:r>
    </w:p>
    <w:p>
      <w:pPr>
        <w:spacing w:line="600" w:lineRule="exact"/>
        <w:ind w:firstLine="640" w:firstLineChars="200"/>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一是进一步规范财务管理，加强预算配置及管理。根据中央八项规定精神以及财务管理方面的法律、法规和审计等部门的意见，我镇对机关财务管理制度进一步进行了完善。同时，在财务开支把关方面认真执行相关文件并严格财务开支审批程序，加强对差旅费、会议费、接待费、公务用车运行经费等各项开支的管理。重点保障机关运转及重点工作的需要，大力压缩一般性支出，提高财政资金使用效益。编制内在职人员控制率小于100%，三公经费支出总额控制在预算总额以内。</w:t>
      </w:r>
    </w:p>
    <w:p>
      <w:pPr>
        <w:spacing w:line="600" w:lineRule="exact"/>
        <w:ind w:firstLine="640" w:firstLineChars="200"/>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二是依法依规公开部门预决算。根据全县部门预决算公开工作统一安排部署，我部公开了2022年部门预算和“三公”经费预算，社会反响良好，圆满完成了“三公”经费预算公开工作。</w:t>
      </w:r>
    </w:p>
    <w:p>
      <w:pPr>
        <w:spacing w:line="600" w:lineRule="exact"/>
        <w:ind w:firstLine="640" w:firstLineChars="200"/>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三是加强资产管理。建立了资产管理制度，固定资产利用率高于90%，定期进行了资产盘点和资产清理，总体执行情况良好。</w:t>
      </w:r>
    </w:p>
    <w:p>
      <w:pPr>
        <w:spacing w:line="600" w:lineRule="exact"/>
        <w:ind w:firstLine="640" w:firstLineChars="200"/>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四是资金效益方面。在资金监管同时对各年龄层次的村民群众进行公众满意度进行调查，就水污染改善、河道清理、农村清洁工程、生活压力、居住条件、街道绿化、乡村及镇区风貌、出行便捷与否、村民活动场所建设、文化设施建设、治安情况、基础设施建设等多面方面的内容调查，通过调查分析获取了人民群众对生态环境的健康度、居住生活的舒适度、工作出行的便捷度、居住生活的安全度各方面的评价，满意度程度达到百分之九十五。</w:t>
      </w:r>
    </w:p>
    <w:p>
      <w:pPr>
        <w:spacing w:line="600" w:lineRule="exact"/>
        <w:ind w:firstLine="640" w:firstLineChars="200"/>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五是项目支出方面，主要是村级转移支付和新农村建设。村级转移性支付项目主要用于村级工作运转，包含村干部工资、妇女及小组长工资、村级办公运转经费、离任村干生活补助、会议误工、交通补助以及其他支出，其他支出包含农村清洁工程资金、抗疫物资采购等。2022年村级转移支付项目支付到达村账村均金额超过县级下达拨付的最低标准，及时、达标的完成了支付，充分保障了村干办公、村委的正常合理支出，得到村干部及民众的好评。新农村建设资金主要用于村组道路修建、维修、硬化，塘坝扩容、硬化、河道清淤、硬化等农村基础设施建设，方便群众出行，改善饮水、加强灌溉，得到了民众的高度认可 。</w:t>
      </w:r>
    </w:p>
    <w:p>
      <w:pPr>
        <w:pStyle w:val="2"/>
        <w:ind w:firstLine="640"/>
        <w:rPr>
          <w:rFonts w:hint="eastAsia" w:ascii="仿宋" w:hAnsi="仿宋" w:eastAsia="仿宋" w:cs="Times New Roman"/>
          <w:b w:val="0"/>
          <w:bCs/>
          <w:color w:val="383838"/>
          <w:sz w:val="32"/>
          <w:shd w:val="clear" w:color="auto" w:fill="FFFFFF"/>
          <w:lang w:val="en-US" w:eastAsia="zh-CN"/>
        </w:rPr>
      </w:pPr>
      <w:r>
        <w:rPr>
          <w:rFonts w:hint="eastAsia" w:ascii="仿宋" w:hAnsi="仿宋" w:eastAsia="仿宋" w:cs="Times New Roman"/>
          <w:b w:val="0"/>
          <w:bCs/>
          <w:color w:val="383838"/>
          <w:sz w:val="32"/>
          <w:shd w:val="clear" w:color="auto" w:fill="FFFFFF"/>
          <w:lang w:val="en-US" w:eastAsia="zh-CN"/>
        </w:rPr>
        <w:t>具体绩效分析如下：</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8F8F8"/>
        <w:kinsoku/>
        <w:wordWrap/>
        <w:overflowPunct/>
        <w:topLinePunct w:val="0"/>
        <w:autoSpaceDE/>
        <w:autoSpaceDN/>
        <w:bidi w:val="0"/>
        <w:adjustRightInd/>
        <w:snapToGrid/>
        <w:spacing w:before="0" w:beforeAutospacing="0" w:after="0" w:afterAutospacing="0" w:line="555" w:lineRule="atLeast"/>
        <w:ind w:right="0" w:rightChars="0" w:firstLine="640" w:firstLineChars="200"/>
        <w:jc w:val="left"/>
        <w:textAlignment w:val="baseline"/>
        <w:rPr>
          <w:rFonts w:hint="eastAsia" w:ascii="宋体" w:hAnsi="宋体" w:eastAsia="宋体" w:cs="宋体"/>
          <w:i w:val="0"/>
          <w:iCs w:val="0"/>
          <w:caps w:val="0"/>
          <w:color w:val="333333"/>
          <w:spacing w:val="0"/>
          <w:sz w:val="28"/>
          <w:szCs w:val="28"/>
          <w:shd w:val="clear" w:color="auto" w:fill="F8F8F8"/>
          <w:vertAlign w:val="baseline"/>
          <w:lang w:eastAsia="zh-CN"/>
        </w:rPr>
      </w:pPr>
      <w:r>
        <w:rPr>
          <w:rFonts w:hint="eastAsia" w:ascii="仿宋" w:hAnsi="仿宋" w:eastAsia="仿宋" w:cs="Times New Roman"/>
          <w:b w:val="0"/>
          <w:bCs/>
          <w:color w:val="383838"/>
          <w:sz w:val="32"/>
          <w:shd w:val="clear" w:color="auto" w:fill="FFFFFF"/>
          <w:lang w:val="en-US" w:eastAsia="zh-CN"/>
        </w:rPr>
        <w:t>1、</w:t>
      </w:r>
      <w:r>
        <w:rPr>
          <w:rFonts w:hint="eastAsia" w:ascii="宋体" w:hAnsi="宋体" w:eastAsia="宋体" w:cs="宋体"/>
          <w:i w:val="0"/>
          <w:iCs w:val="0"/>
          <w:caps w:val="0"/>
          <w:color w:val="333333"/>
          <w:spacing w:val="0"/>
          <w:sz w:val="28"/>
          <w:szCs w:val="28"/>
          <w:shd w:val="clear" w:color="auto" w:fill="F8F8F8"/>
          <w:vertAlign w:val="baseline"/>
          <w:lang w:val="en-US" w:eastAsia="zh-CN"/>
        </w:rPr>
        <w:t>投入</w:t>
      </w:r>
      <w:r>
        <w:rPr>
          <w:rFonts w:hint="eastAsia" w:ascii="宋体" w:hAnsi="宋体" w:eastAsia="宋体" w:cs="宋体"/>
          <w:i w:val="0"/>
          <w:iCs w:val="0"/>
          <w:caps w:val="0"/>
          <w:color w:val="333333"/>
          <w:spacing w:val="0"/>
          <w:sz w:val="28"/>
          <w:szCs w:val="28"/>
          <w:shd w:val="clear" w:color="auto" w:fill="F8F8F8"/>
          <w:vertAlign w:val="baseline"/>
        </w:rPr>
        <w:t>指标部分分值为</w:t>
      </w:r>
      <w:r>
        <w:rPr>
          <w:rFonts w:hint="eastAsia" w:ascii="宋体" w:hAnsi="宋体" w:cs="宋体"/>
          <w:i w:val="0"/>
          <w:iCs w:val="0"/>
          <w:caps w:val="0"/>
          <w:color w:val="333333"/>
          <w:spacing w:val="0"/>
          <w:sz w:val="28"/>
          <w:szCs w:val="28"/>
          <w:shd w:val="clear" w:color="auto" w:fill="F8F8F8"/>
          <w:vertAlign w:val="baseline"/>
          <w:lang w:val="en-US" w:eastAsia="zh-CN"/>
        </w:rPr>
        <w:t>10</w:t>
      </w:r>
      <w:r>
        <w:rPr>
          <w:rFonts w:hint="eastAsia" w:ascii="宋体" w:hAnsi="宋体" w:eastAsia="宋体" w:cs="宋体"/>
          <w:i w:val="0"/>
          <w:iCs w:val="0"/>
          <w:caps w:val="0"/>
          <w:color w:val="333333"/>
          <w:spacing w:val="0"/>
          <w:sz w:val="28"/>
          <w:szCs w:val="28"/>
          <w:shd w:val="clear" w:color="auto" w:fill="F8F8F8"/>
          <w:vertAlign w:val="baseline"/>
        </w:rPr>
        <w:t>分，占比</w:t>
      </w:r>
      <w:r>
        <w:rPr>
          <w:rFonts w:hint="eastAsia" w:ascii="宋体" w:hAnsi="宋体" w:eastAsia="宋体" w:cs="宋体"/>
          <w:i w:val="0"/>
          <w:iCs w:val="0"/>
          <w:caps w:val="0"/>
          <w:color w:val="333333"/>
          <w:spacing w:val="0"/>
          <w:sz w:val="28"/>
          <w:szCs w:val="28"/>
          <w:shd w:val="clear" w:color="auto" w:fill="F8F8F8"/>
          <w:vertAlign w:val="baseline"/>
          <w:lang w:val="en-US" w:eastAsia="zh-CN"/>
        </w:rPr>
        <w:t>1</w:t>
      </w:r>
      <w:r>
        <w:rPr>
          <w:rFonts w:hint="eastAsia" w:ascii="宋体" w:hAnsi="宋体" w:cs="宋体"/>
          <w:i w:val="0"/>
          <w:iCs w:val="0"/>
          <w:caps w:val="0"/>
          <w:color w:val="333333"/>
          <w:spacing w:val="0"/>
          <w:sz w:val="28"/>
          <w:szCs w:val="28"/>
          <w:shd w:val="clear" w:color="auto" w:fill="F8F8F8"/>
          <w:vertAlign w:val="baseline"/>
          <w:lang w:val="en-US" w:eastAsia="zh-CN"/>
        </w:rPr>
        <w:t>0</w:t>
      </w:r>
      <w:r>
        <w:rPr>
          <w:rFonts w:hint="eastAsia" w:ascii="宋体" w:hAnsi="宋体" w:eastAsia="宋体" w:cs="宋体"/>
          <w:i w:val="0"/>
          <w:iCs w:val="0"/>
          <w:caps w:val="0"/>
          <w:color w:val="333333"/>
          <w:spacing w:val="0"/>
          <w:sz w:val="28"/>
          <w:szCs w:val="28"/>
          <w:shd w:val="clear" w:color="auto" w:fill="F8F8F8"/>
          <w:vertAlign w:val="baseline"/>
        </w:rPr>
        <w:t>%，评价得</w:t>
      </w:r>
      <w:r>
        <w:rPr>
          <w:rFonts w:hint="eastAsia" w:ascii="宋体" w:hAnsi="宋体" w:cs="宋体"/>
          <w:i w:val="0"/>
          <w:iCs w:val="0"/>
          <w:caps w:val="0"/>
          <w:color w:val="333333"/>
          <w:spacing w:val="0"/>
          <w:sz w:val="28"/>
          <w:szCs w:val="28"/>
          <w:shd w:val="clear" w:color="auto" w:fill="F8F8F8"/>
          <w:vertAlign w:val="baseline"/>
          <w:lang w:val="en-US" w:eastAsia="zh-CN"/>
        </w:rPr>
        <w:t>9</w:t>
      </w:r>
      <w:r>
        <w:rPr>
          <w:rFonts w:hint="eastAsia" w:ascii="宋体" w:hAnsi="宋体" w:eastAsia="宋体" w:cs="宋体"/>
          <w:i w:val="0"/>
          <w:iCs w:val="0"/>
          <w:caps w:val="0"/>
          <w:color w:val="333333"/>
          <w:spacing w:val="0"/>
          <w:sz w:val="28"/>
          <w:szCs w:val="28"/>
          <w:shd w:val="clear" w:color="auto" w:fill="F8F8F8"/>
          <w:vertAlign w:val="baseline"/>
        </w:rPr>
        <w:t>分，</w:t>
      </w:r>
      <w:r>
        <w:rPr>
          <w:rFonts w:hint="eastAsia" w:ascii="宋体" w:hAnsi="宋体" w:eastAsia="宋体" w:cs="宋体"/>
          <w:i w:val="0"/>
          <w:iCs w:val="0"/>
          <w:caps w:val="0"/>
          <w:color w:val="333333"/>
          <w:spacing w:val="0"/>
          <w:sz w:val="28"/>
          <w:szCs w:val="28"/>
          <w:shd w:val="clear" w:color="auto" w:fill="F8F8F8"/>
          <w:vertAlign w:val="baseline"/>
          <w:lang w:val="en-US" w:eastAsia="zh-CN"/>
        </w:rPr>
        <w:t>其</w:t>
      </w:r>
      <w:r>
        <w:rPr>
          <w:rFonts w:hint="eastAsia" w:ascii="宋体" w:hAnsi="宋体" w:cs="宋体"/>
          <w:i w:val="0"/>
          <w:iCs w:val="0"/>
          <w:caps w:val="0"/>
          <w:color w:val="333333"/>
          <w:spacing w:val="0"/>
          <w:sz w:val="28"/>
          <w:szCs w:val="28"/>
          <w:shd w:val="clear" w:color="auto" w:fill="F8F8F8"/>
          <w:vertAlign w:val="baseline"/>
          <w:lang w:val="en-US" w:eastAsia="zh-CN"/>
        </w:rPr>
        <w:t>中目标设定</w:t>
      </w:r>
      <w:r>
        <w:rPr>
          <w:rFonts w:hint="eastAsia" w:ascii="宋体" w:hAnsi="宋体" w:eastAsia="宋体" w:cs="宋体"/>
          <w:i w:val="0"/>
          <w:iCs w:val="0"/>
          <w:caps w:val="0"/>
          <w:color w:val="333333"/>
          <w:spacing w:val="0"/>
          <w:sz w:val="28"/>
          <w:szCs w:val="28"/>
          <w:shd w:val="clear" w:color="auto" w:fill="F8F8F8"/>
          <w:vertAlign w:val="baseline"/>
          <w:lang w:val="en-US" w:eastAsia="zh-CN"/>
        </w:rPr>
        <w:t>部分分值为</w:t>
      </w:r>
      <w:r>
        <w:rPr>
          <w:rFonts w:hint="eastAsia" w:ascii="宋体" w:hAnsi="宋体" w:cs="宋体"/>
          <w:i w:val="0"/>
          <w:iCs w:val="0"/>
          <w:caps w:val="0"/>
          <w:color w:val="333333"/>
          <w:spacing w:val="0"/>
          <w:sz w:val="28"/>
          <w:szCs w:val="28"/>
          <w:shd w:val="clear" w:color="auto" w:fill="F8F8F8"/>
          <w:vertAlign w:val="baseline"/>
          <w:lang w:val="en-US" w:eastAsia="zh-CN"/>
        </w:rPr>
        <w:t>4</w:t>
      </w:r>
      <w:r>
        <w:rPr>
          <w:rFonts w:hint="eastAsia" w:ascii="宋体" w:hAnsi="宋体" w:eastAsia="宋体" w:cs="宋体"/>
          <w:i w:val="0"/>
          <w:iCs w:val="0"/>
          <w:caps w:val="0"/>
          <w:color w:val="333333"/>
          <w:spacing w:val="0"/>
          <w:sz w:val="28"/>
          <w:szCs w:val="28"/>
          <w:shd w:val="clear" w:color="auto" w:fill="F8F8F8"/>
          <w:vertAlign w:val="baseline"/>
          <w:lang w:val="en-US" w:eastAsia="zh-CN"/>
        </w:rPr>
        <w:t>分，评价得</w:t>
      </w:r>
      <w:r>
        <w:rPr>
          <w:rFonts w:hint="eastAsia" w:ascii="宋体" w:hAnsi="宋体" w:cs="宋体"/>
          <w:i w:val="0"/>
          <w:iCs w:val="0"/>
          <w:caps w:val="0"/>
          <w:color w:val="333333"/>
          <w:spacing w:val="0"/>
          <w:sz w:val="28"/>
          <w:szCs w:val="28"/>
          <w:shd w:val="clear" w:color="auto" w:fill="F8F8F8"/>
          <w:vertAlign w:val="baseline"/>
          <w:lang w:val="en-US" w:eastAsia="zh-CN"/>
        </w:rPr>
        <w:t>3.5</w:t>
      </w:r>
      <w:r>
        <w:rPr>
          <w:rFonts w:hint="eastAsia" w:ascii="宋体" w:hAnsi="宋体" w:eastAsia="宋体" w:cs="宋体"/>
          <w:i w:val="0"/>
          <w:iCs w:val="0"/>
          <w:caps w:val="0"/>
          <w:color w:val="333333"/>
          <w:spacing w:val="0"/>
          <w:sz w:val="28"/>
          <w:szCs w:val="28"/>
          <w:shd w:val="clear" w:color="auto" w:fill="F8F8F8"/>
          <w:vertAlign w:val="baseline"/>
          <w:lang w:val="en-US" w:eastAsia="zh-CN"/>
        </w:rPr>
        <w:t>分；</w:t>
      </w:r>
      <w:r>
        <w:rPr>
          <w:rFonts w:hint="eastAsia" w:ascii="宋体" w:hAnsi="宋体" w:cs="宋体"/>
          <w:i w:val="0"/>
          <w:iCs w:val="0"/>
          <w:caps w:val="0"/>
          <w:color w:val="333333"/>
          <w:spacing w:val="0"/>
          <w:sz w:val="28"/>
          <w:szCs w:val="28"/>
          <w:shd w:val="clear" w:color="auto" w:fill="F8F8F8"/>
          <w:vertAlign w:val="baseline"/>
          <w:lang w:val="en-US" w:eastAsia="zh-CN"/>
        </w:rPr>
        <w:t>预算配置</w:t>
      </w:r>
      <w:r>
        <w:rPr>
          <w:rFonts w:hint="eastAsia" w:ascii="宋体" w:hAnsi="宋体" w:eastAsia="宋体" w:cs="宋体"/>
          <w:i w:val="0"/>
          <w:iCs w:val="0"/>
          <w:caps w:val="0"/>
          <w:color w:val="333333"/>
          <w:spacing w:val="0"/>
          <w:sz w:val="28"/>
          <w:szCs w:val="28"/>
          <w:shd w:val="clear" w:color="auto" w:fill="F8F8F8"/>
          <w:vertAlign w:val="baseline"/>
          <w:lang w:val="en-US" w:eastAsia="zh-CN"/>
        </w:rPr>
        <w:t>部分分值为6分，评价得5</w:t>
      </w:r>
      <w:r>
        <w:rPr>
          <w:rFonts w:hint="eastAsia" w:ascii="宋体" w:hAnsi="宋体" w:cs="宋体"/>
          <w:i w:val="0"/>
          <w:iCs w:val="0"/>
          <w:caps w:val="0"/>
          <w:color w:val="333333"/>
          <w:spacing w:val="0"/>
          <w:sz w:val="28"/>
          <w:szCs w:val="28"/>
          <w:shd w:val="clear" w:color="auto" w:fill="F8F8F8"/>
          <w:vertAlign w:val="baseline"/>
          <w:lang w:val="en-US" w:eastAsia="zh-CN"/>
        </w:rPr>
        <w:t>.5</w:t>
      </w:r>
      <w:r>
        <w:rPr>
          <w:rFonts w:hint="eastAsia" w:ascii="宋体" w:hAnsi="宋体" w:eastAsia="宋体" w:cs="宋体"/>
          <w:i w:val="0"/>
          <w:iCs w:val="0"/>
          <w:caps w:val="0"/>
          <w:color w:val="333333"/>
          <w:spacing w:val="0"/>
          <w:sz w:val="28"/>
          <w:szCs w:val="28"/>
          <w:shd w:val="clear" w:color="auto" w:fill="F8F8F8"/>
          <w:vertAlign w:val="baseline"/>
          <w:lang w:val="en-US" w:eastAsia="zh-CN"/>
        </w:rPr>
        <w:t>分。</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8F8F8"/>
        <w:spacing w:before="0" w:beforeAutospacing="0" w:after="0" w:afterAutospacing="0" w:line="555" w:lineRule="atLeast"/>
        <w:ind w:left="75" w:leftChars="0" w:right="0" w:rightChars="0" w:firstLine="480" w:firstLineChars="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宋体" w:hAnsi="宋体" w:eastAsia="宋体" w:cs="宋体"/>
          <w:i w:val="0"/>
          <w:iCs w:val="0"/>
          <w:caps w:val="0"/>
          <w:color w:val="333333"/>
          <w:spacing w:val="0"/>
          <w:sz w:val="28"/>
          <w:szCs w:val="28"/>
          <w:shd w:val="clear" w:color="auto" w:fill="F8F8F8"/>
          <w:vertAlign w:val="baseline"/>
        </w:rPr>
        <w:t>2、</w:t>
      </w:r>
      <w:r>
        <w:rPr>
          <w:rFonts w:hint="eastAsia" w:ascii="宋体" w:hAnsi="宋体" w:eastAsia="宋体" w:cs="宋体"/>
          <w:i w:val="0"/>
          <w:iCs w:val="0"/>
          <w:caps w:val="0"/>
          <w:color w:val="333333"/>
          <w:spacing w:val="0"/>
          <w:sz w:val="28"/>
          <w:szCs w:val="28"/>
          <w:shd w:val="clear" w:color="auto" w:fill="F8F8F8"/>
          <w:vertAlign w:val="baseline"/>
          <w:lang w:val="en-US" w:eastAsia="zh-CN"/>
        </w:rPr>
        <w:t>过程</w:t>
      </w:r>
      <w:r>
        <w:rPr>
          <w:rFonts w:hint="eastAsia" w:ascii="宋体" w:hAnsi="宋体" w:eastAsia="宋体" w:cs="宋体"/>
          <w:i w:val="0"/>
          <w:iCs w:val="0"/>
          <w:caps w:val="0"/>
          <w:color w:val="333333"/>
          <w:spacing w:val="0"/>
          <w:sz w:val="28"/>
          <w:szCs w:val="28"/>
          <w:shd w:val="clear" w:color="auto" w:fill="F8F8F8"/>
          <w:vertAlign w:val="baseline"/>
        </w:rPr>
        <w:t>指标部分分值为</w:t>
      </w:r>
      <w:r>
        <w:rPr>
          <w:rFonts w:hint="eastAsia" w:ascii="宋体" w:hAnsi="宋体" w:cs="宋体"/>
          <w:i w:val="0"/>
          <w:iCs w:val="0"/>
          <w:caps w:val="0"/>
          <w:color w:val="333333"/>
          <w:spacing w:val="0"/>
          <w:sz w:val="28"/>
          <w:szCs w:val="28"/>
          <w:shd w:val="clear" w:color="auto" w:fill="F8F8F8"/>
          <w:vertAlign w:val="baseline"/>
          <w:lang w:val="en-US" w:eastAsia="zh-CN"/>
        </w:rPr>
        <w:t>32</w:t>
      </w:r>
      <w:r>
        <w:rPr>
          <w:rFonts w:hint="eastAsia" w:ascii="宋体" w:hAnsi="宋体" w:eastAsia="宋体" w:cs="宋体"/>
          <w:i w:val="0"/>
          <w:iCs w:val="0"/>
          <w:caps w:val="0"/>
          <w:color w:val="333333"/>
          <w:spacing w:val="0"/>
          <w:sz w:val="28"/>
          <w:szCs w:val="28"/>
          <w:shd w:val="clear" w:color="auto" w:fill="F8F8F8"/>
          <w:vertAlign w:val="baseline"/>
        </w:rPr>
        <w:t>分，占比</w:t>
      </w:r>
      <w:r>
        <w:rPr>
          <w:rFonts w:hint="eastAsia" w:ascii="宋体" w:hAnsi="宋体" w:cs="宋体"/>
          <w:i w:val="0"/>
          <w:iCs w:val="0"/>
          <w:caps w:val="0"/>
          <w:color w:val="333333"/>
          <w:spacing w:val="0"/>
          <w:sz w:val="28"/>
          <w:szCs w:val="28"/>
          <w:shd w:val="clear" w:color="auto" w:fill="F8F8F8"/>
          <w:vertAlign w:val="baseline"/>
          <w:lang w:val="en-US" w:eastAsia="zh-CN"/>
        </w:rPr>
        <w:t>32</w:t>
      </w:r>
      <w:r>
        <w:rPr>
          <w:rFonts w:hint="eastAsia" w:ascii="宋体" w:hAnsi="宋体" w:eastAsia="宋体" w:cs="宋体"/>
          <w:i w:val="0"/>
          <w:iCs w:val="0"/>
          <w:caps w:val="0"/>
          <w:color w:val="333333"/>
          <w:spacing w:val="0"/>
          <w:sz w:val="28"/>
          <w:szCs w:val="28"/>
          <w:shd w:val="clear" w:color="auto" w:fill="F8F8F8"/>
          <w:vertAlign w:val="baseline"/>
        </w:rPr>
        <w:t>%，评价得</w:t>
      </w:r>
      <w:r>
        <w:rPr>
          <w:rFonts w:hint="eastAsia" w:ascii="宋体" w:hAnsi="宋体" w:cs="宋体"/>
          <w:i w:val="0"/>
          <w:iCs w:val="0"/>
          <w:caps w:val="0"/>
          <w:color w:val="333333"/>
          <w:spacing w:val="0"/>
          <w:sz w:val="28"/>
          <w:szCs w:val="28"/>
          <w:shd w:val="clear" w:color="auto" w:fill="F8F8F8"/>
          <w:vertAlign w:val="baseline"/>
          <w:lang w:val="en-US" w:eastAsia="zh-CN"/>
        </w:rPr>
        <w:t>28</w:t>
      </w:r>
      <w:r>
        <w:rPr>
          <w:rFonts w:hint="eastAsia" w:ascii="宋体" w:hAnsi="宋体" w:eastAsia="宋体" w:cs="宋体"/>
          <w:i w:val="0"/>
          <w:iCs w:val="0"/>
          <w:caps w:val="0"/>
          <w:color w:val="333333"/>
          <w:spacing w:val="0"/>
          <w:sz w:val="28"/>
          <w:szCs w:val="28"/>
          <w:shd w:val="clear" w:color="auto" w:fill="F8F8F8"/>
          <w:vertAlign w:val="baseline"/>
          <w:lang w:val="en-US" w:eastAsia="zh-CN"/>
        </w:rPr>
        <w:t>分</w:t>
      </w:r>
      <w:r>
        <w:rPr>
          <w:rFonts w:hint="eastAsia" w:ascii="宋体" w:hAnsi="宋体" w:eastAsia="宋体" w:cs="宋体"/>
          <w:i w:val="0"/>
          <w:iCs w:val="0"/>
          <w:caps w:val="0"/>
          <w:color w:val="333333"/>
          <w:spacing w:val="0"/>
          <w:sz w:val="28"/>
          <w:szCs w:val="28"/>
          <w:shd w:val="clear" w:color="auto" w:fill="F8F8F8"/>
          <w:vertAlign w:val="baseline"/>
        </w:rPr>
        <w:t>，其中：</w:t>
      </w:r>
      <w:r>
        <w:rPr>
          <w:rFonts w:hint="eastAsia" w:ascii="宋体" w:hAnsi="宋体" w:cs="宋体"/>
          <w:i w:val="0"/>
          <w:iCs w:val="0"/>
          <w:caps w:val="0"/>
          <w:color w:val="333333"/>
          <w:spacing w:val="0"/>
          <w:sz w:val="28"/>
          <w:szCs w:val="28"/>
          <w:shd w:val="clear" w:color="auto" w:fill="F8F8F8"/>
          <w:vertAlign w:val="baseline"/>
          <w:lang w:val="en-US" w:eastAsia="zh-CN"/>
        </w:rPr>
        <w:t>预算执行</w:t>
      </w:r>
      <w:r>
        <w:rPr>
          <w:rFonts w:hint="eastAsia" w:ascii="宋体" w:hAnsi="宋体" w:eastAsia="宋体" w:cs="宋体"/>
          <w:i w:val="0"/>
          <w:iCs w:val="0"/>
          <w:caps w:val="0"/>
          <w:color w:val="333333"/>
          <w:spacing w:val="0"/>
          <w:sz w:val="28"/>
          <w:szCs w:val="28"/>
          <w:shd w:val="clear" w:color="auto" w:fill="F8F8F8"/>
          <w:vertAlign w:val="baseline"/>
          <w:lang w:val="en-US" w:eastAsia="zh-CN"/>
        </w:rPr>
        <w:t>部分分值1</w:t>
      </w:r>
      <w:r>
        <w:rPr>
          <w:rFonts w:hint="eastAsia" w:ascii="宋体" w:hAnsi="宋体" w:cs="宋体"/>
          <w:i w:val="0"/>
          <w:iCs w:val="0"/>
          <w:caps w:val="0"/>
          <w:color w:val="333333"/>
          <w:spacing w:val="0"/>
          <w:sz w:val="28"/>
          <w:szCs w:val="28"/>
          <w:shd w:val="clear" w:color="auto" w:fill="F8F8F8"/>
          <w:vertAlign w:val="baseline"/>
          <w:lang w:val="en-US" w:eastAsia="zh-CN"/>
        </w:rPr>
        <w:t>6</w:t>
      </w:r>
      <w:r>
        <w:rPr>
          <w:rFonts w:hint="eastAsia" w:ascii="宋体" w:hAnsi="宋体" w:eastAsia="宋体" w:cs="宋体"/>
          <w:i w:val="0"/>
          <w:iCs w:val="0"/>
          <w:caps w:val="0"/>
          <w:color w:val="333333"/>
          <w:spacing w:val="0"/>
          <w:sz w:val="28"/>
          <w:szCs w:val="28"/>
          <w:shd w:val="clear" w:color="auto" w:fill="F8F8F8"/>
          <w:vertAlign w:val="baseline"/>
          <w:lang w:val="en-US" w:eastAsia="zh-CN"/>
        </w:rPr>
        <w:t>分，评价得</w:t>
      </w:r>
      <w:r>
        <w:rPr>
          <w:rFonts w:hint="eastAsia" w:ascii="宋体" w:hAnsi="宋体" w:cs="宋体"/>
          <w:i w:val="0"/>
          <w:iCs w:val="0"/>
          <w:caps w:val="0"/>
          <w:color w:val="333333"/>
          <w:spacing w:val="0"/>
          <w:sz w:val="28"/>
          <w:szCs w:val="28"/>
          <w:shd w:val="clear" w:color="auto" w:fill="F8F8F8"/>
          <w:vertAlign w:val="baseline"/>
          <w:lang w:val="en-US" w:eastAsia="zh-CN"/>
        </w:rPr>
        <w:t>15</w:t>
      </w:r>
      <w:r>
        <w:rPr>
          <w:rFonts w:hint="eastAsia" w:ascii="宋体" w:hAnsi="宋体" w:eastAsia="宋体" w:cs="宋体"/>
          <w:i w:val="0"/>
          <w:iCs w:val="0"/>
          <w:caps w:val="0"/>
          <w:color w:val="333333"/>
          <w:spacing w:val="0"/>
          <w:sz w:val="28"/>
          <w:szCs w:val="28"/>
          <w:shd w:val="clear" w:color="auto" w:fill="F8F8F8"/>
          <w:vertAlign w:val="baseline"/>
          <w:lang w:val="en-US" w:eastAsia="zh-CN"/>
        </w:rPr>
        <w:t>分；</w:t>
      </w:r>
      <w:r>
        <w:rPr>
          <w:rFonts w:hint="eastAsia" w:ascii="宋体" w:hAnsi="宋体" w:cs="宋体"/>
          <w:i w:val="0"/>
          <w:iCs w:val="0"/>
          <w:caps w:val="0"/>
          <w:color w:val="333333"/>
          <w:spacing w:val="0"/>
          <w:sz w:val="28"/>
          <w:szCs w:val="28"/>
          <w:shd w:val="clear" w:color="auto" w:fill="F8F8F8"/>
          <w:vertAlign w:val="baseline"/>
          <w:lang w:val="en-US" w:eastAsia="zh-CN"/>
        </w:rPr>
        <w:t>预算管理部分分</w:t>
      </w:r>
      <w:r>
        <w:rPr>
          <w:rFonts w:hint="eastAsia" w:ascii="宋体" w:hAnsi="宋体" w:eastAsia="宋体" w:cs="宋体"/>
          <w:i w:val="0"/>
          <w:iCs w:val="0"/>
          <w:caps w:val="0"/>
          <w:color w:val="333333"/>
          <w:spacing w:val="0"/>
          <w:sz w:val="28"/>
          <w:szCs w:val="28"/>
          <w:shd w:val="clear" w:color="auto" w:fill="F8F8F8"/>
          <w:vertAlign w:val="baseline"/>
          <w:lang w:val="en-US" w:eastAsia="zh-CN"/>
        </w:rPr>
        <w:t>值</w:t>
      </w:r>
      <w:r>
        <w:rPr>
          <w:rFonts w:hint="eastAsia" w:ascii="宋体" w:hAnsi="宋体" w:cs="宋体"/>
          <w:i w:val="0"/>
          <w:iCs w:val="0"/>
          <w:caps w:val="0"/>
          <w:color w:val="333333"/>
          <w:spacing w:val="0"/>
          <w:sz w:val="28"/>
          <w:szCs w:val="28"/>
          <w:shd w:val="clear" w:color="auto" w:fill="F8F8F8"/>
          <w:vertAlign w:val="baseline"/>
          <w:lang w:val="en-US" w:eastAsia="zh-CN"/>
        </w:rPr>
        <w:t>10</w:t>
      </w:r>
      <w:r>
        <w:rPr>
          <w:rFonts w:hint="eastAsia" w:ascii="宋体" w:hAnsi="宋体" w:eastAsia="宋体" w:cs="宋体"/>
          <w:i w:val="0"/>
          <w:iCs w:val="0"/>
          <w:caps w:val="0"/>
          <w:color w:val="333333"/>
          <w:spacing w:val="0"/>
          <w:sz w:val="28"/>
          <w:szCs w:val="28"/>
          <w:shd w:val="clear" w:color="auto" w:fill="F8F8F8"/>
          <w:vertAlign w:val="baseline"/>
          <w:lang w:val="en-US" w:eastAsia="zh-CN"/>
        </w:rPr>
        <w:t>分，评价得</w:t>
      </w:r>
      <w:r>
        <w:rPr>
          <w:rFonts w:hint="eastAsia" w:ascii="宋体" w:hAnsi="宋体" w:cs="宋体"/>
          <w:i w:val="0"/>
          <w:iCs w:val="0"/>
          <w:caps w:val="0"/>
          <w:color w:val="333333"/>
          <w:spacing w:val="0"/>
          <w:sz w:val="28"/>
          <w:szCs w:val="28"/>
          <w:shd w:val="clear" w:color="auto" w:fill="F8F8F8"/>
          <w:vertAlign w:val="baseline"/>
          <w:lang w:val="en-US" w:eastAsia="zh-CN"/>
        </w:rPr>
        <w:t>8.5</w:t>
      </w:r>
      <w:r>
        <w:rPr>
          <w:rFonts w:hint="eastAsia" w:ascii="宋体" w:hAnsi="宋体" w:eastAsia="宋体" w:cs="宋体"/>
          <w:i w:val="0"/>
          <w:iCs w:val="0"/>
          <w:caps w:val="0"/>
          <w:color w:val="333333"/>
          <w:spacing w:val="0"/>
          <w:sz w:val="28"/>
          <w:szCs w:val="28"/>
          <w:shd w:val="clear" w:color="auto" w:fill="F8F8F8"/>
          <w:vertAlign w:val="baseline"/>
          <w:lang w:val="en-US" w:eastAsia="zh-CN"/>
        </w:rPr>
        <w:t>分</w:t>
      </w:r>
      <w:r>
        <w:rPr>
          <w:rFonts w:hint="eastAsia" w:ascii="宋体" w:hAnsi="宋体" w:cs="宋体"/>
          <w:i w:val="0"/>
          <w:iCs w:val="0"/>
          <w:caps w:val="0"/>
          <w:color w:val="333333"/>
          <w:spacing w:val="0"/>
          <w:sz w:val="28"/>
          <w:szCs w:val="28"/>
          <w:shd w:val="clear" w:color="auto" w:fill="F8F8F8"/>
          <w:vertAlign w:val="baseline"/>
          <w:lang w:val="en-US" w:eastAsia="zh-CN"/>
        </w:rPr>
        <w:t>；资产管理部分分值6分，评价得4.5分</w:t>
      </w:r>
      <w:r>
        <w:rPr>
          <w:rFonts w:hint="eastAsia" w:ascii="宋体" w:hAnsi="宋体" w:eastAsia="宋体" w:cs="宋体"/>
          <w:i w:val="0"/>
          <w:iCs w:val="0"/>
          <w:caps w:val="0"/>
          <w:color w:val="333333"/>
          <w:spacing w:val="0"/>
          <w:sz w:val="28"/>
          <w:szCs w:val="28"/>
          <w:shd w:val="clear" w:color="auto" w:fill="F8F8F8"/>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8F8F8"/>
        <w:spacing w:before="0" w:beforeAutospacing="0" w:after="0" w:afterAutospacing="0" w:line="555" w:lineRule="atLeast"/>
        <w:ind w:left="0" w:right="0" w:firstLine="555"/>
        <w:jc w:val="left"/>
        <w:textAlignment w:val="baseline"/>
        <w:rPr>
          <w:rFonts w:hint="eastAsia" w:ascii="宋体" w:hAnsi="宋体" w:eastAsia="宋体" w:cs="宋体"/>
          <w:i w:val="0"/>
          <w:iCs w:val="0"/>
          <w:caps w:val="0"/>
          <w:color w:val="333333"/>
          <w:spacing w:val="0"/>
          <w:sz w:val="28"/>
          <w:szCs w:val="28"/>
          <w:shd w:val="clear" w:color="auto" w:fill="F8F8F8"/>
          <w:vertAlign w:val="baseline"/>
        </w:rPr>
      </w:pPr>
      <w:r>
        <w:rPr>
          <w:rFonts w:hint="eastAsia" w:ascii="宋体" w:hAnsi="宋体" w:eastAsia="宋体" w:cs="宋体"/>
          <w:i w:val="0"/>
          <w:iCs w:val="0"/>
          <w:caps w:val="0"/>
          <w:color w:val="333333"/>
          <w:spacing w:val="0"/>
          <w:sz w:val="28"/>
          <w:szCs w:val="28"/>
          <w:shd w:val="clear" w:color="auto" w:fill="F8F8F8"/>
          <w:vertAlign w:val="baseline"/>
        </w:rPr>
        <w:t>3、</w:t>
      </w:r>
      <w:r>
        <w:rPr>
          <w:rFonts w:hint="eastAsia" w:ascii="宋体" w:hAnsi="宋体" w:eastAsia="宋体" w:cs="宋体"/>
          <w:i w:val="0"/>
          <w:iCs w:val="0"/>
          <w:caps w:val="0"/>
          <w:color w:val="333333"/>
          <w:spacing w:val="0"/>
          <w:sz w:val="28"/>
          <w:szCs w:val="28"/>
          <w:shd w:val="clear" w:color="auto" w:fill="F8F8F8"/>
          <w:vertAlign w:val="baseline"/>
          <w:lang w:val="en-US" w:eastAsia="zh-CN"/>
        </w:rPr>
        <w:t>产出指标部分分值为2</w:t>
      </w:r>
      <w:r>
        <w:rPr>
          <w:rFonts w:hint="eastAsia" w:ascii="宋体" w:hAnsi="宋体" w:cs="宋体"/>
          <w:i w:val="0"/>
          <w:iCs w:val="0"/>
          <w:caps w:val="0"/>
          <w:color w:val="333333"/>
          <w:spacing w:val="0"/>
          <w:sz w:val="28"/>
          <w:szCs w:val="28"/>
          <w:shd w:val="clear" w:color="auto" w:fill="F8F8F8"/>
          <w:vertAlign w:val="baseline"/>
          <w:lang w:val="en-US" w:eastAsia="zh-CN"/>
        </w:rPr>
        <w:t>6</w:t>
      </w:r>
      <w:r>
        <w:rPr>
          <w:rFonts w:hint="eastAsia" w:ascii="宋体" w:hAnsi="宋体" w:eastAsia="宋体" w:cs="宋体"/>
          <w:i w:val="0"/>
          <w:iCs w:val="0"/>
          <w:caps w:val="0"/>
          <w:color w:val="333333"/>
          <w:spacing w:val="0"/>
          <w:sz w:val="28"/>
          <w:szCs w:val="28"/>
          <w:shd w:val="clear" w:color="auto" w:fill="F8F8F8"/>
          <w:vertAlign w:val="baseline"/>
          <w:lang w:val="en-US" w:eastAsia="zh-CN"/>
        </w:rPr>
        <w:t>分，占比2</w:t>
      </w:r>
      <w:r>
        <w:rPr>
          <w:rFonts w:hint="eastAsia" w:ascii="宋体" w:hAnsi="宋体" w:cs="宋体"/>
          <w:i w:val="0"/>
          <w:iCs w:val="0"/>
          <w:caps w:val="0"/>
          <w:color w:val="333333"/>
          <w:spacing w:val="0"/>
          <w:sz w:val="28"/>
          <w:szCs w:val="28"/>
          <w:shd w:val="clear" w:color="auto" w:fill="F8F8F8"/>
          <w:vertAlign w:val="baseline"/>
          <w:lang w:val="en-US" w:eastAsia="zh-CN"/>
        </w:rPr>
        <w:t>6</w:t>
      </w:r>
      <w:r>
        <w:rPr>
          <w:rFonts w:hint="eastAsia" w:ascii="宋体" w:hAnsi="宋体" w:eastAsia="宋体" w:cs="宋体"/>
          <w:i w:val="0"/>
          <w:iCs w:val="0"/>
          <w:caps w:val="0"/>
          <w:color w:val="333333"/>
          <w:spacing w:val="0"/>
          <w:sz w:val="28"/>
          <w:szCs w:val="28"/>
          <w:shd w:val="clear" w:color="auto" w:fill="F8F8F8"/>
          <w:vertAlign w:val="baseline"/>
          <w:lang w:val="en-US" w:eastAsia="zh-CN"/>
        </w:rPr>
        <w:t>%，评价得</w:t>
      </w:r>
      <w:r>
        <w:rPr>
          <w:rFonts w:hint="eastAsia" w:ascii="宋体" w:hAnsi="宋体" w:cs="宋体"/>
          <w:i w:val="0"/>
          <w:iCs w:val="0"/>
          <w:caps w:val="0"/>
          <w:color w:val="333333"/>
          <w:spacing w:val="0"/>
          <w:sz w:val="28"/>
          <w:szCs w:val="28"/>
          <w:shd w:val="clear" w:color="auto" w:fill="F8F8F8"/>
          <w:vertAlign w:val="baseline"/>
          <w:lang w:val="en-US" w:eastAsia="zh-CN"/>
        </w:rPr>
        <w:t>23.</w:t>
      </w:r>
      <w:r>
        <w:rPr>
          <w:rFonts w:hint="eastAsia" w:ascii="宋体" w:hAnsi="宋体" w:eastAsia="宋体" w:cs="宋体"/>
          <w:i w:val="0"/>
          <w:iCs w:val="0"/>
          <w:caps w:val="0"/>
          <w:color w:val="333333"/>
          <w:spacing w:val="0"/>
          <w:sz w:val="28"/>
          <w:szCs w:val="28"/>
          <w:shd w:val="clear" w:color="auto" w:fill="F8F8F8"/>
          <w:vertAlign w:val="baseline"/>
          <w:lang w:val="en-US" w:eastAsia="zh-CN"/>
        </w:rPr>
        <w:t>5分。其中</w:t>
      </w:r>
      <w:r>
        <w:rPr>
          <w:rFonts w:hint="eastAsia" w:ascii="宋体" w:hAnsi="宋体" w:cs="宋体"/>
          <w:i w:val="0"/>
          <w:iCs w:val="0"/>
          <w:caps w:val="0"/>
          <w:color w:val="333333"/>
          <w:spacing w:val="0"/>
          <w:sz w:val="28"/>
          <w:szCs w:val="28"/>
          <w:shd w:val="clear" w:color="auto" w:fill="F8F8F8"/>
          <w:vertAlign w:val="baseline"/>
          <w:lang w:val="en-US" w:eastAsia="zh-CN"/>
        </w:rPr>
        <w:t>职责履行</w:t>
      </w:r>
      <w:r>
        <w:rPr>
          <w:rFonts w:hint="eastAsia" w:ascii="宋体" w:hAnsi="宋体" w:eastAsia="宋体" w:cs="宋体"/>
          <w:i w:val="0"/>
          <w:iCs w:val="0"/>
          <w:caps w:val="0"/>
          <w:color w:val="333333"/>
          <w:spacing w:val="0"/>
          <w:sz w:val="28"/>
          <w:szCs w:val="28"/>
          <w:shd w:val="clear" w:color="auto" w:fill="F8F8F8"/>
          <w:vertAlign w:val="baseline"/>
          <w:lang w:val="en-US" w:eastAsia="zh-CN"/>
        </w:rPr>
        <w:t>部分分值2</w:t>
      </w:r>
      <w:r>
        <w:rPr>
          <w:rFonts w:hint="eastAsia" w:ascii="宋体" w:hAnsi="宋体" w:cs="宋体"/>
          <w:i w:val="0"/>
          <w:iCs w:val="0"/>
          <w:caps w:val="0"/>
          <w:color w:val="333333"/>
          <w:spacing w:val="0"/>
          <w:sz w:val="28"/>
          <w:szCs w:val="28"/>
          <w:shd w:val="clear" w:color="auto" w:fill="F8F8F8"/>
          <w:vertAlign w:val="baseline"/>
          <w:lang w:val="en-US" w:eastAsia="zh-CN"/>
        </w:rPr>
        <w:t>6</w:t>
      </w:r>
      <w:r>
        <w:rPr>
          <w:rFonts w:hint="eastAsia" w:ascii="宋体" w:hAnsi="宋体" w:eastAsia="宋体" w:cs="宋体"/>
          <w:i w:val="0"/>
          <w:iCs w:val="0"/>
          <w:caps w:val="0"/>
          <w:color w:val="333333"/>
          <w:spacing w:val="0"/>
          <w:sz w:val="28"/>
          <w:szCs w:val="28"/>
          <w:shd w:val="clear" w:color="auto" w:fill="F8F8F8"/>
          <w:vertAlign w:val="baseline"/>
          <w:lang w:val="en-US" w:eastAsia="zh-CN"/>
        </w:rPr>
        <w:t>分，评价得</w:t>
      </w:r>
      <w:r>
        <w:rPr>
          <w:rFonts w:hint="eastAsia" w:ascii="宋体" w:hAnsi="宋体" w:cs="宋体"/>
          <w:i w:val="0"/>
          <w:iCs w:val="0"/>
          <w:caps w:val="0"/>
          <w:color w:val="333333"/>
          <w:spacing w:val="0"/>
          <w:sz w:val="28"/>
          <w:szCs w:val="28"/>
          <w:shd w:val="clear" w:color="auto" w:fill="F8F8F8"/>
          <w:vertAlign w:val="baseline"/>
          <w:lang w:val="en-US" w:eastAsia="zh-CN"/>
        </w:rPr>
        <w:t>23.5</w:t>
      </w:r>
      <w:r>
        <w:rPr>
          <w:rFonts w:hint="eastAsia" w:ascii="宋体" w:hAnsi="宋体" w:eastAsia="宋体" w:cs="宋体"/>
          <w:i w:val="0"/>
          <w:iCs w:val="0"/>
          <w:caps w:val="0"/>
          <w:color w:val="333333"/>
          <w:spacing w:val="0"/>
          <w:sz w:val="28"/>
          <w:szCs w:val="28"/>
          <w:shd w:val="clear" w:color="auto" w:fill="F8F8F8"/>
          <w:vertAlign w:val="baseline"/>
          <w:lang w:val="en-US" w:eastAsia="zh-CN"/>
        </w:rPr>
        <w:t>分</w:t>
      </w:r>
      <w:r>
        <w:rPr>
          <w:rFonts w:hint="eastAsia" w:ascii="宋体" w:hAnsi="宋体" w:eastAsia="宋体" w:cs="宋体"/>
          <w:i w:val="0"/>
          <w:iCs w:val="0"/>
          <w:caps w:val="0"/>
          <w:color w:val="333333"/>
          <w:spacing w:val="0"/>
          <w:sz w:val="28"/>
          <w:szCs w:val="28"/>
          <w:shd w:val="clear" w:color="auto" w:fill="F8F8F8"/>
          <w:vertAlign w:val="baseline"/>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8F8F8"/>
        <w:spacing w:before="0" w:beforeAutospacing="0" w:after="0" w:afterAutospacing="0" w:line="555" w:lineRule="atLeast"/>
        <w:ind w:left="0" w:right="0" w:firstLine="555"/>
        <w:jc w:val="left"/>
        <w:textAlignment w:val="baseline"/>
        <w:rPr>
          <w:rFonts w:hint="default" w:ascii="宋体" w:hAnsi="宋体" w:eastAsia="宋体" w:cs="宋体"/>
          <w:i w:val="0"/>
          <w:iCs w:val="0"/>
          <w:caps w:val="0"/>
          <w:color w:val="333333"/>
          <w:spacing w:val="0"/>
          <w:sz w:val="28"/>
          <w:szCs w:val="28"/>
          <w:shd w:val="clear" w:color="auto" w:fill="F8F8F8"/>
          <w:vertAlign w:val="baseline"/>
          <w:lang w:val="en-US" w:eastAsia="zh-CN"/>
        </w:rPr>
      </w:pPr>
      <w:r>
        <w:rPr>
          <w:rFonts w:hint="eastAsia" w:ascii="宋体" w:hAnsi="宋体" w:eastAsia="宋体" w:cs="宋体"/>
          <w:i w:val="0"/>
          <w:iCs w:val="0"/>
          <w:caps w:val="0"/>
          <w:color w:val="333333"/>
          <w:spacing w:val="0"/>
          <w:sz w:val="28"/>
          <w:szCs w:val="28"/>
          <w:shd w:val="clear" w:color="auto" w:fill="F8F8F8"/>
          <w:vertAlign w:val="baseline"/>
          <w:lang w:val="en-US" w:eastAsia="zh-CN"/>
        </w:rPr>
        <w:t>4、效果指标部分分值为3</w:t>
      </w:r>
      <w:r>
        <w:rPr>
          <w:rFonts w:hint="eastAsia" w:ascii="宋体" w:hAnsi="宋体" w:cs="宋体"/>
          <w:i w:val="0"/>
          <w:iCs w:val="0"/>
          <w:caps w:val="0"/>
          <w:color w:val="333333"/>
          <w:spacing w:val="0"/>
          <w:sz w:val="28"/>
          <w:szCs w:val="28"/>
          <w:shd w:val="clear" w:color="auto" w:fill="F8F8F8"/>
          <w:vertAlign w:val="baseline"/>
          <w:lang w:val="en-US" w:eastAsia="zh-CN"/>
        </w:rPr>
        <w:t>2</w:t>
      </w:r>
      <w:r>
        <w:rPr>
          <w:rFonts w:hint="eastAsia" w:ascii="宋体" w:hAnsi="宋体" w:eastAsia="宋体" w:cs="宋体"/>
          <w:i w:val="0"/>
          <w:iCs w:val="0"/>
          <w:caps w:val="0"/>
          <w:color w:val="333333"/>
          <w:spacing w:val="0"/>
          <w:sz w:val="28"/>
          <w:szCs w:val="28"/>
          <w:shd w:val="clear" w:color="auto" w:fill="F8F8F8"/>
          <w:vertAlign w:val="baseline"/>
          <w:lang w:val="en-US" w:eastAsia="zh-CN"/>
        </w:rPr>
        <w:t>分，占比3</w:t>
      </w:r>
      <w:r>
        <w:rPr>
          <w:rFonts w:hint="eastAsia" w:ascii="宋体" w:hAnsi="宋体" w:cs="宋体"/>
          <w:i w:val="0"/>
          <w:iCs w:val="0"/>
          <w:caps w:val="0"/>
          <w:color w:val="333333"/>
          <w:spacing w:val="0"/>
          <w:sz w:val="28"/>
          <w:szCs w:val="28"/>
          <w:shd w:val="clear" w:color="auto" w:fill="F8F8F8"/>
          <w:vertAlign w:val="baseline"/>
          <w:lang w:val="en-US" w:eastAsia="zh-CN"/>
        </w:rPr>
        <w:t>2</w:t>
      </w:r>
      <w:r>
        <w:rPr>
          <w:rFonts w:hint="eastAsia" w:ascii="宋体" w:hAnsi="宋体" w:eastAsia="宋体" w:cs="宋体"/>
          <w:i w:val="0"/>
          <w:iCs w:val="0"/>
          <w:caps w:val="0"/>
          <w:color w:val="333333"/>
          <w:spacing w:val="0"/>
          <w:sz w:val="28"/>
          <w:szCs w:val="28"/>
          <w:shd w:val="clear" w:color="auto" w:fill="F8F8F8"/>
          <w:vertAlign w:val="baseline"/>
          <w:lang w:val="en-US" w:eastAsia="zh-CN"/>
        </w:rPr>
        <w:t>%，评分得</w:t>
      </w:r>
      <w:r>
        <w:rPr>
          <w:rFonts w:hint="eastAsia" w:ascii="宋体" w:hAnsi="宋体" w:cs="宋体"/>
          <w:i w:val="0"/>
          <w:iCs w:val="0"/>
          <w:caps w:val="0"/>
          <w:color w:val="333333"/>
          <w:spacing w:val="0"/>
          <w:sz w:val="28"/>
          <w:szCs w:val="28"/>
          <w:shd w:val="clear" w:color="auto" w:fill="F8F8F8"/>
          <w:vertAlign w:val="baseline"/>
          <w:lang w:val="en-US" w:eastAsia="zh-CN"/>
        </w:rPr>
        <w:t>29.5</w:t>
      </w:r>
      <w:r>
        <w:rPr>
          <w:rFonts w:hint="eastAsia" w:ascii="宋体" w:hAnsi="宋体" w:eastAsia="宋体" w:cs="宋体"/>
          <w:i w:val="0"/>
          <w:iCs w:val="0"/>
          <w:caps w:val="0"/>
          <w:color w:val="333333"/>
          <w:spacing w:val="0"/>
          <w:sz w:val="28"/>
          <w:szCs w:val="28"/>
          <w:shd w:val="clear" w:color="auto" w:fill="F8F8F8"/>
          <w:vertAlign w:val="baseline"/>
          <w:lang w:val="en-US" w:eastAsia="zh-CN"/>
        </w:rPr>
        <w:t>分。其中项目效益部分分值3</w:t>
      </w:r>
      <w:r>
        <w:rPr>
          <w:rFonts w:hint="eastAsia" w:ascii="宋体" w:hAnsi="宋体" w:cs="宋体"/>
          <w:i w:val="0"/>
          <w:iCs w:val="0"/>
          <w:caps w:val="0"/>
          <w:color w:val="333333"/>
          <w:spacing w:val="0"/>
          <w:sz w:val="28"/>
          <w:szCs w:val="28"/>
          <w:shd w:val="clear" w:color="auto" w:fill="F8F8F8"/>
          <w:vertAlign w:val="baseline"/>
          <w:lang w:val="en-US" w:eastAsia="zh-CN"/>
        </w:rPr>
        <w:t>2</w:t>
      </w:r>
      <w:r>
        <w:rPr>
          <w:rFonts w:hint="eastAsia" w:ascii="宋体" w:hAnsi="宋体" w:eastAsia="宋体" w:cs="宋体"/>
          <w:i w:val="0"/>
          <w:iCs w:val="0"/>
          <w:caps w:val="0"/>
          <w:color w:val="333333"/>
          <w:spacing w:val="0"/>
          <w:sz w:val="28"/>
          <w:szCs w:val="28"/>
          <w:shd w:val="clear" w:color="auto" w:fill="F8F8F8"/>
          <w:vertAlign w:val="baseline"/>
          <w:lang w:val="en-US" w:eastAsia="zh-CN"/>
        </w:rPr>
        <w:t>分，评价得</w:t>
      </w:r>
      <w:r>
        <w:rPr>
          <w:rFonts w:hint="eastAsia" w:ascii="宋体" w:hAnsi="宋体" w:cs="宋体"/>
          <w:i w:val="0"/>
          <w:iCs w:val="0"/>
          <w:caps w:val="0"/>
          <w:color w:val="333333"/>
          <w:spacing w:val="0"/>
          <w:sz w:val="28"/>
          <w:szCs w:val="28"/>
          <w:shd w:val="clear" w:color="auto" w:fill="F8F8F8"/>
          <w:vertAlign w:val="baseline"/>
          <w:lang w:val="en-US" w:eastAsia="zh-CN"/>
        </w:rPr>
        <w:t>29.5</w:t>
      </w:r>
      <w:r>
        <w:rPr>
          <w:rFonts w:hint="eastAsia" w:ascii="宋体" w:hAnsi="宋体" w:eastAsia="宋体" w:cs="宋体"/>
          <w:i w:val="0"/>
          <w:iCs w:val="0"/>
          <w:caps w:val="0"/>
          <w:color w:val="333333"/>
          <w:spacing w:val="0"/>
          <w:sz w:val="28"/>
          <w:szCs w:val="28"/>
          <w:shd w:val="clear" w:color="auto" w:fill="F8F8F8"/>
          <w:vertAlign w:val="baseline"/>
          <w:lang w:val="en-US" w:eastAsia="zh-CN"/>
        </w:rPr>
        <w:t>分。</w:t>
      </w:r>
    </w:p>
    <w:p>
      <w:pPr>
        <w:pStyle w:val="2"/>
        <w:ind w:firstLine="640"/>
        <w:rPr>
          <w:rFonts w:hint="default" w:ascii="仿宋" w:hAnsi="仿宋" w:eastAsia="仿宋" w:cs="Times New Roman"/>
          <w:b w:val="0"/>
          <w:bCs/>
          <w:color w:val="383838"/>
          <w:sz w:val="32"/>
          <w:shd w:val="clear" w:color="auto" w:fill="FFFFFF"/>
          <w:lang w:val="en-US" w:eastAsia="zh-CN"/>
        </w:rPr>
      </w:pPr>
    </w:p>
    <w:p>
      <w:pPr>
        <w:spacing w:line="600" w:lineRule="exact"/>
        <w:ind w:firstLine="640" w:firstLineChars="200"/>
        <w:rPr>
          <w:rFonts w:hint="eastAsia" w:ascii="黑体" w:eastAsia="黑体"/>
          <w:sz w:val="32"/>
          <w:szCs w:val="32"/>
        </w:rPr>
      </w:pPr>
      <w:r>
        <w:rPr>
          <w:rFonts w:hint="eastAsia" w:ascii="黑体" w:eastAsia="黑体"/>
          <w:sz w:val="32"/>
          <w:szCs w:val="32"/>
        </w:rPr>
        <w:t>五、存在的主要问题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1.预决算项目支出编制需进一步明确、精细化。同时项目执行率需进一步提高。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2. 随着对预、决算编制工作水平要求越来越高，数据编制要求越来越精准、规范；时间紧、任务大；加之现行决算工作与实际账务处理工作间衔接还存在一定差异；会计人员业务明显增加，人员紧缺，加之业务操作水平有限，实际操作中确实感到力不从心 。</w:t>
      </w:r>
    </w:p>
    <w:p>
      <w:pPr>
        <w:spacing w:line="600" w:lineRule="exact"/>
        <w:ind w:firstLine="640" w:firstLineChars="200"/>
        <w:rPr>
          <w:rFonts w:hint="eastAsia" w:ascii="黑体" w:eastAsia="黑体"/>
          <w:sz w:val="32"/>
          <w:szCs w:val="32"/>
        </w:rPr>
      </w:pPr>
      <w:r>
        <w:rPr>
          <w:rFonts w:hint="eastAsia" w:ascii="黑体" w:eastAsia="黑体"/>
          <w:sz w:val="32"/>
          <w:szCs w:val="32"/>
        </w:rPr>
        <w:t>六、改进措施及建议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1、加强财务管理，严格财务审核。加强单位财务管理，健全单位财务管理制度体系，规范单位财务行为。在费用报账支付时，按照预算规定的费用项目和用途进行资金使用审核、财务严格核算，杜绝超支现象的发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2、合理安排会计岗位，强烈要求提升村级会计人员工作能力，增加业务知识培训，加强决算工作与财务处理工作对接。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left="0" w:right="0" w:firstLine="420"/>
        <w:jc w:val="both"/>
        <w:rPr>
          <w:rFonts w:hint="eastAsia" w:ascii="仿宋" w:hAnsi="仿宋" w:eastAsia="仿宋" w:cs="Times New Roman"/>
          <w:b w:val="0"/>
          <w:bCs/>
          <w:color w:val="383838"/>
          <w:kern w:val="2"/>
          <w:sz w:val="32"/>
          <w:szCs w:val="24"/>
          <w:shd w:val="clear" w:color="auto" w:fill="FFFFFF"/>
          <w:lang w:val="en-US" w:eastAsia="zh-CN" w:bidi="ar-SA"/>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 w:lineRule="atLeast"/>
        <w:ind w:right="0" w:firstLine="4480" w:firstLineChars="1400"/>
        <w:jc w:val="both"/>
        <w:rPr>
          <w:rFonts w:hint="default"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 xml:space="preserve"> 衡南县向阳桥街道办事处</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 w:lineRule="atLeast"/>
        <w:ind w:left="0" w:right="0" w:firstLine="420"/>
        <w:jc w:val="center"/>
        <w:rPr>
          <w:rFonts w:hint="default" w:ascii="仿宋" w:hAnsi="仿宋" w:eastAsia="仿宋" w:cs="Times New Roman"/>
          <w:b w:val="0"/>
          <w:bCs/>
          <w:color w:val="383838"/>
          <w:kern w:val="2"/>
          <w:sz w:val="32"/>
          <w:szCs w:val="24"/>
          <w:shd w:val="clear" w:color="auto" w:fill="FFFFFF"/>
          <w:lang w:val="en-US" w:eastAsia="zh-CN" w:bidi="ar-SA"/>
        </w:rPr>
      </w:pPr>
      <w:r>
        <w:rPr>
          <w:rFonts w:hint="eastAsia" w:ascii="仿宋" w:hAnsi="仿宋" w:eastAsia="仿宋" w:cs="Times New Roman"/>
          <w:b w:val="0"/>
          <w:bCs/>
          <w:color w:val="383838"/>
          <w:kern w:val="2"/>
          <w:sz w:val="32"/>
          <w:szCs w:val="24"/>
          <w:shd w:val="clear" w:color="auto" w:fill="FFFFFF"/>
          <w:lang w:val="en-US" w:eastAsia="zh-CN" w:bidi="ar-SA"/>
        </w:rPr>
        <w:t xml:space="preserve">                          2023年4月11日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0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chineseCounting"/>
      <w:suff w:val="nothing"/>
      <w:lvlText w:val="%1、"/>
      <w:lvlJc w:val="left"/>
      <w:pPr>
        <w:ind w:left="1050" w:leftChars="0" w:firstLine="0" w:firstLineChars="0"/>
      </w:pPr>
      <w:rPr>
        <w:rFonts w:hint="eastAsia"/>
      </w:rPr>
    </w:lvl>
  </w:abstractNum>
  <w:abstractNum w:abstractNumId="1">
    <w:nsid w:val="55EFAA59"/>
    <w:multiLevelType w:val="singleLevel"/>
    <w:tmpl w:val="55EFAA59"/>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zM2VlNDI5ZmQzOWVmNTE0ZjNlYTUxY2M5ZDk4MDkifQ=="/>
  </w:docVars>
  <w:rsids>
    <w:rsidRoot w:val="00000000"/>
    <w:rsid w:val="07443519"/>
    <w:rsid w:val="08401A5B"/>
    <w:rsid w:val="088A24A5"/>
    <w:rsid w:val="0DF32C62"/>
    <w:rsid w:val="0F0D4910"/>
    <w:rsid w:val="12B931A6"/>
    <w:rsid w:val="16716D9F"/>
    <w:rsid w:val="1DA21968"/>
    <w:rsid w:val="219F7758"/>
    <w:rsid w:val="26620023"/>
    <w:rsid w:val="2E20765D"/>
    <w:rsid w:val="2EEA4BF6"/>
    <w:rsid w:val="30D469FD"/>
    <w:rsid w:val="3ED66130"/>
    <w:rsid w:val="417960B5"/>
    <w:rsid w:val="461079B5"/>
    <w:rsid w:val="49D07917"/>
    <w:rsid w:val="4DC920E9"/>
    <w:rsid w:val="4F24177D"/>
    <w:rsid w:val="500408C3"/>
    <w:rsid w:val="51DF48C9"/>
    <w:rsid w:val="54745FD6"/>
    <w:rsid w:val="56045A83"/>
    <w:rsid w:val="594A54B2"/>
    <w:rsid w:val="61111738"/>
    <w:rsid w:val="61C51262"/>
    <w:rsid w:val="622C0EA8"/>
    <w:rsid w:val="6925087C"/>
    <w:rsid w:val="723671E7"/>
    <w:rsid w:val="747F2FB0"/>
    <w:rsid w:val="74FA12A1"/>
    <w:rsid w:val="750E1EF8"/>
    <w:rsid w:val="7A4B2D3C"/>
    <w:rsid w:val="7B0F3D1D"/>
    <w:rsid w:val="7EFF09D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qFormat/>
    <w:uiPriority w:val="0"/>
  </w:style>
  <w:style w:type="table" w:default="1" w:styleId="4">
    <w:name w:val="Normal Table"/>
    <w:autoRedefine/>
    <w:qFormat/>
    <w:uiPriority w:val="0"/>
    <w:tblPr>
      <w:tblCellMar>
        <w:top w:w="0" w:type="dxa"/>
        <w:left w:w="108" w:type="dxa"/>
        <w:bottom w:w="0" w:type="dxa"/>
        <w:right w:w="108" w:type="dxa"/>
      </w:tblCellMar>
    </w:tblPr>
  </w:style>
  <w:style w:type="paragraph" w:styleId="2">
    <w:name w:val="footer"/>
    <w:autoRedefine/>
    <w:qFormat/>
    <w:uiPriority w:val="99"/>
    <w:pPr>
      <w:tabs>
        <w:tab w:val="center" w:pos="4153"/>
        <w:tab w:val="right" w:pos="8306"/>
      </w:tabs>
      <w:snapToGrid w:val="0"/>
      <w:spacing w:beforeLines="0" w:afterLines="0"/>
      <w:jc w:val="left"/>
    </w:pPr>
    <w:rPr>
      <w:rFonts w:hint="default" w:ascii="Times New Roman" w:hAnsi="Times New Roman" w:eastAsia="宋体" w:cs="Times New Roman"/>
      <w:kern w:val="2"/>
      <w:sz w:val="18"/>
    </w:rPr>
  </w:style>
  <w:style w:type="paragraph" w:styleId="3">
    <w:name w:val="Normal (Web)"/>
    <w:basedOn w:val="1"/>
    <w:autoRedefine/>
    <w:qFormat/>
    <w:uiPriority w:val="0"/>
    <w:pPr>
      <w:jc w:val="left"/>
    </w:pPr>
    <w:rPr>
      <w:kern w:val="0"/>
      <w:sz w:val="18"/>
      <w:szCs w:val="18"/>
    </w:rPr>
  </w:style>
  <w:style w:type="character" w:styleId="6">
    <w:name w:val="Hyperlink"/>
    <w:basedOn w:val="5"/>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3773</Words>
  <Characters>4103</Characters>
  <Paragraphs>74</Paragraphs>
  <TotalTime>74</TotalTime>
  <ScaleCrop>false</ScaleCrop>
  <LinksUpToDate>false</LinksUpToDate>
  <CharactersWithSpaces>4732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2018-01-31T04:49:00Z</dcterms:created>
  <dc:creator>Administrator</dc:creator>
  <cp:lastModifiedBy>茜茜</cp:lastModifiedBy>
  <cp:lastPrinted>2022-04-25T07:03:00Z</cp:lastPrinted>
  <dcterms:modified xsi:type="dcterms:W3CDTF">2025-08-11T02:58:18Z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1D487AA79BC94A4FA1BB62A7EE79B529_13</vt:lpwstr>
  </property>
</Properties>
</file>