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049B95">
      <w:pPr>
        <w:spacing w:line="600" w:lineRule="exact"/>
        <w:jc w:val="center"/>
        <w:rPr>
          <w:rFonts w:hint="default" w:ascii="Times New Roman" w:hAnsi="Times New Roman" w:eastAsia="仿宋" w:cs="Times New Roman"/>
          <w:sz w:val="32"/>
          <w:szCs w:val="32"/>
        </w:rPr>
      </w:pPr>
    </w:p>
    <w:p w14:paraId="21C38F56">
      <w:pPr>
        <w:spacing w:line="600" w:lineRule="exact"/>
        <w:jc w:val="center"/>
        <w:rPr>
          <w:rFonts w:hint="default" w:ascii="Times New Roman" w:hAnsi="Times New Roman" w:eastAsia="仿宋" w:cs="Times New Roman"/>
          <w:sz w:val="32"/>
          <w:szCs w:val="32"/>
        </w:rPr>
      </w:pPr>
    </w:p>
    <w:p w14:paraId="0280907B">
      <w:pPr>
        <w:spacing w:line="600" w:lineRule="exact"/>
        <w:jc w:val="center"/>
        <w:rPr>
          <w:rFonts w:hint="default" w:ascii="Times New Roman" w:hAnsi="Times New Roman" w:eastAsia="仿宋" w:cs="Times New Roman"/>
          <w:sz w:val="32"/>
          <w:szCs w:val="32"/>
        </w:rPr>
      </w:pPr>
    </w:p>
    <w:p w14:paraId="7DFD8D9D">
      <w:pPr>
        <w:spacing w:line="600" w:lineRule="exact"/>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                               衡清环审字〔202</w:t>
      </w:r>
      <w:r>
        <w:rPr>
          <w:rFonts w:hint="eastAsia" w:ascii="Times New Roman" w:hAnsi="Times New Roman" w:eastAsia="仿宋" w:cs="Times New Roman"/>
          <w:sz w:val="32"/>
          <w:szCs w:val="32"/>
          <w:lang w:val="en-US" w:eastAsia="zh-CN"/>
        </w:rPr>
        <w:t>5</w:t>
      </w:r>
      <w:r>
        <w:rPr>
          <w:rFonts w:hint="default" w:ascii="Times New Roman" w:hAnsi="Times New Roman" w:eastAsia="仿宋" w:cs="Times New Roman"/>
          <w:sz w:val="32"/>
          <w:szCs w:val="32"/>
        </w:rPr>
        <w:t>〕号</w:t>
      </w:r>
    </w:p>
    <w:p w14:paraId="6270B259">
      <w:pPr>
        <w:spacing w:line="600" w:lineRule="exact"/>
        <w:jc w:val="center"/>
        <w:rPr>
          <w:rFonts w:hint="default" w:ascii="Times New Roman" w:hAnsi="Times New Roman" w:eastAsia="仿宋" w:cs="Times New Roman"/>
          <w:sz w:val="32"/>
          <w:szCs w:val="32"/>
        </w:rPr>
      </w:pPr>
    </w:p>
    <w:p w14:paraId="4AEB50D4">
      <w:pPr>
        <w:spacing w:line="660" w:lineRule="exact"/>
        <w:jc w:val="center"/>
        <w:rPr>
          <w:rFonts w:hint="default" w:ascii="Times New Roman" w:hAnsi="Times New Roman" w:eastAsia="华文中宋" w:cs="Times New Roman"/>
          <w:b/>
          <w:bCs/>
          <w:sz w:val="42"/>
          <w:szCs w:val="42"/>
        </w:rPr>
      </w:pPr>
      <w:r>
        <w:rPr>
          <w:rFonts w:hint="default" w:ascii="Times New Roman" w:hAnsi="Times New Roman" w:eastAsia="华文中宋" w:cs="Times New Roman"/>
          <w:b/>
          <w:bCs/>
          <w:sz w:val="42"/>
          <w:szCs w:val="42"/>
        </w:rPr>
        <w:t>衡阳市生态环境局</w:t>
      </w:r>
    </w:p>
    <w:p w14:paraId="712EB098">
      <w:pPr>
        <w:spacing w:line="660" w:lineRule="exact"/>
        <w:jc w:val="center"/>
        <w:rPr>
          <w:rFonts w:hint="default" w:ascii="Times New Roman" w:hAnsi="Times New Roman" w:eastAsia="华文中宋" w:cs="Times New Roman"/>
          <w:b/>
          <w:bCs/>
          <w:sz w:val="42"/>
          <w:szCs w:val="42"/>
        </w:rPr>
      </w:pPr>
      <w:r>
        <w:rPr>
          <w:rFonts w:hint="default" w:ascii="Times New Roman" w:hAnsi="Times New Roman" w:eastAsia="华文中宋" w:cs="Times New Roman"/>
          <w:b/>
          <w:bCs/>
          <w:sz w:val="42"/>
          <w:szCs w:val="42"/>
        </w:rPr>
        <w:t>关于《年加工900吨米粉建设项目环境影响报告表》的批复</w:t>
      </w:r>
    </w:p>
    <w:p w14:paraId="2E8327BC">
      <w:pPr>
        <w:spacing w:line="460" w:lineRule="atLeast"/>
        <w:rPr>
          <w:rStyle w:val="15"/>
          <w:rFonts w:hint="default" w:ascii="Times New Roman" w:hAnsi="Times New Roman" w:eastAsia="仿宋" w:cs="Times New Roman"/>
          <w:color w:val="auto"/>
          <w:sz w:val="32"/>
          <w:szCs w:val="32"/>
        </w:rPr>
      </w:pPr>
    </w:p>
    <w:p w14:paraId="682A1022">
      <w:pPr>
        <w:spacing w:line="600" w:lineRule="exact"/>
        <w:rPr>
          <w:rStyle w:val="15"/>
          <w:rFonts w:hint="default" w:ascii="Times New Roman" w:hAnsi="Times New Roman" w:eastAsia="仿宋" w:cs="Times New Roman"/>
          <w:color w:val="auto"/>
          <w:sz w:val="32"/>
          <w:szCs w:val="32"/>
        </w:rPr>
      </w:pPr>
      <w:r>
        <w:rPr>
          <w:rStyle w:val="15"/>
          <w:rFonts w:hint="eastAsia" w:ascii="Times New Roman" w:hAnsi="Times New Roman" w:eastAsia="仿宋" w:cs="Times New Roman"/>
          <w:color w:val="auto"/>
          <w:sz w:val="32"/>
          <w:szCs w:val="32"/>
          <w:lang w:eastAsia="zh-CN"/>
        </w:rPr>
        <w:t>衡阳泉富食品有限公司</w:t>
      </w:r>
      <w:r>
        <w:rPr>
          <w:rStyle w:val="15"/>
          <w:rFonts w:hint="default" w:ascii="Times New Roman" w:hAnsi="Times New Roman" w:eastAsia="仿宋" w:cs="Times New Roman"/>
          <w:color w:val="auto"/>
          <w:sz w:val="32"/>
          <w:szCs w:val="32"/>
        </w:rPr>
        <w:t>：</w:t>
      </w:r>
    </w:p>
    <w:p w14:paraId="0DDF2B04">
      <w:pPr>
        <w:widowControl/>
        <w:spacing w:line="600" w:lineRule="exact"/>
        <w:ind w:firstLine="640" w:firstLineChars="200"/>
        <w:rPr>
          <w:rStyle w:val="15"/>
          <w:rFonts w:hint="default" w:ascii="Times New Roman" w:hAnsi="Times New Roman" w:eastAsia="仿宋" w:cs="Times New Roman"/>
          <w:sz w:val="32"/>
          <w:szCs w:val="32"/>
        </w:rPr>
      </w:pPr>
      <w:r>
        <w:rPr>
          <w:rStyle w:val="15"/>
          <w:rFonts w:hint="default" w:ascii="Times New Roman" w:hAnsi="Times New Roman" w:eastAsia="仿宋" w:cs="Times New Roman"/>
          <w:sz w:val="32"/>
          <w:szCs w:val="32"/>
        </w:rPr>
        <w:t>你公司报送的《</w:t>
      </w:r>
      <w:r>
        <w:rPr>
          <w:rStyle w:val="15"/>
          <w:rFonts w:hint="eastAsia" w:ascii="Times New Roman" w:hAnsi="Times New Roman" w:eastAsia="仿宋" w:cs="Times New Roman"/>
          <w:color w:val="auto"/>
          <w:sz w:val="32"/>
          <w:szCs w:val="32"/>
          <w:lang w:eastAsia="zh-CN"/>
        </w:rPr>
        <w:t>年加工900吨米粉建设项目</w:t>
      </w:r>
      <w:r>
        <w:rPr>
          <w:rStyle w:val="15"/>
          <w:rFonts w:hint="default" w:ascii="Times New Roman" w:hAnsi="Times New Roman" w:eastAsia="仿宋" w:cs="Times New Roman"/>
          <w:color w:val="auto"/>
          <w:sz w:val="32"/>
          <w:szCs w:val="32"/>
        </w:rPr>
        <w:t>环境影响报告表</w:t>
      </w:r>
      <w:r>
        <w:rPr>
          <w:rStyle w:val="15"/>
          <w:rFonts w:hint="default" w:ascii="Times New Roman" w:hAnsi="Times New Roman" w:eastAsia="仿宋" w:cs="Times New Roman"/>
          <w:sz w:val="32"/>
          <w:szCs w:val="32"/>
        </w:rPr>
        <w:t>》（报批稿）及专家组评审意见均已收悉，经研究，批复如下：</w:t>
      </w:r>
    </w:p>
    <w:p w14:paraId="34C4BE58">
      <w:pPr>
        <w:pStyle w:val="17"/>
        <w:adjustRightInd w:val="0"/>
        <w:snapToGrid w:val="0"/>
        <w:spacing w:line="600" w:lineRule="exact"/>
        <w:ind w:firstLine="640"/>
        <w:rPr>
          <w:rStyle w:val="15"/>
          <w:rFonts w:hint="default" w:ascii="Times New Roman" w:hAnsi="Times New Roman" w:eastAsia="仿宋" w:cs="Times New Roman"/>
          <w:color w:val="000000" w:themeColor="text1"/>
          <w:sz w:val="32"/>
          <w:szCs w:val="32"/>
          <w14:textFill>
            <w14:solidFill>
              <w14:schemeClr w14:val="tx1"/>
            </w14:solidFill>
          </w14:textFill>
        </w:rPr>
      </w:pPr>
      <w:r>
        <w:rPr>
          <w:rStyle w:val="15"/>
          <w:rFonts w:hint="default" w:ascii="Times New Roman" w:hAnsi="Times New Roman" w:eastAsia="仿宋" w:cs="Times New Roman"/>
          <w:sz w:val="32"/>
          <w:szCs w:val="32"/>
        </w:rPr>
        <w:t>一、项目建设的主要内容。</w:t>
      </w:r>
      <w:bookmarkStart w:id="0" w:name="_GoBack"/>
      <w:r>
        <w:rPr>
          <w:rStyle w:val="15"/>
          <w:rFonts w:hint="eastAsia" w:ascii="Times New Roman" w:hAnsi="Times New Roman" w:eastAsia="仿宋" w:cs="Times New Roman"/>
          <w:color w:val="C55A11" w:themeColor="accent2" w:themeShade="BF"/>
          <w:sz w:val="32"/>
          <w:szCs w:val="32"/>
          <w:lang w:eastAsia="zh-CN"/>
        </w:rPr>
        <w:t>衡阳泉富食品有限公司</w:t>
      </w:r>
      <w:bookmarkEnd w:id="0"/>
      <w:r>
        <w:rPr>
          <w:rStyle w:val="15"/>
          <w:rFonts w:hint="eastAsia" w:ascii="Times New Roman" w:hAnsi="Times New Roman" w:eastAsia="仿宋" w:cs="Times New Roman"/>
          <w:color w:val="C55A11" w:themeColor="accent2" w:themeShade="BF"/>
          <w:sz w:val="32"/>
          <w:szCs w:val="32"/>
          <w:lang w:eastAsia="zh-CN"/>
        </w:rPr>
        <w:t>在</w:t>
      </w:r>
      <w:r>
        <w:rPr>
          <w:rStyle w:val="15"/>
          <w:rFonts w:hint="eastAsia" w:ascii="Times New Roman" w:hAnsi="Times New Roman" w:eastAsia="仿宋" w:cs="Times New Roman"/>
          <w:color w:val="C55A11" w:themeColor="accent2" w:themeShade="BF"/>
          <w:sz w:val="32"/>
          <w:szCs w:val="32"/>
          <w:lang w:eastAsia="zh-CN"/>
        </w:rPr>
        <w:t>衡南高新技术行业开发区（云集片区）富园路</w:t>
      </w:r>
      <w:r>
        <w:rPr>
          <w:rStyle w:val="15"/>
          <w:rFonts w:hint="eastAsia" w:ascii="Times New Roman" w:hAnsi="Times New Roman" w:eastAsia="仿宋" w:cs="Times New Roman"/>
          <w:color w:val="C55A11" w:themeColor="accent2" w:themeShade="BF"/>
          <w:sz w:val="32"/>
          <w:szCs w:val="32"/>
          <w:lang w:eastAsia="zh-CN"/>
        </w:rPr>
        <w:t>拥有1栋4层的标准厂房，现拟投资</w:t>
      </w:r>
      <w:r>
        <w:rPr>
          <w:rStyle w:val="15"/>
          <w:rFonts w:hint="eastAsia" w:ascii="Times New Roman" w:hAnsi="Times New Roman" w:eastAsia="仿宋" w:cs="Times New Roman"/>
          <w:color w:val="C55A11" w:themeColor="accent2" w:themeShade="BF"/>
          <w:sz w:val="32"/>
          <w:szCs w:val="32"/>
          <w:lang w:val="en-US" w:eastAsia="zh-CN"/>
        </w:rPr>
        <w:t>500</w:t>
      </w:r>
      <w:r>
        <w:rPr>
          <w:rStyle w:val="15"/>
          <w:rFonts w:hint="eastAsia" w:ascii="Times New Roman" w:hAnsi="Times New Roman" w:eastAsia="仿宋" w:cs="Times New Roman"/>
          <w:color w:val="C55A11" w:themeColor="accent2" w:themeShade="BF"/>
          <w:sz w:val="32"/>
          <w:szCs w:val="32"/>
          <w:lang w:eastAsia="zh-CN"/>
        </w:rPr>
        <w:t>万元在园区已建成的标准厂房</w:t>
      </w:r>
      <w:r>
        <w:rPr>
          <w:rStyle w:val="15"/>
          <w:rFonts w:hint="eastAsia" w:ascii="Times New Roman" w:hAnsi="Times New Roman" w:eastAsia="仿宋" w:cs="Times New Roman"/>
          <w:color w:val="C55A11" w:themeColor="accent2" w:themeShade="BF"/>
          <w:sz w:val="32"/>
          <w:szCs w:val="32"/>
          <w:lang w:val="en-US" w:eastAsia="zh-CN"/>
        </w:rPr>
        <w:t>3楼</w:t>
      </w:r>
      <w:r>
        <w:rPr>
          <w:rStyle w:val="15"/>
          <w:rFonts w:hint="eastAsia" w:ascii="Times New Roman" w:hAnsi="Times New Roman" w:eastAsia="仿宋" w:cs="Times New Roman"/>
          <w:color w:val="C55A11" w:themeColor="accent2" w:themeShade="BF"/>
          <w:sz w:val="32"/>
          <w:szCs w:val="32"/>
          <w:lang w:eastAsia="zh-CN"/>
        </w:rPr>
        <w:t>建设年加工900吨米粉建设项目。项目总占地面积约1356.71m</w:t>
      </w:r>
      <w:r>
        <w:rPr>
          <w:rStyle w:val="15"/>
          <w:rFonts w:hint="eastAsia" w:ascii="Times New Roman" w:hAnsi="Times New Roman" w:eastAsia="仿宋" w:cs="Times New Roman"/>
          <w:color w:val="C55A11" w:themeColor="accent2" w:themeShade="BF"/>
          <w:sz w:val="32"/>
          <w:szCs w:val="32"/>
          <w:vertAlign w:val="superscript"/>
          <w:lang w:eastAsia="zh-CN"/>
        </w:rPr>
        <w:t>2</w:t>
      </w:r>
      <w:r>
        <w:rPr>
          <w:rStyle w:val="15"/>
          <w:rFonts w:hint="default" w:ascii="Times New Roman" w:hAnsi="Times New Roman" w:eastAsia="仿宋" w:cs="Times New Roman"/>
          <w:color w:val="C55A11" w:themeColor="accent2" w:themeShade="BF"/>
          <w:sz w:val="32"/>
          <w:szCs w:val="32"/>
          <w:lang w:eastAsia="zh-CN"/>
        </w:rPr>
        <w:t>，年</w:t>
      </w:r>
      <w:r>
        <w:rPr>
          <w:rStyle w:val="15"/>
          <w:rFonts w:hint="eastAsia" w:ascii="Times New Roman" w:hAnsi="Times New Roman" w:eastAsia="仿宋" w:cs="Times New Roman"/>
          <w:color w:val="C55A11" w:themeColor="accent2" w:themeShade="BF"/>
          <w:sz w:val="32"/>
          <w:szCs w:val="32"/>
          <w:lang w:eastAsia="zh-CN"/>
        </w:rPr>
        <w:t>生</w:t>
      </w:r>
      <w:r>
        <w:rPr>
          <w:rStyle w:val="15"/>
          <w:rFonts w:hint="default" w:ascii="Times New Roman" w:hAnsi="Times New Roman" w:eastAsia="仿宋" w:cs="Times New Roman"/>
          <w:color w:val="C55A11" w:themeColor="accent2" w:themeShade="BF"/>
          <w:sz w:val="32"/>
          <w:szCs w:val="32"/>
          <w:lang w:eastAsia="zh-CN"/>
        </w:rPr>
        <w:t>产干米粉、半干米粉900t</w:t>
      </w:r>
      <w:r>
        <w:rPr>
          <w:rStyle w:val="15"/>
          <w:rFonts w:hint="default" w:ascii="Times New Roman" w:hAnsi="Times New Roman" w:eastAsia="仿宋" w:cs="Times New Roman"/>
          <w:color w:val="C55A11" w:themeColor="accent2" w:themeShade="BF"/>
          <w:sz w:val="32"/>
          <w:szCs w:val="32"/>
        </w:rPr>
        <w:t>。主要建设内容：建设</w:t>
      </w:r>
      <w:r>
        <w:rPr>
          <w:rStyle w:val="15"/>
          <w:rFonts w:hint="eastAsia" w:ascii="Times New Roman" w:hAnsi="Times New Roman" w:eastAsia="仿宋" w:cs="Times New Roman"/>
          <w:color w:val="C55A11" w:themeColor="accent2" w:themeShade="BF"/>
          <w:sz w:val="32"/>
          <w:szCs w:val="32"/>
          <w:lang w:eastAsia="zh-CN"/>
        </w:rPr>
        <w:t>米粉生产车间、原料仓库、包装车间、半干粉成品冷库和干粉成品库等</w:t>
      </w:r>
      <w:r>
        <w:rPr>
          <w:rStyle w:val="15"/>
          <w:rFonts w:hint="default" w:ascii="Times New Roman" w:hAnsi="Times New Roman" w:eastAsia="仿宋" w:cs="Times New Roman"/>
          <w:color w:val="auto"/>
          <w:sz w:val="32"/>
          <w:szCs w:val="32"/>
        </w:rPr>
        <w:t>。该项目环境影响报告表提出的污染防治措施客观可行，从环保</w:t>
      </w:r>
      <w:r>
        <w:rPr>
          <w:rStyle w:val="15"/>
          <w:rFonts w:hint="default" w:ascii="Times New Roman" w:hAnsi="Times New Roman" w:eastAsia="仿宋" w:cs="Times New Roman"/>
          <w:sz w:val="32"/>
          <w:szCs w:val="32"/>
        </w:rPr>
        <w:t>角度分析，同意该项目建设。</w:t>
      </w:r>
    </w:p>
    <w:p w14:paraId="4DBF541D">
      <w:pPr>
        <w:pStyle w:val="17"/>
        <w:adjustRightInd w:val="0"/>
        <w:snapToGrid w:val="0"/>
        <w:spacing w:line="600" w:lineRule="exact"/>
        <w:ind w:firstLine="640"/>
        <w:rPr>
          <w:rStyle w:val="15"/>
          <w:rFonts w:hint="default" w:ascii="Times New Roman" w:hAnsi="Times New Roman" w:eastAsia="仿宋" w:cs="Times New Roman"/>
          <w:color w:val="auto"/>
          <w:sz w:val="32"/>
          <w:szCs w:val="32"/>
        </w:rPr>
      </w:pPr>
      <w:r>
        <w:rPr>
          <w:rStyle w:val="15"/>
          <w:rFonts w:hint="default" w:ascii="Times New Roman" w:hAnsi="Times New Roman" w:eastAsia="仿宋" w:cs="Times New Roman"/>
          <w:color w:val="auto"/>
          <w:sz w:val="32"/>
          <w:szCs w:val="32"/>
        </w:rPr>
        <w:t>二、在项目建设和运行中，你公司必须严格执行环保法律法规，认真落实报告表提出的各项污染防治措施，并着重做好以下工作：</w:t>
      </w:r>
    </w:p>
    <w:p w14:paraId="62B2F383">
      <w:pPr>
        <w:pStyle w:val="17"/>
        <w:adjustRightInd w:val="0"/>
        <w:snapToGrid w:val="0"/>
        <w:spacing w:line="600" w:lineRule="exact"/>
        <w:ind w:firstLine="640"/>
        <w:rPr>
          <w:rStyle w:val="15"/>
          <w:rFonts w:hint="eastAsia" w:ascii="Times New Roman" w:hAnsi="Times New Roman" w:eastAsia="仿宋" w:cs="Times New Roman"/>
          <w:color w:val="auto"/>
          <w:sz w:val="32"/>
          <w:szCs w:val="32"/>
          <w:lang w:eastAsia="zh-CN"/>
        </w:rPr>
      </w:pPr>
      <w:r>
        <w:rPr>
          <w:rStyle w:val="15"/>
          <w:rFonts w:hint="default" w:ascii="Times New Roman" w:hAnsi="Times New Roman" w:eastAsia="仿宋" w:cs="Times New Roman"/>
          <w:color w:val="auto"/>
          <w:sz w:val="32"/>
          <w:szCs w:val="32"/>
        </w:rPr>
        <w:t>（一）做好大气污染防治工作。营运期</w:t>
      </w:r>
      <w:r>
        <w:rPr>
          <w:rStyle w:val="15"/>
          <w:rFonts w:hint="eastAsia" w:ascii="Times New Roman" w:hAnsi="Times New Roman" w:eastAsia="仿宋" w:cs="Times New Roman"/>
          <w:color w:val="auto"/>
          <w:sz w:val="32"/>
          <w:szCs w:val="32"/>
          <w:lang w:eastAsia="zh-CN"/>
        </w:rPr>
        <w:t>废气主要为玉米淀粉开包、投料、提升过程中产生的粉尘和一体化污水处理站运行过程中产生的恶臭气体</w:t>
      </w:r>
      <w:r>
        <w:rPr>
          <w:rStyle w:val="15"/>
          <w:rFonts w:hint="default" w:ascii="Times New Roman" w:hAnsi="Times New Roman" w:eastAsia="仿宋" w:cs="Times New Roman"/>
          <w:color w:val="auto"/>
          <w:sz w:val="32"/>
          <w:szCs w:val="32"/>
        </w:rPr>
        <w:t>。通过加强环境管理</w:t>
      </w:r>
      <w:r>
        <w:rPr>
          <w:rStyle w:val="15"/>
          <w:rFonts w:hint="eastAsia" w:ascii="Times New Roman" w:hAnsi="Times New Roman" w:eastAsia="仿宋" w:cs="Times New Roman"/>
          <w:color w:val="auto"/>
          <w:sz w:val="32"/>
          <w:szCs w:val="32"/>
          <w:lang w:eastAsia="zh-CN"/>
        </w:rPr>
        <w:t>，对一体化污水处理站各池体上加盖盖板以减少臭气逸散，必要时采取定期喷洒除臭剂，合理控制</w:t>
      </w:r>
      <w:r>
        <w:rPr>
          <w:rStyle w:val="15"/>
          <w:rFonts w:hint="eastAsia" w:ascii="Times New Roman" w:hAnsi="Times New Roman" w:eastAsia="仿宋" w:cs="Times New Roman"/>
          <w:color w:val="auto"/>
          <w:sz w:val="32"/>
          <w:szCs w:val="32"/>
          <w:lang w:eastAsia="zh-CN"/>
        </w:rPr>
        <w:t>废水</w:t>
      </w:r>
      <w:r>
        <w:rPr>
          <w:rStyle w:val="15"/>
          <w:rFonts w:hint="eastAsia" w:ascii="Times New Roman" w:hAnsi="Times New Roman" w:eastAsia="仿宋" w:cs="Times New Roman"/>
          <w:color w:val="auto"/>
          <w:sz w:val="32"/>
          <w:szCs w:val="32"/>
          <w:lang w:eastAsia="zh-CN"/>
        </w:rPr>
        <w:t>停留时间等措施，以减缓恶臭污染物对大气环境的影响。</w:t>
      </w:r>
    </w:p>
    <w:p w14:paraId="28629AE7">
      <w:pPr>
        <w:pStyle w:val="17"/>
        <w:adjustRightInd w:val="0"/>
        <w:snapToGrid w:val="0"/>
        <w:spacing w:line="600" w:lineRule="exact"/>
        <w:ind w:firstLine="640"/>
        <w:rPr>
          <w:rStyle w:val="15"/>
          <w:rFonts w:hint="default" w:ascii="Times New Roman" w:hAnsi="Times New Roman" w:eastAsia="仿宋" w:cs="Times New Roman"/>
          <w:color w:val="auto"/>
          <w:sz w:val="32"/>
          <w:szCs w:val="32"/>
        </w:rPr>
      </w:pPr>
      <w:r>
        <w:rPr>
          <w:rStyle w:val="15"/>
          <w:rFonts w:hint="default" w:ascii="Times New Roman" w:hAnsi="Times New Roman" w:eastAsia="仿宋" w:cs="Times New Roman"/>
          <w:color w:val="auto"/>
          <w:sz w:val="32"/>
          <w:szCs w:val="32"/>
        </w:rPr>
        <w:t>（二）强化水污染防治措施。项目采用雨污分流，</w:t>
      </w:r>
      <w:r>
        <w:rPr>
          <w:rStyle w:val="15"/>
          <w:rFonts w:hint="eastAsia" w:ascii="Times New Roman" w:hAnsi="Times New Roman" w:eastAsia="仿宋" w:cs="Times New Roman"/>
          <w:color w:val="auto"/>
          <w:sz w:val="32"/>
          <w:szCs w:val="32"/>
          <w:lang w:eastAsia="zh-CN"/>
        </w:rPr>
        <w:t>污污分流</w:t>
      </w:r>
      <w:r>
        <w:rPr>
          <w:rStyle w:val="15"/>
          <w:rFonts w:hint="default" w:ascii="Times New Roman" w:hAnsi="Times New Roman" w:eastAsia="仿宋" w:cs="Times New Roman"/>
          <w:color w:val="auto"/>
          <w:sz w:val="32"/>
          <w:szCs w:val="32"/>
        </w:rPr>
        <w:t>；生活污水经化粪池</w:t>
      </w:r>
      <w:r>
        <w:rPr>
          <w:rStyle w:val="15"/>
          <w:rFonts w:hint="eastAsia" w:ascii="Times New Roman" w:hAnsi="Times New Roman" w:eastAsia="仿宋" w:cs="Times New Roman"/>
          <w:color w:val="auto"/>
          <w:sz w:val="32"/>
          <w:szCs w:val="32"/>
          <w:lang w:eastAsia="zh-CN"/>
        </w:rPr>
        <w:t>预</w:t>
      </w:r>
      <w:r>
        <w:rPr>
          <w:rStyle w:val="15"/>
          <w:rFonts w:hint="default" w:ascii="Times New Roman" w:hAnsi="Times New Roman" w:eastAsia="仿宋" w:cs="Times New Roman"/>
          <w:color w:val="auto"/>
          <w:sz w:val="32"/>
          <w:szCs w:val="32"/>
        </w:rPr>
        <w:t>处理后</w:t>
      </w:r>
      <w:r>
        <w:rPr>
          <w:rStyle w:val="15"/>
          <w:rFonts w:hint="eastAsia" w:ascii="Times New Roman" w:hAnsi="Times New Roman" w:eastAsia="仿宋" w:cs="Times New Roman"/>
          <w:color w:val="auto"/>
          <w:sz w:val="32"/>
          <w:szCs w:val="32"/>
          <w:lang w:eastAsia="zh-CN"/>
        </w:rPr>
        <w:t>排入衡南县城乡污水处理云集污水处理厂深度处理，生产废水经自建一体化污水处理站（生化处理）处理达标后排入衡南县城乡污水处理云集污水处理厂深度处理</w:t>
      </w:r>
      <w:r>
        <w:rPr>
          <w:rStyle w:val="15"/>
          <w:rFonts w:hint="default" w:ascii="Times New Roman" w:hAnsi="Times New Roman" w:eastAsia="仿宋" w:cs="Times New Roman"/>
          <w:color w:val="auto"/>
          <w:sz w:val="32"/>
          <w:szCs w:val="32"/>
        </w:rPr>
        <w:t>。</w:t>
      </w:r>
    </w:p>
    <w:p w14:paraId="78E2604B">
      <w:pPr>
        <w:pStyle w:val="17"/>
        <w:adjustRightInd w:val="0"/>
        <w:snapToGrid w:val="0"/>
        <w:spacing w:line="600" w:lineRule="exact"/>
        <w:ind w:firstLine="640"/>
        <w:rPr>
          <w:rStyle w:val="15"/>
          <w:rFonts w:hint="default" w:ascii="Times New Roman" w:hAnsi="Times New Roman" w:eastAsia="仿宋" w:cs="Times New Roman"/>
          <w:color w:val="auto"/>
          <w:sz w:val="32"/>
          <w:szCs w:val="32"/>
        </w:rPr>
      </w:pPr>
      <w:r>
        <w:rPr>
          <w:rStyle w:val="15"/>
          <w:rFonts w:hint="default" w:ascii="Times New Roman" w:hAnsi="Times New Roman" w:eastAsia="仿宋" w:cs="Times New Roman"/>
          <w:color w:val="auto"/>
          <w:sz w:val="32"/>
          <w:szCs w:val="32"/>
        </w:rPr>
        <w:t>（三）加强各类固废管理，并采取有效措施防止二次污染。</w:t>
      </w:r>
    </w:p>
    <w:p w14:paraId="16F868B3">
      <w:pPr>
        <w:pStyle w:val="17"/>
        <w:keepNext w:val="0"/>
        <w:keepLines w:val="0"/>
        <w:pageBreakBefore w:val="0"/>
        <w:widowControl w:val="0"/>
        <w:kinsoku/>
        <w:wordWrap/>
        <w:overflowPunct/>
        <w:topLinePunct w:val="0"/>
        <w:autoSpaceDE/>
        <w:autoSpaceDN/>
        <w:bidi w:val="0"/>
        <w:adjustRightInd w:val="0"/>
        <w:snapToGrid w:val="0"/>
        <w:spacing w:line="600" w:lineRule="exact"/>
        <w:ind w:firstLine="0" w:firstLineChars="0"/>
        <w:textAlignment w:val="auto"/>
        <w:rPr>
          <w:rStyle w:val="15"/>
          <w:rFonts w:hint="default" w:ascii="Times New Roman" w:hAnsi="Times New Roman" w:eastAsia="仿宋" w:cs="Times New Roman"/>
          <w:color w:val="auto"/>
          <w:sz w:val="32"/>
          <w:szCs w:val="32"/>
        </w:rPr>
      </w:pPr>
      <w:r>
        <w:rPr>
          <w:rStyle w:val="15"/>
          <w:rFonts w:hint="default" w:ascii="Times New Roman" w:hAnsi="Times New Roman" w:eastAsia="仿宋" w:cs="Times New Roman"/>
          <w:color w:val="auto"/>
          <w:sz w:val="32"/>
          <w:szCs w:val="32"/>
        </w:rPr>
        <w:t>生活垃圾及废弃包装材料经收集后统一由环卫部门处理；洗米米渣、搓散产生的碎粉丝，切条产生的边角料收集至一般固废暂存</w:t>
      </w:r>
      <w:r>
        <w:rPr>
          <w:rStyle w:val="15"/>
          <w:rFonts w:hint="eastAsia" w:ascii="Times New Roman" w:hAnsi="Times New Roman" w:eastAsia="仿宋" w:cs="Times New Roman"/>
          <w:color w:val="auto"/>
          <w:sz w:val="32"/>
          <w:szCs w:val="32"/>
          <w:lang w:eastAsia="zh-CN"/>
        </w:rPr>
        <w:t>间</w:t>
      </w:r>
      <w:r>
        <w:rPr>
          <w:rStyle w:val="15"/>
          <w:rFonts w:hint="default" w:ascii="Times New Roman" w:hAnsi="Times New Roman" w:eastAsia="仿宋" w:cs="Times New Roman"/>
          <w:color w:val="auto"/>
          <w:sz w:val="32"/>
          <w:szCs w:val="32"/>
        </w:rPr>
        <w:t>后外售处置周边养殖场；污水站产生的污泥暂存于储存罐中，定期交由相关单位清运；废紫外灯管、废矿物油暂存于危废暂存间，</w:t>
      </w:r>
      <w:r>
        <w:rPr>
          <w:rStyle w:val="15"/>
          <w:rFonts w:hint="eastAsia" w:ascii="Times New Roman" w:hAnsi="Times New Roman" w:eastAsia="仿宋" w:cs="Times New Roman"/>
          <w:color w:val="auto"/>
          <w:sz w:val="32"/>
          <w:szCs w:val="32"/>
          <w:lang w:eastAsia="zh-CN"/>
        </w:rPr>
        <w:t>定期</w:t>
      </w:r>
      <w:r>
        <w:rPr>
          <w:rStyle w:val="15"/>
          <w:rFonts w:hint="default" w:ascii="Times New Roman" w:hAnsi="Times New Roman" w:eastAsia="仿宋" w:cs="Times New Roman"/>
          <w:color w:val="auto"/>
          <w:sz w:val="32"/>
          <w:szCs w:val="32"/>
        </w:rPr>
        <w:t>交由资质单位处置。</w:t>
      </w:r>
    </w:p>
    <w:p w14:paraId="1B35F745">
      <w:pPr>
        <w:pStyle w:val="17"/>
        <w:adjustRightInd w:val="0"/>
        <w:snapToGrid w:val="0"/>
        <w:spacing w:line="600" w:lineRule="exact"/>
        <w:ind w:firstLine="640"/>
        <w:rPr>
          <w:rStyle w:val="15"/>
          <w:rFonts w:hint="default" w:ascii="Times New Roman" w:hAnsi="Times New Roman" w:eastAsia="仿宋" w:cs="Times New Roman"/>
          <w:color w:val="auto"/>
          <w:sz w:val="32"/>
          <w:szCs w:val="32"/>
        </w:rPr>
      </w:pPr>
      <w:r>
        <w:rPr>
          <w:rStyle w:val="15"/>
          <w:rFonts w:hint="default" w:ascii="Times New Roman" w:hAnsi="Times New Roman" w:eastAsia="仿宋" w:cs="Times New Roman"/>
          <w:color w:val="auto"/>
          <w:sz w:val="32"/>
          <w:szCs w:val="32"/>
        </w:rPr>
        <w:t>（四）做好噪声污染控制工作。选用低噪声设备并合理布局，采用减振、消声、隔声等降噪措施确保厂界噪声达到《工业企业厂界环境噪声排放标准》（GB12348-2008）中的</w:t>
      </w:r>
      <w:r>
        <w:rPr>
          <w:rStyle w:val="15"/>
          <w:rFonts w:hint="eastAsia" w:ascii="Times New Roman" w:hAnsi="Times New Roman" w:eastAsia="仿宋" w:cs="Times New Roman"/>
          <w:color w:val="auto"/>
          <w:sz w:val="32"/>
          <w:szCs w:val="32"/>
          <w:lang w:val="en-US" w:eastAsia="zh-CN"/>
        </w:rPr>
        <w:t>3类</w:t>
      </w:r>
      <w:r>
        <w:rPr>
          <w:rStyle w:val="15"/>
          <w:rFonts w:hint="default" w:ascii="Times New Roman" w:hAnsi="Times New Roman" w:eastAsia="仿宋" w:cs="Times New Roman"/>
          <w:color w:val="auto"/>
          <w:sz w:val="32"/>
          <w:szCs w:val="32"/>
        </w:rPr>
        <w:t>标准。</w:t>
      </w:r>
    </w:p>
    <w:p w14:paraId="676B39EF">
      <w:pPr>
        <w:pStyle w:val="17"/>
        <w:adjustRightInd w:val="0"/>
        <w:snapToGrid w:val="0"/>
        <w:spacing w:line="600" w:lineRule="exact"/>
        <w:ind w:firstLine="640"/>
        <w:rPr>
          <w:rStyle w:val="15"/>
          <w:rFonts w:hint="default" w:ascii="Times New Roman" w:hAnsi="Times New Roman" w:eastAsia="仿宋" w:cs="Times New Roman"/>
          <w:color w:val="auto"/>
          <w:sz w:val="32"/>
          <w:szCs w:val="32"/>
        </w:rPr>
      </w:pPr>
      <w:r>
        <w:rPr>
          <w:rStyle w:val="15"/>
          <w:rFonts w:hint="default" w:ascii="Times New Roman" w:hAnsi="Times New Roman" w:eastAsia="仿宋" w:cs="Times New Roman"/>
          <w:color w:val="auto"/>
          <w:sz w:val="32"/>
          <w:szCs w:val="32"/>
        </w:rPr>
        <w:t>三、加强日常环境管理。建设单位应安排专职环保管理人员，建立健全环境管理制度，制定有效的风险防范措施和应急预案，防止发生环境风险事故。</w:t>
      </w:r>
    </w:p>
    <w:p w14:paraId="1E773CE3">
      <w:pPr>
        <w:pStyle w:val="17"/>
        <w:adjustRightInd w:val="0"/>
        <w:snapToGrid w:val="0"/>
        <w:spacing w:line="600" w:lineRule="exact"/>
        <w:ind w:firstLine="640"/>
        <w:rPr>
          <w:rStyle w:val="15"/>
          <w:rFonts w:hint="default" w:ascii="Times New Roman" w:hAnsi="Times New Roman" w:eastAsia="仿宋" w:cs="Times New Roman"/>
          <w:color w:val="auto"/>
          <w:sz w:val="32"/>
          <w:szCs w:val="32"/>
        </w:rPr>
      </w:pPr>
      <w:r>
        <w:rPr>
          <w:rStyle w:val="15"/>
          <w:rFonts w:hint="default" w:ascii="Times New Roman" w:hAnsi="Times New Roman" w:eastAsia="仿宋" w:cs="Times New Roman"/>
          <w:color w:val="auto"/>
          <w:sz w:val="32"/>
          <w:szCs w:val="32"/>
        </w:rPr>
        <w:t xml:space="preserve">四、项目竣工后，必须严格执行排污许可制度，在发生实际排污行为前按照国家有关规定申领排污许可证。同时，按照相关规定要求做好环保竣工验收工作，并主动接受衡南生态环境综合行政执法大队监管。如项目性质、规模、地点、采用的工艺及污染防治措施等发生重大变动，建设单位应当依法重新报批该项目的环境影响评价文件。        </w:t>
      </w:r>
      <w:r>
        <w:rPr>
          <w:rFonts w:hint="default" w:ascii="Times New Roman" w:hAnsi="Times New Roman" w:eastAsia="仿宋_GB2312" w:cs="Times New Roman"/>
          <w:sz w:val="28"/>
          <w:szCs w:val="28"/>
        </w:rPr>
        <w:t xml:space="preserve">                  </w:t>
      </w:r>
    </w:p>
    <w:p w14:paraId="67A9246D">
      <w:pPr>
        <w:adjustRightInd w:val="0"/>
        <w:snapToGrid w:val="0"/>
        <w:spacing w:line="600" w:lineRule="exact"/>
        <w:rPr>
          <w:rStyle w:val="15"/>
          <w:rFonts w:hint="default" w:ascii="Times New Roman" w:hAnsi="Times New Roman" w:eastAsia="仿宋" w:cs="Times New Roman"/>
          <w:color w:val="auto"/>
          <w:sz w:val="32"/>
          <w:szCs w:val="32"/>
        </w:rPr>
      </w:pPr>
    </w:p>
    <w:p w14:paraId="534DF123">
      <w:pPr>
        <w:adjustRightInd w:val="0"/>
        <w:snapToGrid w:val="0"/>
        <w:spacing w:line="600" w:lineRule="exact"/>
        <w:rPr>
          <w:rStyle w:val="15"/>
          <w:rFonts w:hint="default" w:ascii="Times New Roman" w:hAnsi="Times New Roman" w:eastAsia="仿宋" w:cs="Times New Roman"/>
          <w:color w:val="auto"/>
          <w:sz w:val="32"/>
          <w:szCs w:val="32"/>
        </w:rPr>
      </w:pPr>
    </w:p>
    <w:p w14:paraId="46931915">
      <w:pPr>
        <w:adjustRightInd w:val="0"/>
        <w:snapToGrid w:val="0"/>
        <w:spacing w:line="600" w:lineRule="exact"/>
        <w:jc w:val="right"/>
        <w:rPr>
          <w:rFonts w:hint="default" w:ascii="Times New Roman" w:hAnsi="Times New Roman" w:eastAsia="仿宋" w:cs="Times New Roman"/>
          <w:color w:val="000000"/>
          <w:sz w:val="32"/>
          <w:szCs w:val="32"/>
        </w:rPr>
      </w:pPr>
      <w:r>
        <w:rPr>
          <w:rStyle w:val="15"/>
          <w:rFonts w:hint="default" w:ascii="Times New Roman" w:hAnsi="Times New Roman" w:eastAsia="仿宋" w:cs="Times New Roman"/>
          <w:color w:val="auto"/>
          <w:sz w:val="32"/>
          <w:szCs w:val="32"/>
        </w:rPr>
        <w:t xml:space="preserve">                    </w:t>
      </w:r>
      <w:r>
        <w:rPr>
          <w:rFonts w:hint="default" w:ascii="Times New Roman" w:hAnsi="Times New Roman" w:eastAsia="仿宋" w:cs="Times New Roman"/>
          <w:color w:val="000000"/>
          <w:sz w:val="32"/>
          <w:szCs w:val="32"/>
        </w:rPr>
        <w:t xml:space="preserve">            衡阳市生态环境局</w:t>
      </w:r>
    </w:p>
    <w:p w14:paraId="37185B0E">
      <w:pPr>
        <w:spacing w:line="600" w:lineRule="exact"/>
        <w:jc w:val="right"/>
        <w:rPr>
          <w:rFonts w:hint="default" w:ascii="Times New Roman" w:hAnsi="Times New Roman" w:eastAsia="仿宋" w:cs="Times New Roman"/>
          <w:b/>
          <w:bCs/>
          <w:sz w:val="32"/>
          <w:szCs w:val="32"/>
        </w:rPr>
      </w:pPr>
      <w:r>
        <w:rPr>
          <w:rFonts w:hint="default" w:ascii="Times New Roman" w:hAnsi="Times New Roman" w:eastAsia="仿宋" w:cs="Times New Roman"/>
          <w:color w:val="000000"/>
          <w:sz w:val="32"/>
          <w:szCs w:val="32"/>
        </w:rPr>
        <w:t xml:space="preserve">                         202</w:t>
      </w:r>
      <w:r>
        <w:rPr>
          <w:rFonts w:hint="eastAsia" w:ascii="Times New Roman" w:hAnsi="Times New Roman" w:eastAsia="仿宋" w:cs="Times New Roman"/>
          <w:color w:val="000000"/>
          <w:sz w:val="32"/>
          <w:szCs w:val="32"/>
          <w:lang w:val="en-US" w:eastAsia="zh-CN"/>
        </w:rPr>
        <w:t>5</w:t>
      </w:r>
      <w:r>
        <w:rPr>
          <w:rFonts w:hint="default" w:ascii="Times New Roman" w:hAnsi="Times New Roman" w:eastAsia="仿宋" w:cs="Times New Roman"/>
          <w:color w:val="000000"/>
          <w:sz w:val="32"/>
          <w:szCs w:val="32"/>
        </w:rPr>
        <w:t>年</w:t>
      </w:r>
      <w:r>
        <w:rPr>
          <w:rFonts w:hint="eastAsia" w:ascii="Times New Roman" w:hAnsi="Times New Roman" w:eastAsia="仿宋" w:cs="Times New Roman"/>
          <w:color w:val="000000"/>
          <w:sz w:val="32"/>
          <w:szCs w:val="32"/>
          <w:lang w:val="en-US" w:eastAsia="zh-CN"/>
        </w:rPr>
        <w:t>8</w:t>
      </w:r>
      <w:r>
        <w:rPr>
          <w:rFonts w:hint="default" w:ascii="Times New Roman" w:hAnsi="Times New Roman" w:eastAsia="仿宋" w:cs="Times New Roman"/>
          <w:color w:val="000000"/>
          <w:sz w:val="32"/>
          <w:szCs w:val="32"/>
        </w:rPr>
        <w:t>月</w:t>
      </w:r>
      <w:r>
        <w:rPr>
          <w:rFonts w:hint="eastAsia" w:ascii="Times New Roman" w:hAnsi="Times New Roman" w:eastAsia="仿宋" w:cs="Times New Roman"/>
          <w:color w:val="000000"/>
          <w:sz w:val="32"/>
          <w:szCs w:val="32"/>
          <w:lang w:val="en-US" w:eastAsia="zh-CN"/>
        </w:rPr>
        <w:t xml:space="preserve">  </w:t>
      </w:r>
      <w:r>
        <w:rPr>
          <w:rFonts w:hint="default" w:ascii="Times New Roman" w:hAnsi="Times New Roman" w:eastAsia="仿宋" w:cs="Times New Roman"/>
          <w:color w:val="000000"/>
          <w:sz w:val="32"/>
          <w:szCs w:val="32"/>
        </w:rPr>
        <w:t>日</w:t>
      </w:r>
    </w:p>
    <w:sectPr>
      <w:footerReference r:id="rId3" w:type="default"/>
      <w:pgSz w:w="11906" w:h="16838"/>
      <w:pgMar w:top="1440" w:right="1701" w:bottom="1701" w:left="170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18030">
    <w:altName w:val="宋体"/>
    <w:panose1 w:val="00000000000000000000"/>
    <w:charset w:val="00"/>
    <w:family w:val="auto"/>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00E54B">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C589FD">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AC589FD">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dlNTc3YTY5ZDBmZWZkYzZiZWZhY2YxNzI4ODE5NmIifQ=="/>
  </w:docVars>
  <w:rsids>
    <w:rsidRoot w:val="00D03BF2"/>
    <w:rsid w:val="00095078"/>
    <w:rsid w:val="000C7403"/>
    <w:rsid w:val="0016238A"/>
    <w:rsid w:val="00182825"/>
    <w:rsid w:val="00236DF8"/>
    <w:rsid w:val="002D4FAD"/>
    <w:rsid w:val="003A7D17"/>
    <w:rsid w:val="005D20DE"/>
    <w:rsid w:val="00645E34"/>
    <w:rsid w:val="006B0ABE"/>
    <w:rsid w:val="006C2828"/>
    <w:rsid w:val="007B52F0"/>
    <w:rsid w:val="008163D4"/>
    <w:rsid w:val="00841F85"/>
    <w:rsid w:val="008706B4"/>
    <w:rsid w:val="008F395E"/>
    <w:rsid w:val="00903FF1"/>
    <w:rsid w:val="0097489B"/>
    <w:rsid w:val="009C210F"/>
    <w:rsid w:val="009D00CC"/>
    <w:rsid w:val="00B27E66"/>
    <w:rsid w:val="00B44157"/>
    <w:rsid w:val="00CA4CEF"/>
    <w:rsid w:val="00D03BF2"/>
    <w:rsid w:val="00D1242A"/>
    <w:rsid w:val="00D42FB7"/>
    <w:rsid w:val="00D535F1"/>
    <w:rsid w:val="00E1552D"/>
    <w:rsid w:val="00E60060"/>
    <w:rsid w:val="00E702B8"/>
    <w:rsid w:val="00F13D4A"/>
    <w:rsid w:val="00F2560E"/>
    <w:rsid w:val="01EF2547"/>
    <w:rsid w:val="03902A1E"/>
    <w:rsid w:val="042F15DE"/>
    <w:rsid w:val="04877EA0"/>
    <w:rsid w:val="074046B6"/>
    <w:rsid w:val="07AD12C7"/>
    <w:rsid w:val="07AE66F5"/>
    <w:rsid w:val="0815168A"/>
    <w:rsid w:val="09543696"/>
    <w:rsid w:val="09584845"/>
    <w:rsid w:val="0C8A2DDA"/>
    <w:rsid w:val="0CAC14E8"/>
    <w:rsid w:val="0E893AF7"/>
    <w:rsid w:val="0FD66C36"/>
    <w:rsid w:val="12005E71"/>
    <w:rsid w:val="14B25DBF"/>
    <w:rsid w:val="157E709D"/>
    <w:rsid w:val="173D5D28"/>
    <w:rsid w:val="19E162F7"/>
    <w:rsid w:val="1A104E65"/>
    <w:rsid w:val="1A521320"/>
    <w:rsid w:val="1B847E03"/>
    <w:rsid w:val="1C606A8D"/>
    <w:rsid w:val="1C7B2A51"/>
    <w:rsid w:val="1CF907B4"/>
    <w:rsid w:val="1E890F8D"/>
    <w:rsid w:val="238A409C"/>
    <w:rsid w:val="23F61F0F"/>
    <w:rsid w:val="244C46D9"/>
    <w:rsid w:val="272B2603"/>
    <w:rsid w:val="294A5E27"/>
    <w:rsid w:val="2A2B7C36"/>
    <w:rsid w:val="31031947"/>
    <w:rsid w:val="36825C96"/>
    <w:rsid w:val="368C1559"/>
    <w:rsid w:val="379F6629"/>
    <w:rsid w:val="38594270"/>
    <w:rsid w:val="395D2AD0"/>
    <w:rsid w:val="3C2E175D"/>
    <w:rsid w:val="403935C0"/>
    <w:rsid w:val="410B59BD"/>
    <w:rsid w:val="410B5F77"/>
    <w:rsid w:val="46A357B4"/>
    <w:rsid w:val="475B7F65"/>
    <w:rsid w:val="47A066EF"/>
    <w:rsid w:val="48900E0E"/>
    <w:rsid w:val="4B744AA1"/>
    <w:rsid w:val="4C61623F"/>
    <w:rsid w:val="4E5D0E00"/>
    <w:rsid w:val="523D0B86"/>
    <w:rsid w:val="52504664"/>
    <w:rsid w:val="55E15984"/>
    <w:rsid w:val="56992098"/>
    <w:rsid w:val="58A526A8"/>
    <w:rsid w:val="5B2B624D"/>
    <w:rsid w:val="5CBA5444"/>
    <w:rsid w:val="5D4E0BA5"/>
    <w:rsid w:val="62157530"/>
    <w:rsid w:val="6216315D"/>
    <w:rsid w:val="6487685B"/>
    <w:rsid w:val="6664054E"/>
    <w:rsid w:val="66C05FCF"/>
    <w:rsid w:val="6C984AF2"/>
    <w:rsid w:val="6D560204"/>
    <w:rsid w:val="6DEA19C8"/>
    <w:rsid w:val="6E287852"/>
    <w:rsid w:val="739F0570"/>
    <w:rsid w:val="74703036"/>
    <w:rsid w:val="74AC7F22"/>
    <w:rsid w:val="771208BF"/>
    <w:rsid w:val="79601384"/>
    <w:rsid w:val="7B630CB1"/>
    <w:rsid w:val="7BFC40E0"/>
    <w:rsid w:val="7D265015"/>
    <w:rsid w:val="7D640EDA"/>
    <w:rsid w:val="7DAA4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3"/>
    <w:unhideWhenUsed/>
    <w:qFormat/>
    <w:uiPriority w:val="99"/>
    <w:pPr>
      <w:widowControl w:val="0"/>
      <w:autoSpaceDE w:val="0"/>
      <w:autoSpaceDN w:val="0"/>
      <w:adjustRightInd w:val="0"/>
    </w:pPr>
    <w:rPr>
      <w:rFonts w:hint="eastAsia" w:ascii="Times New Roman" w:hAnsi="Times New Roman" w:eastAsia="Times New Roman" w:cs="Times New Roman"/>
      <w:color w:val="000000"/>
      <w:sz w:val="24"/>
      <w:szCs w:val="22"/>
      <w:lang w:val="en-US" w:eastAsia="zh-CN" w:bidi="ar-SA"/>
    </w:rPr>
  </w:style>
  <w:style w:type="paragraph" w:styleId="3">
    <w:name w:val="Body Text First Indent 2"/>
    <w:basedOn w:val="4"/>
    <w:next w:val="5"/>
    <w:qFormat/>
    <w:uiPriority w:val="0"/>
    <w:pPr>
      <w:ind w:firstLine="420" w:firstLineChars="200"/>
    </w:pPr>
    <w:rPr>
      <w:kern w:val="2"/>
      <w:sz w:val="21"/>
      <w:szCs w:val="24"/>
    </w:rPr>
  </w:style>
  <w:style w:type="paragraph" w:styleId="4">
    <w:name w:val="Body Text Indent"/>
    <w:basedOn w:val="1"/>
    <w:next w:val="5"/>
    <w:qFormat/>
    <w:uiPriority w:val="0"/>
    <w:pPr>
      <w:spacing w:after="120"/>
      <w:ind w:left="420" w:leftChars="200"/>
    </w:pPr>
    <w:rPr>
      <w:kern w:val="0"/>
      <w:sz w:val="24"/>
      <w:szCs w:val="20"/>
    </w:rPr>
  </w:style>
  <w:style w:type="paragraph" w:styleId="5">
    <w:name w:val="Body Text First Indent"/>
    <w:basedOn w:val="6"/>
    <w:next w:val="1"/>
    <w:qFormat/>
    <w:uiPriority w:val="0"/>
    <w:pPr>
      <w:spacing w:after="120" w:line="240" w:lineRule="auto"/>
      <w:ind w:firstLine="420" w:firstLineChars="100"/>
    </w:pPr>
    <w:rPr>
      <w:sz w:val="21"/>
    </w:rPr>
  </w:style>
  <w:style w:type="paragraph" w:styleId="6">
    <w:name w:val="Body Text"/>
    <w:basedOn w:val="1"/>
    <w:next w:val="7"/>
    <w:link w:val="19"/>
    <w:qFormat/>
    <w:uiPriority w:val="0"/>
    <w:pPr>
      <w:spacing w:line="0" w:lineRule="atLeast"/>
    </w:pPr>
    <w:rPr>
      <w:rFonts w:ascii="Calibri" w:hAnsi="Calibri" w:eastAsia="宋体" w:cs="Times New Roman"/>
      <w:sz w:val="28"/>
    </w:rPr>
  </w:style>
  <w:style w:type="paragraph" w:customStyle="1" w:styleId="7">
    <w:name w:val="xl27"/>
    <w:basedOn w:val="1"/>
    <w:next w:val="6"/>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eastAsia="新宋体-18030" w:cs="新宋体-18030"/>
      <w:kern w:val="0"/>
      <w:sz w:val="24"/>
    </w:rPr>
  </w:style>
  <w:style w:type="paragraph" w:styleId="8">
    <w:name w:val="annotation text"/>
    <w:basedOn w:val="1"/>
    <w:qFormat/>
    <w:uiPriority w:val="0"/>
    <w:pPr>
      <w:jc w:val="left"/>
    </w:pPr>
  </w:style>
  <w:style w:type="paragraph" w:styleId="9">
    <w:name w:val="Balloon Text"/>
    <w:basedOn w:val="1"/>
    <w:link w:val="20"/>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4">
    <w:name w:val="Char Char1 Char Char Char Char Char Char Char Char Char Char Char Char Char Char Char Char Char Char Char Char1 Char"/>
    <w:basedOn w:val="1"/>
    <w:qFormat/>
    <w:uiPriority w:val="0"/>
    <w:pPr>
      <w:spacing w:line="360" w:lineRule="auto"/>
      <w:ind w:firstLine="200" w:firstLineChars="200"/>
    </w:pPr>
  </w:style>
  <w:style w:type="character" w:customStyle="1" w:styleId="15">
    <w:name w:val="content1"/>
    <w:basedOn w:val="13"/>
    <w:qFormat/>
    <w:uiPriority w:val="0"/>
    <w:rPr>
      <w:color w:val="000000"/>
      <w:sz w:val="20"/>
      <w:szCs w:val="20"/>
    </w:rPr>
  </w:style>
  <w:style w:type="paragraph" w:customStyle="1" w:styleId="16">
    <w:name w:val="p0"/>
    <w:qFormat/>
    <w:uiPriority w:val="0"/>
    <w:rPr>
      <w:rFonts w:asciiTheme="minorHAnsi" w:hAnsiTheme="minorHAnsi" w:eastAsiaTheme="minorEastAsia" w:cstheme="minorBidi"/>
      <w:sz w:val="21"/>
      <w:szCs w:val="21"/>
      <w:lang w:val="en-US" w:eastAsia="zh-CN" w:bidi="ar-SA"/>
    </w:rPr>
  </w:style>
  <w:style w:type="paragraph" w:customStyle="1" w:styleId="17">
    <w:name w:val="列出段落1"/>
    <w:basedOn w:val="1"/>
    <w:unhideWhenUsed/>
    <w:qFormat/>
    <w:uiPriority w:val="99"/>
    <w:pPr>
      <w:ind w:firstLine="420" w:firstLineChars="200"/>
    </w:pPr>
  </w:style>
  <w:style w:type="paragraph" w:customStyle="1" w:styleId="18">
    <w:name w:val="Char Char Char Char"/>
    <w:basedOn w:val="1"/>
    <w:qFormat/>
    <w:uiPriority w:val="0"/>
    <w:pPr>
      <w:widowControl/>
      <w:spacing w:after="160" w:line="240" w:lineRule="exact"/>
      <w:jc w:val="left"/>
    </w:pPr>
    <w:rPr>
      <w:rFonts w:ascii="Calibri" w:hAnsi="Calibri" w:eastAsia="宋体" w:cs="Times New Roman"/>
    </w:rPr>
  </w:style>
  <w:style w:type="character" w:customStyle="1" w:styleId="19">
    <w:name w:val="正文文本 Char"/>
    <w:basedOn w:val="13"/>
    <w:link w:val="6"/>
    <w:qFormat/>
    <w:uiPriority w:val="0"/>
    <w:rPr>
      <w:rFonts w:ascii="Calibri" w:hAnsi="Calibri"/>
      <w:kern w:val="2"/>
      <w:sz w:val="28"/>
      <w:szCs w:val="24"/>
    </w:rPr>
  </w:style>
  <w:style w:type="character" w:customStyle="1" w:styleId="20">
    <w:name w:val="批注框文本 Char"/>
    <w:basedOn w:val="13"/>
    <w:link w:val="9"/>
    <w:qFormat/>
    <w:uiPriority w:val="0"/>
    <w:rPr>
      <w:rFonts w:asciiTheme="minorHAnsi" w:hAnsiTheme="minorHAnsi" w:eastAsiaTheme="minorEastAsia" w:cstheme="minorBidi"/>
      <w:kern w:val="2"/>
      <w:sz w:val="18"/>
      <w:szCs w:val="18"/>
    </w:rPr>
  </w:style>
  <w:style w:type="paragraph" w:styleId="21">
    <w:name w:val="List Paragraph"/>
    <w:basedOn w:val="1"/>
    <w:unhideWhenUsed/>
    <w:qFormat/>
    <w:uiPriority w:val="99"/>
    <w:pPr>
      <w:ind w:firstLine="420" w:firstLineChars="200"/>
    </w:pPr>
  </w:style>
  <w:style w:type="paragraph" w:customStyle="1" w:styleId="22">
    <w:name w:val="Char Char Char Char1"/>
    <w:basedOn w:val="1"/>
    <w:qFormat/>
    <w:uiPriority w:val="0"/>
    <w:pPr>
      <w:widowControl/>
      <w:spacing w:after="160" w:line="240" w:lineRule="exact"/>
      <w:jc w:val="left"/>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1246</Words>
  <Characters>1332</Characters>
  <Lines>9</Lines>
  <Paragraphs>2</Paragraphs>
  <TotalTime>0</TotalTime>
  <ScaleCrop>false</ScaleCrop>
  <LinksUpToDate>false</LinksUpToDate>
  <CharactersWithSpaces>1446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2022-05-17T09:00:00Z</dcterms:created>
  <dc:creator>Administrator</dc:creator>
  <cp:lastModifiedBy>F</cp:lastModifiedBy>
  <cp:lastPrinted>2022-06-08T02:31:00Z</cp:lastPrinted>
  <dcterms:modified xsi:type="dcterms:W3CDTF">2025-08-08T08:52:37Z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CDE41B83FE1E4C08B02F9D53F46CE3F4_13</vt:lpwstr>
  </property>
  <property fmtid="{D5CDD505-2E9C-101B-9397-08002B2CF9AE}" pid="4" name="KSOTemplateDocerSaveRecord">
    <vt:lpwstr>eyJoZGlkIjoiMjI2OWM1ZGY3ZGU2ZWY0ZWFmNzAyOThjZjhjZDA5YTYiLCJ1c2VySWQiOiI0OTcwNzc4NDcifQ==</vt:lpwstr>
  </property>
</Properties>
</file>