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sz w:val="28"/>
          <w:szCs w:val="28"/>
        </w:rPr>
      </w:pPr>
      <w:r>
        <w:rPr>
          <w:rFonts w:hint="eastAsia" w:ascii="黑体" w:hAnsi="黑体" w:eastAsia="黑体" w:cs="黑体"/>
          <w:sz w:val="28"/>
          <w:szCs w:val="28"/>
        </w:rPr>
        <w:t>县十八届人大六次会议文件（</w:t>
      </w:r>
      <w:r>
        <w:rPr>
          <w:rFonts w:hint="eastAsia" w:ascii="黑体" w:hAnsi="黑体" w:eastAsia="黑体" w:cs="黑体"/>
          <w:sz w:val="28"/>
          <w:szCs w:val="28"/>
          <w:lang w:val="en-US" w:eastAsia="zh-CN"/>
        </w:rPr>
        <w:t>9</w:t>
      </w:r>
      <w:r>
        <w:rPr>
          <w:rFonts w:hint="eastAsia" w:ascii="黑体" w:hAnsi="黑体" w:eastAsia="黑体" w:cs="黑体"/>
          <w:sz w:val="28"/>
          <w:szCs w:val="28"/>
        </w:rPr>
        <w:t>）</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关于衡南县2024年预算执行情况与</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2025年预算草案的报告</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楷体_GB2312" w:hAnsi="楷体_GB2312" w:eastAsia="楷体_GB2312" w:cs="楷体_GB2312"/>
        </w:rPr>
      </w:pPr>
      <w:r>
        <w:rPr>
          <w:rFonts w:hint="eastAsia" w:ascii="楷体_GB2312" w:hAnsi="楷体_GB2312" w:eastAsia="楷体_GB2312" w:cs="楷体_GB2312"/>
        </w:rPr>
        <w:t>2025年3月1</w:t>
      </w:r>
      <w:r>
        <w:rPr>
          <w:rFonts w:hint="eastAsia" w:ascii="楷体_GB2312" w:hAnsi="楷体_GB2312" w:eastAsia="楷体_GB2312" w:cs="楷体_GB2312"/>
          <w:lang w:val="en-US" w:eastAsia="zh-CN"/>
        </w:rPr>
        <w:t>9</w:t>
      </w:r>
      <w:r>
        <w:rPr>
          <w:rFonts w:hint="eastAsia" w:ascii="楷体_GB2312" w:hAnsi="楷体_GB2312" w:eastAsia="楷体_GB2312" w:cs="楷体_GB2312"/>
        </w:rPr>
        <w:t>日在衡南县</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楷体_GB2312" w:hAnsi="楷体_GB2312" w:eastAsia="楷体_GB2312" w:cs="楷体_GB2312"/>
        </w:rPr>
      </w:pPr>
      <w:r>
        <w:rPr>
          <w:rFonts w:hint="eastAsia" w:ascii="楷体_GB2312" w:hAnsi="楷体_GB2312" w:eastAsia="楷体_GB2312" w:cs="楷体_GB2312"/>
        </w:rPr>
        <w:t>第十八届人民代表</w:t>
      </w:r>
      <w:bookmarkStart w:id="0" w:name="_GoBack"/>
      <w:bookmarkEnd w:id="0"/>
      <w:r>
        <w:rPr>
          <w:rFonts w:hint="eastAsia" w:ascii="楷体_GB2312" w:hAnsi="楷体_GB2312" w:eastAsia="楷体_GB2312" w:cs="楷体_GB2312"/>
        </w:rPr>
        <w:t>大会第六次会议上</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楷体_GB2312" w:hAnsi="楷体_GB2312" w:eastAsia="楷体_GB2312" w:cs="楷体_GB231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楷体_GB2312" w:hAnsi="楷体_GB2312" w:eastAsia="楷体_GB2312" w:cs="楷体_GB2312"/>
        </w:rPr>
      </w:pPr>
      <w:r>
        <w:rPr>
          <w:rFonts w:hint="eastAsia" w:ascii="楷体_GB2312" w:hAnsi="楷体_GB2312" w:eastAsia="楷体_GB2312" w:cs="楷体_GB2312"/>
        </w:rPr>
        <w:t xml:space="preserve">衡南县财政局局长  </w:t>
      </w:r>
      <w:r>
        <w:rPr>
          <w:rFonts w:hint="eastAsia" w:ascii="黑体" w:hAnsi="黑体" w:eastAsia="黑体" w:cs="黑体"/>
        </w:rPr>
        <w:t>何龙勇</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r>
        <w:rPr>
          <w:rFonts w:hint="eastAsia"/>
        </w:rPr>
        <w:t>各位代表：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rPr>
      </w:pPr>
      <w:r>
        <w:rPr>
          <w:rFonts w:hint="eastAsia"/>
        </w:rPr>
        <w:t>受县人民政府委托，现报告2024年全县财政预算执行情况和2025年财政预算草案，请予审议。并请各位政协委员和其他列席人员提出意见。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rPr>
      </w:pPr>
      <w:r>
        <w:rPr>
          <w:rFonts w:hint="eastAsia" w:ascii="黑体" w:hAnsi="黑体" w:eastAsia="黑体" w:cs="黑体"/>
        </w:rPr>
        <w:t>一、2024年全县财政预算执行情况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rPr>
      </w:pPr>
      <w:r>
        <w:rPr>
          <w:rFonts w:hint="eastAsia"/>
        </w:rPr>
        <w:t>2024年是实现“十四五”规划目标任务的关键一年。县人民政府及其财税部门坚持以习近平新时代中国特色社会主义思想为指导，全面贯彻党的二十大和二十届二中、三中全会精神，深入落实习近平总书记关于湖南工作的重要讲话和指示批示精神，在县委的坚强领导下，在县人大、县政协的监督支持下，全面落实“三高四新”美好蓝图，围绕“制造立市、文旅兴城”发展战略，坚定走好“工业强县、文教旺城”之路，认真执行县第十八届人民代表大会第四次会议各项决议，聚焦财源建设、财税体制改革、财政风险防控等重点工作，全县经济稳中有进、质态向好，预算执行情况总体较好。</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_GB2312" w:hAnsi="楷体_GB2312" w:eastAsia="楷体_GB2312" w:cs="楷体_GB2312"/>
          <w:b/>
          <w:bCs/>
        </w:rPr>
      </w:pPr>
      <w:r>
        <w:rPr>
          <w:rFonts w:hint="eastAsia" w:ascii="楷体_GB2312" w:hAnsi="楷体_GB2312" w:eastAsia="楷体_GB2312" w:cs="楷体_GB2312"/>
          <w:b/>
          <w:bCs/>
        </w:rPr>
        <w:t>（一）2024年财政预算执行情况</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rPr>
      </w:pPr>
      <w:r>
        <w:rPr>
          <w:rFonts w:hint="eastAsia"/>
          <w:b/>
          <w:bCs/>
        </w:rPr>
        <w:t>1、一般公共预算收支。</w:t>
      </w:r>
      <w:r>
        <w:rPr>
          <w:rFonts w:hint="eastAsia"/>
        </w:rPr>
        <w:t>2024年我县税收收入完成185208万元，非税收入完成52231万元，共计完成237439万元，其中：地方收入完成182214万元，上划中央税收40455万元，上划省税收14770万元。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rPr>
      </w:pPr>
      <w:r>
        <w:rPr>
          <w:rFonts w:hint="eastAsia"/>
        </w:rPr>
        <w:t>地方收入分部门完成情况：税务部门完成135990万元（含非税收入6007万元），财政部门完成46224万元。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rPr>
      </w:pPr>
      <w:r>
        <w:rPr>
          <w:rFonts w:hint="eastAsia"/>
        </w:rPr>
        <w:t>2024年全县一般公共预算支出完成699818万元，比上年决算增加65290万元，增长10.29 %。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rPr>
      </w:pPr>
      <w:r>
        <w:rPr>
          <w:rFonts w:hint="eastAsia"/>
        </w:rPr>
        <w:t>2024年全县一般公共预算收支平衡情况：2024年全县一般公共预算收入总计794146万元，其中：地方收入182214万元，上级补助收入395970万元，债务转贷收入66581万元，上年结余13251万元，调入预算稳定调节基金34970万元，调入资金101160万元。全县一般公共预算支出总计为794146万元，当年收支平衡，其中：一般公共预算支出699818万元，上解上级支出12681万元，债务还本支出51338万元，安排预算稳定调节基金2319万元，年终滚存结余4232万元。（最终以决算批复数据为准）</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rPr>
      </w:pPr>
      <w:r>
        <w:rPr>
          <w:rFonts w:hint="eastAsia" w:ascii="Times New Roman" w:hAnsi="Times New Roman"/>
          <w:b/>
          <w:bCs/>
        </w:rPr>
        <w:t>2、政府性基金收支。</w:t>
      </w:r>
      <w:r>
        <w:rPr>
          <w:rFonts w:hint="eastAsia"/>
        </w:rPr>
        <w:t>2024年我县政府性基金预算收入完成275668万元，支出完成199211万元，累计结余76457万元。</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rPr>
      </w:pPr>
      <w:r>
        <w:rPr>
          <w:rFonts w:hint="eastAsia" w:ascii="Times New Roman" w:hAnsi="Times New Roman"/>
          <w:b/>
          <w:bCs/>
        </w:rPr>
        <w:t>3、社会保险基金收支。</w:t>
      </w:r>
      <w:r>
        <w:rPr>
          <w:rFonts w:hint="eastAsia"/>
        </w:rPr>
        <w:t>2024年我县社会保险基金预算收入完成113927万元，支出完成101598万元，历年累计结余73811万元。</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rPr>
      </w:pPr>
      <w:r>
        <w:rPr>
          <w:rFonts w:hint="eastAsia" w:ascii="Times New Roman" w:hAnsi="Times New Roman"/>
          <w:b/>
          <w:bCs/>
        </w:rPr>
        <w:t>4、国有资本经营收支。</w:t>
      </w:r>
      <w:r>
        <w:rPr>
          <w:rFonts w:hint="eastAsia"/>
        </w:rPr>
        <w:t>2024年我县国有资本经营预算收入完成16216 万元，支出16188万元，结余28万元。</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rPr>
      </w:pPr>
      <w:r>
        <w:rPr>
          <w:rFonts w:hint="eastAsia" w:ascii="Times New Roman" w:hAnsi="Times New Roman"/>
          <w:b/>
          <w:bCs/>
        </w:rPr>
        <w:t>5、政府性债务。</w:t>
      </w:r>
      <w:r>
        <w:rPr>
          <w:rFonts w:hint="eastAsia"/>
        </w:rPr>
        <w:t>截止2024年12月31日，我县政府性债务总额为129.02亿元，其中：纳入地方政府性债务管理系统债券债务余额91.1亿元（一般债务36.74亿元，专项债务54.36亿元），纳入财政部债务监测平台系统债务余额37.92亿元（政府隐性债务26.83亿元，关注类债务0.02亿元，政府拖欠企业账款11.07亿元）。2024年全县化解债务本息20.7亿元，其中：本金17.12亿元（含化解隐性债务9.75亿元），利息3.58亿元。根据《湖南省财政厅关于通报2023年末政府债务风险等级评定结果的通知》（湘财债管函〔2024〕7号）文件精神，</w:t>
      </w:r>
      <w:r>
        <w:rPr>
          <w:rFonts w:hint="eastAsia"/>
          <w:spacing w:val="-6"/>
          <w:sz w:val="32"/>
        </w:rPr>
        <w:t>我县2023年债务风险等级为风险提示地区，债务风险总体可控。</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_GB2312" w:hAnsi="楷体_GB2312" w:eastAsia="楷体_GB2312" w:cs="楷体_GB2312"/>
          <w:b/>
          <w:bCs/>
        </w:rPr>
      </w:pPr>
      <w:r>
        <w:rPr>
          <w:rFonts w:hint="eastAsia" w:ascii="楷体_GB2312" w:hAnsi="楷体_GB2312" w:eastAsia="楷体_GB2312" w:cs="楷体_GB2312"/>
          <w:b/>
          <w:bCs/>
        </w:rPr>
        <w:t>（二）2024年财政工作情况</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rPr>
      </w:pPr>
      <w:r>
        <w:rPr>
          <w:rFonts w:hint="eastAsia" w:ascii="Times New Roman" w:hAnsi="Times New Roman"/>
          <w:b/>
          <w:bCs/>
        </w:rPr>
        <w:t>1、聚财增收提质效。</w:t>
      </w:r>
      <w:r>
        <w:rPr>
          <w:rFonts w:hint="eastAsia"/>
          <w:b/>
          <w:bCs/>
        </w:rPr>
        <w:t>一是培源育税强根基。</w:t>
      </w:r>
      <w:r>
        <w:rPr>
          <w:rFonts w:hint="eastAsia"/>
        </w:rPr>
        <w:t>全面实施财源建设提质计划，充分发挥财政资金的撬动作用，强化基础保障、激发科创活力、优化园区环境，激发高新区招商引资潜力；围绕“一主一特”产业布局，大力支持上下游产业集聚，全力延链、补链、强链。实施“原地倍增”计划，加快构建智能终端制造业完整产业链，推动工业企业就地扩能升级。制定《衡南县财源建设激励工作方案》，在推动产业财源培植、骨干税源企业培育、产业园区亩均效益提升、国有“三资”盘活、税费精诚共治提效等方面创先争优。</w:t>
      </w:r>
      <w:r>
        <w:rPr>
          <w:rFonts w:hint="eastAsia" w:ascii="Times New Roman" w:hAnsi="Times New Roman"/>
          <w:b/>
          <w:bCs/>
        </w:rPr>
        <w:t>二是精准征管促增收。</w:t>
      </w:r>
      <w:r>
        <w:rPr>
          <w:rFonts w:hint="eastAsia"/>
        </w:rPr>
        <w:t>充分发挥协税护税工作专班牵头抓总作用，制定《衡南县2024年财税工作实施方案》、《衡南县税费精诚共治实施办法》，压实财政、税务以及协税护税部门责任，建立健全税务+产业链、税务+自然资源、税务+商务等部门涉税涉费信息共享工作机制，利用综合治税平台加强税源调查分析与数据比对，聚焦重点行业、重点企业和重点项目，加大餐饮业、服务业、成品油、房地产行业税控监管力度，严厉打击偷逃税行为，确保财税收入颗粒归仓。全年地方收入完成情况领跑全市第一梯队。</w:t>
      </w:r>
      <w:r>
        <w:rPr>
          <w:rFonts w:hint="eastAsia" w:ascii="Times New Roman" w:hAnsi="Times New Roman"/>
          <w:b/>
          <w:bCs/>
        </w:rPr>
        <w:t>三是盘活三资增效益。</w:t>
      </w:r>
      <w:r>
        <w:rPr>
          <w:rFonts w:hint="eastAsia"/>
        </w:rPr>
        <w:t>制定《衡南县清查处置闲置国有资产资源专项行动工作方案》、《衡南县清查处置行政事业性闲置国有资产工作指导意见》等文件，组织开展全县闲置资产资源进一步清查摸底工作，实现资产资源清查全覆盖。逐步解决产权确权历史遗留问题，稳妥推进资产权属办理，盘活平台公司存量资产。加快推进土地出让、净矿出让和闲置工业用地清理等工作，积极清缴历年欠缴地块资金；配合相关部门对乡镇的自建房、联建房、房改房、集资房等未办理“两证”的遗留问题进行处理，充分挖掘财税收入增长潜力。2024年共清理盘活存量资金2.4亿元，盘活各类资产资源16.17亿元（其中盘活资产6.72亿元，矿产资源0.28亿元，土地资源9.17亿元）。</w:t>
      </w:r>
      <w:r>
        <w:rPr>
          <w:rFonts w:hint="eastAsia" w:ascii="Times New Roman" w:hAnsi="Times New Roman"/>
          <w:b/>
          <w:bCs/>
        </w:rPr>
        <w:t>四是争资跑项提增量。</w:t>
      </w:r>
      <w:r>
        <w:rPr>
          <w:rFonts w:hint="eastAsia"/>
        </w:rPr>
        <w:t>优化沟通渠道，积极对接上级部门，及时反映我县财政支出实际情况，争取政策和资金倾斜，缓解财政支出压力，2024年共争取上级债务限额13.73亿元，其中一般债务限额1.59亿元，专项债务限额12.14亿元（含5.55亿元再融资债券用于隐性债务置换）。</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rPr>
      </w:pPr>
      <w:r>
        <w:rPr>
          <w:rFonts w:hint="eastAsia" w:ascii="Times New Roman" w:hAnsi="Times New Roman"/>
          <w:b/>
          <w:bCs/>
        </w:rPr>
        <w:t>2、惠民保障增福祉。一是筑牢底线保基本。</w:t>
      </w:r>
      <w:r>
        <w:rPr>
          <w:rFonts w:hint="eastAsia"/>
        </w:rPr>
        <w:t>全年民生支出46.77亿元，占一般公共预算支出的66.82%。统筹资金2600余万元，全力支持稳岗就业，落实落细就业优先政策；积极开展“春风行动”“百日千万招聘”等专项行动，全年共实现城镇新增就业8452人，新增农村劳动力转移就业6389人。助推校企合作，企业“订单班”，实现毕业即就业无缝对接，有效解决企业用工需求。城乡居民医保人均补助标准由640元提高到670元，城乡居民基础养老金连续二十年增长，达到每人每月161元，基本公共卫生服务补助资金由人均89元提高到94元，保障水平进一步提升。统筹资金2.12亿元，惠及72万人次，发放城乡低保、特困供养、孤儿及事实无人抚养儿童生活补贴、残疾人两项补贴等民生补贴。投入1530万元为城乡特困供养人员、孤儿、事实无人抚养儿童、重度残疾人员、城乡低保人员等困难群体代缴社会养老保险，惠及5.18万人次，民生福祉持续改善。</w:t>
      </w:r>
      <w:r>
        <w:rPr>
          <w:rFonts w:hint="eastAsia" w:ascii="Times New Roman" w:hAnsi="Times New Roman"/>
          <w:b/>
          <w:bCs/>
        </w:rPr>
        <w:t>二是教育投入固根本。</w:t>
      </w:r>
      <w:r>
        <w:rPr>
          <w:rFonts w:hint="eastAsia"/>
        </w:rPr>
        <w:t>不断加大教育投入力度，全年一般公共预算教育支出11.75亿元，落实教育经费“两个只增不减”。投资1.38亿元，用于新建清泉幼儿园和改扩建幼儿园5所，投资2747万元，用于义务教育学校薄弱环节改善与能力提升，投资4700万元，用于“徐特立”项目建设。投入衡南一中新校区建设前期资金3200万元。投资3000万元支持职业中专“楚怡”学校二期建设，实施职业学校办学条件达标工程，推动职业教育创新发展。落实学前幼儿、义务教育、高等教育等学生资助政策，拨付补助资金5673.5万元，惠及困难学生达6万余人次。办理生源地信用助学贷款共1236笔，贷款金额达2205.46万元，全学段学生资助体系不断完善。</w:t>
      </w:r>
      <w:r>
        <w:rPr>
          <w:rFonts w:hint="eastAsia" w:ascii="Times New Roman" w:hAnsi="Times New Roman"/>
          <w:b/>
          <w:bCs/>
        </w:rPr>
        <w:t>三是医疗提质优服务。</w:t>
      </w:r>
      <w:r>
        <w:rPr>
          <w:rFonts w:hint="eastAsia"/>
        </w:rPr>
        <w:t>加大公共卫生事业投入，统筹安排卫生健康支出2.45亿元，扎实推进健康清泉建设，3月底顺利通过省专家组对我县的创卫工作现场评估。对98年之后建设的13家医疗机构进行应急疏散双通道、室内消防栓改造，完成新生儿疾病免费筛查与诊断4320人，新增普惠托位420个，在18个乡镇推行慢病一站式门诊建设示范点，全县慢病一站式建设率为100%，城乡医疗资源布局进一步优化。着力加强基层医保经办窗口建设，推动医保经办服务向基层延伸，将参保登记、信息查询、异地就医备案等13项经办服务下放至基层办理，全力打造“15分钟”服务圈。全县23个乡镇（街道）、445个村（社区）政务（便民）服务大厅组成471个网格员队伍，实现“帮代办”点实现全覆盖。率先在省市全面开通375个村卫生室医保门诊报销，建设“云村医”HIS系统，实现老百姓在家门口看病就能报销。</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rPr>
      </w:pPr>
      <w:r>
        <w:rPr>
          <w:rFonts w:hint="eastAsia" w:ascii="Times New Roman" w:hAnsi="Times New Roman"/>
          <w:b/>
          <w:bCs/>
        </w:rPr>
        <w:t>3、精管严控提质效。一是科学编预算。</w:t>
      </w:r>
      <w:r>
        <w:rPr>
          <w:rFonts w:hint="eastAsia"/>
        </w:rPr>
        <w:t>实行部门预算项目零基预算，所有项目支出以零为基，结合当前财力现状，分轻重缓急、实际需求、绩效情况等统筹核定，一次性项目、政策执行到期项目不再延续安排，运转类项目支出一律“只减不增”，全年共压减部门预算项目支出3600万元，压减项目个数145个，同比下降18.6%。严格落实“过紧日子”要求，从严控制一般性支出，切实兜牢“三保”底线，始终坚持“三保”在财政工作中的最优先顺序。“三公”经费、会议费继续实施“只减不增”，2024年年初预算共压减“三公”等经费624万元。</w:t>
      </w:r>
      <w:r>
        <w:rPr>
          <w:rFonts w:hint="eastAsia" w:ascii="Times New Roman" w:hAnsi="Times New Roman"/>
          <w:b/>
          <w:bCs/>
        </w:rPr>
        <w:t>二是刚性抓执行。</w:t>
      </w:r>
      <w:r>
        <w:rPr>
          <w:rFonts w:hint="eastAsia"/>
        </w:rPr>
        <w:t>坚持先有预算后有支出，严格执行经县人民代表大会批准的预算和人大常委会批准的预算调整方案，非经法定程序不得调整。预算执行中严格保障“三保”支出优先序。未安排预算的一律不追加预算，确有一般性增支需求的，原则上通过调整预算结构解决。加强国库暂付款管理，严禁新增国库暂付款，全年清理暂付款1356万元。</w:t>
      </w:r>
      <w:r>
        <w:rPr>
          <w:rFonts w:hint="eastAsia" w:ascii="Times New Roman" w:hAnsi="Times New Roman"/>
          <w:b/>
          <w:bCs/>
        </w:rPr>
        <w:t>三是绩效强约束。</w:t>
      </w:r>
      <w:r>
        <w:rPr>
          <w:rFonts w:hint="eastAsia"/>
        </w:rPr>
        <w:t xml:space="preserve">坚持“花钱必问效，无效必问责”的原则，全面推进预算绩效管理，进一步强化绩效评价结果运用，标准过高和非急需的项目要压减预算，绩效结果评价较差、低效无效的项目坚决予以取消或调整优化，对资金浪费或违纪违法违规行为，依法依规严肃追究相关责任单位和责任人的责任。2024年对综合评价低、效益差的延续项目全县共核减预算3000万元，确保财政资金使用效益。                                                      </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rPr>
      </w:pPr>
      <w:r>
        <w:rPr>
          <w:rFonts w:hint="eastAsia" w:ascii="Times New Roman" w:hAnsi="Times New Roman"/>
          <w:b/>
          <w:bCs/>
        </w:rPr>
        <w:t>4、化债防险守底线。一是全面监管筑防线。</w:t>
      </w:r>
      <w:r>
        <w:rPr>
          <w:rFonts w:hint="eastAsia"/>
        </w:rPr>
        <w:t>根据财政部和湖南省财政厅制定的全口径地方债务监测工作实施方案，督促指导全县所有监测单位分类完成我县项目资产数据上报331债务信息补录、金融债务数据确认、政府投资项目确认，为我县全口径地方债务统计监测首期数据提供坚实基础，同时全面清查摸底县域各债务单位系统外债务余额，做到监管“无死角”。</w:t>
      </w:r>
      <w:r>
        <w:rPr>
          <w:rFonts w:hint="eastAsia" w:ascii="Times New Roman" w:hAnsi="Times New Roman"/>
          <w:b/>
          <w:bCs/>
        </w:rPr>
        <w:t>二是平台双降见实效。</w:t>
      </w:r>
      <w:r>
        <w:rPr>
          <w:rFonts w:hint="eastAsia"/>
        </w:rPr>
        <w:t>2024年我县融资平台数量压降任务数为2家，分别为衡南车江湖南省粮食储备库有限公司、衡南江口湖南省粮食储备库有限公司，共涉及隐性债务余额740万元。在完成上述两家公司存量隐债清零并完成退出程序的基础上，我县提前清理退出衡南县衡阳清泉建设开发有限公司，化解该公司隐债2000万元，超额完成2024年平台“双压降”任务。</w:t>
      </w:r>
      <w:r>
        <w:rPr>
          <w:rFonts w:hint="eastAsia" w:ascii="Times New Roman" w:hAnsi="Times New Roman"/>
          <w:b/>
          <w:bCs/>
        </w:rPr>
        <w:t>三是存量降本减负担。</w:t>
      </w:r>
      <w:r>
        <w:rPr>
          <w:rFonts w:hint="eastAsia"/>
        </w:rPr>
        <w:t>2024年全县融资平台存量债务降息完成1100万元，其中政府隐性债务已降息金额200万元，其他债务已降息金额900万元；利率降至4.5%以下的债务降息贡献600万元，利率未降至4.5%以下的债务降息贡献500万元。有效缓解我县财政运行压力和防化财政运行风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rPr>
      </w:pPr>
      <w:r>
        <w:rPr>
          <w:rFonts w:hint="eastAsia"/>
        </w:rPr>
        <w:t>这些成绩的取得，离不开县委、县政府的坚强领导和县人</w:t>
      </w:r>
      <w:r>
        <w:rPr>
          <w:rFonts w:hint="eastAsia"/>
          <w:spacing w:val="-6"/>
          <w:sz w:val="32"/>
        </w:rPr>
        <w:t>大的监督指导，离不开人大代表和政协委员的关心支持，离不开</w:t>
      </w:r>
      <w:r>
        <w:rPr>
          <w:rFonts w:hint="eastAsia"/>
        </w:rPr>
        <w:t>各部门的协同合作、奋发作为。在看到成绩的同时，我们也清醒认识到当前财政运行过程中存在的问题和挑战，如税收增收压力逐步加大，“三保”、政府债务还本付息等刚性支出持续增长，财政紧平衡态势依然突出。对此，我们将加强财政管理，积极推进各项财政体制改革，坚定信心，攻坚克难，确保财政平稳运行，为衡南财政经济高质量发展提供坚实的财力保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rPr>
      </w:pPr>
      <w:r>
        <w:rPr>
          <w:rFonts w:hint="eastAsia" w:ascii="黑体" w:hAnsi="黑体" w:eastAsia="黑体" w:cs="黑体"/>
        </w:rPr>
        <w:t>二、2025年预算草案</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_GB2312" w:hAnsi="楷体_GB2312" w:eastAsia="楷体_GB2312" w:cs="楷体_GB2312"/>
          <w:b/>
          <w:bCs/>
        </w:rPr>
      </w:pPr>
      <w:r>
        <w:rPr>
          <w:rFonts w:hint="eastAsia" w:ascii="楷体_GB2312" w:hAnsi="楷体_GB2312" w:eastAsia="楷体_GB2312" w:cs="楷体_GB2312"/>
          <w:b/>
          <w:bCs/>
        </w:rPr>
        <w:t>（一）指导思想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rPr>
      </w:pPr>
      <w:r>
        <w:rPr>
          <w:rFonts w:hint="eastAsia"/>
        </w:rPr>
        <w:t>以习近平新时代中国特色社会主义思想为指导，全面贯彻落实党的二十大和二十届二中、三中全会及中央经济工作会议精神，深入落实习近平总书记关于湖南工作的重要讲话和指示批示精神，坚持稳中求进工作总基调，锚定“三高四新”美好蓝图，落实“制造立市、文旅兴城”发展战略，坚定走好“工业强县、文教旺城”发展之路，持续挖潜增收，全面深化零基预算改革，严格落实“过紧日子”要求，防化财政运行风险，为高质量完成“十四五”规划目标任务、实现“十五五”良好开局提供有力保障。</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_GB2312" w:hAnsi="楷体_GB2312" w:eastAsia="楷体_GB2312" w:cs="楷体_GB2312"/>
          <w:b/>
          <w:bCs/>
        </w:rPr>
      </w:pPr>
      <w:r>
        <w:rPr>
          <w:rFonts w:hint="eastAsia" w:ascii="楷体_GB2312" w:hAnsi="楷体_GB2312" w:eastAsia="楷体_GB2312" w:cs="楷体_GB2312"/>
          <w:b/>
          <w:bCs/>
        </w:rPr>
        <w:t>（二）基本原则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rPr>
      </w:pPr>
      <w:r>
        <w:rPr>
          <w:rFonts w:hint="eastAsia"/>
        </w:rPr>
        <w:t>坚持零基预算，坚持以收定支，坚持落实过“紧日子”要求，坚持兜牢“三保”底线，坚持综合统筹，坚持绩效管理，坚持风险化解。</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_GB2312" w:hAnsi="楷体_GB2312" w:eastAsia="楷体_GB2312" w:cs="楷体_GB2312"/>
          <w:b/>
          <w:bCs/>
        </w:rPr>
      </w:pPr>
      <w:r>
        <w:rPr>
          <w:rFonts w:hint="eastAsia" w:ascii="楷体_GB2312" w:hAnsi="楷体_GB2312" w:eastAsia="楷体_GB2312" w:cs="楷体_GB2312"/>
          <w:b/>
          <w:bCs/>
        </w:rPr>
        <w:t>（三）关于2025年财政预算的主要指标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rPr>
      </w:pPr>
      <w:r>
        <w:rPr>
          <w:rFonts w:hint="eastAsia"/>
        </w:rPr>
        <w:t>一般公共预算收入安排250407万元</w:t>
      </w:r>
      <w:r>
        <w:rPr>
          <w:rFonts w:hint="eastAsia"/>
          <w:lang w:eastAsia="zh-CN"/>
        </w:rPr>
        <w:t>，</w:t>
      </w:r>
      <w:r>
        <w:rPr>
          <w:rFonts w:hint="eastAsia"/>
        </w:rPr>
        <w:t>比上年增长3.5%，其中：地方收入安排188598万元，比上年增长3.5%。上划中央收入安排47561万元；上划省收入安排14248万元。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rPr>
      </w:pPr>
      <w:r>
        <w:rPr>
          <w:rFonts w:hint="eastAsia"/>
        </w:rPr>
        <w:t>财政支出安排630325万元（剔除上解支出12681万元），比上年年初预算增加23737万元，增幅3.9%。</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rPr>
      </w:pPr>
      <w:r>
        <w:rPr>
          <w:rFonts w:hint="eastAsia"/>
        </w:rPr>
        <w:t>政府性基金预算。2025年我县政府性基金预算收入安排 187425万元，支出安排187425万元（其中土地储备支出3000万元）。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rPr>
      </w:pPr>
      <w:r>
        <w:rPr>
          <w:rFonts w:hint="eastAsia"/>
        </w:rPr>
        <w:t>社会保险基金预算。2025年我县社会保险基金预算收入安排239225万元，支出安排239225万元。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rPr>
      </w:pPr>
      <w:r>
        <w:rPr>
          <w:rFonts w:hint="eastAsia"/>
        </w:rPr>
        <w:t>国有资本经营预算。2025年我县国有资本经营预算收入安排28万元，支出安排28万元。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rPr>
      </w:pPr>
      <w:r>
        <w:rPr>
          <w:rFonts w:hint="eastAsia" w:ascii="黑体" w:hAnsi="黑体" w:eastAsia="黑体" w:cs="黑体"/>
        </w:rPr>
        <w:t>三、2025年财政工作重点</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rPr>
      </w:pPr>
      <w:r>
        <w:rPr>
          <w:rFonts w:hint="eastAsia" w:ascii="楷体_GB2312" w:hAnsi="楷体_GB2312" w:eastAsia="楷体_GB2312" w:cs="楷体_GB2312"/>
          <w:b/>
          <w:bCs/>
        </w:rPr>
        <w:t>（一）持续挖潜增收蓄动能。</w:t>
      </w:r>
      <w:r>
        <w:rPr>
          <w:rFonts w:hint="eastAsia"/>
          <w:b/>
          <w:bCs/>
        </w:rPr>
        <w:t>一是加大财源培植力度。</w:t>
      </w:r>
      <w:r>
        <w:rPr>
          <w:rFonts w:hint="eastAsia"/>
        </w:rPr>
        <w:t>锚定“三高四新”美好蓝图，坚持“工业强县、文教旺城”的发展理念，聚焦“三类”500强企业、上市企业、规模以上工业企业、高新技术企业挖掘招商潜力，大力发展电子信息、电力装备制造主导产业，切实提升主体税种占比；突出科技创新引领产业创新，大力培育高新技术企业、“专精特新”小巨人企业、科技型中小企业；健全减税降费工作机制，深化“两重”“两新”送解优专项行动，以“工场恳谈会”为载体，落实援企纾困相关政策，进一步营造高质量营商环境。</w:t>
      </w:r>
      <w:r>
        <w:rPr>
          <w:rFonts w:hint="eastAsia" w:ascii="Times New Roman" w:hAnsi="Times New Roman"/>
          <w:b/>
          <w:bCs/>
        </w:rPr>
        <w:t>二是科学组织财税收入。</w:t>
      </w:r>
      <w:r>
        <w:rPr>
          <w:rFonts w:hint="eastAsia"/>
        </w:rPr>
        <w:t>制定全年财税工作实施方案，进一步明确财税征管部门以及协税护税部门的工作责任，全方位推进税费精诚共治攻坚，确保完成市级下达的收入预期目标。全面推进不动产登记历史遗留问题处理工作，加强乡镇（街道）自建房耕地占用税、契税收缴，推动全县“机动车（船）保险入保协税”活动，大力推进房地产欠税费和土地出让金收缴，组织开展对全县烟花炮竹行业、乡镇（街道）液化气销售和码头货运纳税情况清查，努力做到应收尽收。</w:t>
      </w:r>
      <w:r>
        <w:rPr>
          <w:rFonts w:hint="eastAsia" w:ascii="Times New Roman" w:hAnsi="Times New Roman"/>
          <w:b/>
          <w:bCs/>
        </w:rPr>
        <w:t>三是拓展财税增收渠道。</w:t>
      </w:r>
      <w:r>
        <w:rPr>
          <w:rFonts w:hint="eastAsia"/>
        </w:rPr>
        <w:t>加强“矿产、林业、水利、能源、土地、数据”等资源盘活力度，统筹实物、债权、股权、特许经营权、未来收益权等五类国有资产管理，全面盘活低效、闲置资产以及闲置矿业权、工业用地以及存量土地等资源，充分挖掘财税收入增长潜力。</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rPr>
      </w:pPr>
      <w:r>
        <w:rPr>
          <w:rFonts w:hint="eastAsia" w:ascii="楷体_GB2312" w:hAnsi="楷体_GB2312" w:eastAsia="楷体_GB2312" w:cs="楷体_GB2312"/>
          <w:b/>
          <w:bCs/>
        </w:rPr>
        <w:t>（</w:t>
      </w:r>
      <w:r>
        <w:rPr>
          <w:rFonts w:hint="eastAsia" w:ascii="楷体_GB2312" w:hAnsi="楷体_GB2312" w:eastAsia="楷体_GB2312" w:cs="楷体_GB2312"/>
          <w:b/>
          <w:bCs/>
          <w:spacing w:val="-6"/>
          <w:sz w:val="32"/>
        </w:rPr>
        <w:t>二）持续强化管理提质效。</w:t>
      </w:r>
      <w:r>
        <w:rPr>
          <w:rFonts w:hint="eastAsia" w:ascii="Times New Roman" w:hAnsi="Times New Roman"/>
          <w:b/>
          <w:bCs/>
          <w:spacing w:val="-6"/>
          <w:sz w:val="32"/>
        </w:rPr>
        <w:t>一是深入推进零基预算改革。</w:t>
      </w:r>
      <w:r>
        <w:rPr>
          <w:rFonts w:hint="eastAsia"/>
        </w:rPr>
        <w:t>全面打破预算单位资金安排和资金分配基数依赖，所有支出预算以零为起点，坚持以党委、政府决策部署和事业发展目标为导向，坚持“先定事后定钱”，按照厉行节约，统筹兼顾，量力而行，讲求绩效和综合平衡的原则编制预算。大力压减非重点非刚性非急需支出，加大重点领域保障力度，2025年预算较上年行政运行经费压减10%，项目经费压减10%。严格按照五级优先序安排支出，确保“三保”支出和地方政府债务付息支出有稳定的经常性财力支撑。</w:t>
      </w:r>
      <w:r>
        <w:rPr>
          <w:rFonts w:hint="eastAsia" w:ascii="Times New Roman" w:hAnsi="Times New Roman"/>
          <w:b/>
          <w:bCs/>
        </w:rPr>
        <w:t>二是深入推进预算绩效管理。</w:t>
      </w:r>
      <w:r>
        <w:rPr>
          <w:rFonts w:hint="eastAsia"/>
        </w:rPr>
        <w:t>加强预算绩效运行监控，建立预算绩效运行监控机制，对预算执行过程中的绩效目标实现情况进行动态跟踪和监控。对发现的问题及时预警和纠正，确保绩效目标如期实现。扩大绩效评价范围，对所有县级预算项目进行绩效自评，选择重点项目开展部门评价，全年计划重点评价项目12个。提高绩效评价质量，引入第三方机构参与绩效评价，增强评价的独立性和公正性。加强绩效评价结果应用，将评价结果作为预算安排、政策调整、改进管理的重要依据。推进预算绩效管理信息公开，按照政府信息公开要求，及时公开预算绩效管理信息，包括绩效目标、绩效监控结果、绩效评价结果等。</w:t>
      </w:r>
      <w:r>
        <w:rPr>
          <w:rFonts w:hint="eastAsia" w:ascii="Times New Roman" w:hAnsi="Times New Roman"/>
          <w:b/>
          <w:bCs/>
        </w:rPr>
        <w:t>三是深入推进财政监督管理。</w:t>
      </w:r>
      <w:r>
        <w:rPr>
          <w:rFonts w:hint="eastAsia"/>
        </w:rPr>
        <w:t>严格按照《财政检查工作办法》（中华人民共和国财政部第32号令）和《衡南县人民政府办公室关于印发&lt;衡南县关于进一步加强财会监督工作的实施方案&gt;的通知》的要求完善财政监督工作机制，严格按照</w:t>
      </w:r>
      <w:r>
        <w:rPr>
          <w:rFonts w:hint="eastAsia"/>
          <w:lang w:eastAsia="zh-CN"/>
        </w:rPr>
        <w:t>“双随机、一公开”</w:t>
      </w:r>
      <w:r>
        <w:rPr>
          <w:rFonts w:hint="eastAsia"/>
        </w:rPr>
        <w:t>要求，对被检查单位名单和检查事项进行事前公示，发现的主要问题在政务网上向社会进行公示，处罚信息按要求在“信用中国”上进行公示。切实履行财政部门财会监督主体责任，规范经济秩序，维护财经纪律，充分发挥财会监督重要作用。</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rPr>
      </w:pPr>
      <w:r>
        <w:rPr>
          <w:rFonts w:hint="eastAsia" w:ascii="楷体_GB2312" w:hAnsi="楷体_GB2312" w:eastAsia="楷体_GB2312" w:cs="楷体_GB2312"/>
          <w:b/>
          <w:bCs/>
        </w:rPr>
        <w:t>（三）持续防范风险筑屏障。</w:t>
      </w:r>
      <w:r>
        <w:rPr>
          <w:rFonts w:hint="eastAsia" w:ascii="Times New Roman" w:hAnsi="Times New Roman"/>
          <w:b/>
          <w:bCs/>
        </w:rPr>
        <w:t>一是完善债务风险防化工作机制。</w:t>
      </w:r>
      <w:r>
        <w:rPr>
          <w:rFonts w:hint="eastAsia"/>
        </w:rPr>
        <w:t>成立以县委书记、县长双牵头的衡南县防范化解地方债务风险工作领导小组，坚决扛牢防范化解地方债务风险的主体责任，具体工作按照县政府性债务管理工作领导小组工作机制处置。同时加强日常调度和年度考核，压实部门责任，统筹部门合力，尽全力防范政府债务风险，确保债务风险不爆雷、“三保”资金不断链，逐步降低债务率，牢牢守住不发生系统性风险的底线。</w:t>
      </w:r>
      <w:r>
        <w:rPr>
          <w:rFonts w:hint="eastAsia" w:ascii="Times New Roman" w:hAnsi="Times New Roman"/>
          <w:b/>
          <w:bCs/>
        </w:rPr>
        <w:t>二是全力完成融资平台“双压降”任务。</w:t>
      </w:r>
      <w:r>
        <w:rPr>
          <w:rFonts w:hint="eastAsia"/>
        </w:rPr>
        <w:t>根据《衡南县防范化解地方债务风险总体方案》，精准施策、稳步推进，确保融资平台公司数量2026年末压降清零和政府隐性债务2027年末化解清零。同时，优先争取提前完成2025年清退衡南发展投资集团有限公司和衡南县交通建设投资有限公司。大力推动县平台公司市场化转型，加强对融资行为监管，做实平台公司资产，积极参与市场经营活动，增强公司发展能力，强化造血功能。</w:t>
      </w:r>
      <w:r>
        <w:rPr>
          <w:rFonts w:hint="eastAsia" w:ascii="Times New Roman" w:hAnsi="Times New Roman"/>
          <w:b/>
          <w:bCs/>
        </w:rPr>
        <w:t>三是积极筹措化债资金。</w:t>
      </w:r>
      <w:r>
        <w:rPr>
          <w:rFonts w:hint="eastAsia"/>
        </w:rPr>
        <w:t>把握政策导向，积极向上对接，争取政策性化债资金。加快推动平台公司通过“八个一批”措施化解隐性债务。加大过“紧日子”压减支出力度，统筹项目结转资金和经营收入优先化解平台公司存量隐性债务。压实各单位主体责任，全口径清查、全覆盖盘活处置</w:t>
      </w:r>
      <w:r>
        <w:rPr>
          <w:rFonts w:hint="eastAsia"/>
          <w:spacing w:val="-6"/>
          <w:sz w:val="32"/>
        </w:rPr>
        <w:t>各类闲置资产资源，增加化债资金保障，强化防控债务风险工作。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rPr>
      </w:pPr>
      <w:r>
        <w:rPr>
          <w:rFonts w:hint="eastAsia"/>
        </w:rPr>
        <w:t>2025年是“十四五”规划收官之年，我们将在县委的坚强领导下，主动接受县人大的监督和指导，认真听取县政协的意见和建议，认真落实本次大会决议，坚定信心、攻坚克难、主动担当，锚定“三高四新”美好蓝图，落实“制造立市、文旅兴城”发展战略，坚定走好“工业强县、文教旺城”发展之路，为助推衡南县经济社会高质量发展贡献财政力量！</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rPr>
      </w:pPr>
      <w:r>
        <w:rPr>
          <w:rFonts w:hint="eastAsia"/>
        </w:rPr>
        <w:t>附件：1、2024年衡南县财政收入完成情况表</w:t>
      </w:r>
    </w:p>
    <w:p>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eastAsia"/>
        </w:rPr>
      </w:pPr>
      <w:r>
        <w:rPr>
          <w:rFonts w:hint="eastAsia"/>
        </w:rPr>
        <w:t>2、2024年衡南县财政支出完成情况表</w:t>
      </w:r>
    </w:p>
    <w:p>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eastAsia"/>
        </w:rPr>
      </w:pPr>
      <w:r>
        <w:rPr>
          <w:rFonts w:hint="eastAsia"/>
        </w:rPr>
        <w:t>3、2025年衡南县财政收入预算表（草案）</w:t>
      </w:r>
    </w:p>
    <w:p>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eastAsia"/>
        </w:rPr>
      </w:pPr>
      <w:r>
        <w:rPr>
          <w:rFonts w:hint="eastAsia"/>
        </w:rPr>
        <w:t>4、2025年衡南县财政支出预算表（草案）</w:t>
      </w:r>
    </w:p>
    <w:p>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eastAsia"/>
        </w:rPr>
      </w:pPr>
      <w:r>
        <w:rPr>
          <w:rFonts w:hint="eastAsia"/>
        </w:rPr>
        <w:t>5、2025年衡南县财政收支平衡表（草案）</w:t>
      </w:r>
    </w:p>
    <w:p>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eastAsia"/>
        </w:rPr>
      </w:pPr>
      <w:r>
        <w:rPr>
          <w:rFonts w:hint="eastAsia"/>
        </w:rPr>
        <w:t>6、2025年衡南县国有资本经营预算表（草案）</w:t>
      </w:r>
    </w:p>
    <w:p>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eastAsia"/>
        </w:rPr>
      </w:pPr>
      <w:r>
        <w:rPr>
          <w:rFonts w:hint="eastAsia"/>
        </w:rPr>
        <w:t>7、2025年衡南县政府性基金预算表（草案）</w:t>
      </w:r>
    </w:p>
    <w:p>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eastAsia"/>
        </w:rPr>
      </w:pPr>
      <w:r>
        <w:rPr>
          <w:rFonts w:hint="eastAsia"/>
        </w:rPr>
        <w:t>8、2025年衡南县社会保险基金预算表（草案）</w: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p>
    <w:p>
      <w:pPr>
        <w:spacing w:line="620" w:lineRule="exact"/>
        <w:ind w:left="464" w:hanging="464" w:hangingChars="145"/>
        <w:rPr>
          <w:rFonts w:ascii="Times New Roman" w:hAnsi="Times New Roman" w:cs="Times New Roman"/>
          <w:u w:val="single"/>
        </w:rPr>
      </w:pPr>
      <w:r>
        <w:rPr>
          <w:sz w:val="32"/>
        </w:rPr>
        <mc:AlternateContent>
          <mc:Choice Requires="wps">
            <w:drawing>
              <wp:anchor distT="0" distB="0" distL="114300" distR="114300" simplePos="0" relativeHeight="251659264" behindDoc="0" locked="0" layoutInCell="1" allowOverlap="1">
                <wp:simplePos x="0" y="0"/>
                <wp:positionH relativeFrom="column">
                  <wp:posOffset>31115</wp:posOffset>
                </wp:positionH>
                <wp:positionV relativeFrom="paragraph">
                  <wp:posOffset>40640</wp:posOffset>
                </wp:positionV>
                <wp:extent cx="5363845" cy="635"/>
                <wp:effectExtent l="0" t="0" r="0" b="0"/>
                <wp:wrapNone/>
                <wp:docPr id="2" name="直接连接符 2"/>
                <wp:cNvGraphicFramePr/>
                <a:graphic xmlns:a="http://schemas.openxmlformats.org/drawingml/2006/main">
                  <a:graphicData uri="http://schemas.microsoft.com/office/word/2010/wordprocessingShape">
                    <wps:wsp>
                      <wps:cNvCnPr/>
                      <wps:spPr>
                        <a:xfrm flipV="1">
                          <a:off x="1416050" y="8347075"/>
                          <a:ext cx="5363845" cy="635"/>
                        </a:xfrm>
                        <a:prstGeom prst="line">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2.45pt;margin-top:3.2pt;height:0.05pt;width:422.35pt;z-index:251659264;mso-width-relative:page;mso-height-relative:page;" filled="f" stroked="t" coordsize="21600,21600" o:gfxdata="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dDR6T0wAAAAUBAAAPAAAAAAAAAAEAIAAAACIAAABkcnMvZG93bnJldi54bWxQSwEC&#10;FAAUAAAACACHTuJASdrusfkBAADKAwAADgAAAAAAAAABACAAAAAiAQAAZHJzL2Uyb0RvYy54bWxQ&#10;SwUGAAAAAAYABgBZAQAAjQUAAAAA&#10;">
                <v:fill on="f" focussize="0,0"/>
                <v:stroke weight="1pt" color="#000000 [3213]" miterlimit="8" joinstyle="miter"/>
                <v:imagedata o:title=""/>
                <o:lock v:ext="edit" aspectratio="f"/>
              </v:line>
            </w:pict>
          </mc:Fallback>
        </mc:AlternateContent>
      </w:r>
      <w:r>
        <w:rPr>
          <w:rFonts w:ascii="Times New Roman" w:hAnsi="Times New Roman" w:cs="Times New Roman"/>
          <w:u w:val="single"/>
        </w:rPr>
        <w:t>县十八届人大</w:t>
      </w:r>
      <w:r>
        <w:rPr>
          <w:rFonts w:hint="eastAsia" w:ascii="Times New Roman" w:hAnsi="Times New Roman" w:cs="Times New Roman"/>
          <w:u w:val="single"/>
          <w:lang w:val="en-US" w:eastAsia="zh-CN"/>
        </w:rPr>
        <w:t>六</w:t>
      </w:r>
      <w:r>
        <w:rPr>
          <w:rFonts w:ascii="Times New Roman" w:hAnsi="Times New Roman" w:cs="Times New Roman"/>
          <w:u w:val="single"/>
        </w:rPr>
        <w:t xml:space="preserve">次会议秘书处     </w:t>
      </w:r>
      <w:r>
        <w:rPr>
          <w:rFonts w:hint="eastAsia" w:ascii="Times New Roman" w:hAnsi="Times New Roman" w:cs="Times New Roman"/>
          <w:u w:val="single"/>
          <w:lang w:val="en-US" w:eastAsia="zh-CN"/>
        </w:rPr>
        <w:t xml:space="preserve">    </w:t>
      </w:r>
      <w:r>
        <w:rPr>
          <w:rFonts w:ascii="Times New Roman" w:hAnsi="Times New Roman" w:cs="Times New Roman"/>
          <w:u w:val="single"/>
        </w:rPr>
        <w:t xml:space="preserve"> 202</w:t>
      </w:r>
      <w:r>
        <w:rPr>
          <w:rFonts w:hint="eastAsia" w:ascii="Times New Roman" w:hAnsi="Times New Roman" w:cs="Times New Roman"/>
          <w:u w:val="single"/>
          <w:lang w:val="en-US" w:eastAsia="zh-CN"/>
        </w:rPr>
        <w:t>5</w:t>
      </w:r>
      <w:r>
        <w:rPr>
          <w:rFonts w:ascii="Times New Roman" w:hAnsi="Times New Roman" w:cs="Times New Roman"/>
          <w:u w:val="single"/>
        </w:rPr>
        <w:t>年3月</w:t>
      </w:r>
      <w:r>
        <w:rPr>
          <w:rFonts w:hint="eastAsia" w:ascii="Times New Roman" w:hAnsi="Times New Roman" w:cs="Times New Roman"/>
          <w:u w:val="single"/>
          <w:lang w:val="en-US" w:eastAsia="zh-CN"/>
        </w:rPr>
        <w:t>17</w:t>
      </w:r>
      <w:r>
        <w:rPr>
          <w:rFonts w:ascii="Times New Roman" w:hAnsi="Times New Roman" w:cs="Times New Roman"/>
          <w:u w:val="single"/>
        </w:rPr>
        <w:t>日印</w:t>
      </w:r>
    </w:p>
    <w:p>
      <w:pPr>
        <w:spacing w:line="500" w:lineRule="exact"/>
        <w:rPr>
          <w:rFonts w:hint="default" w:ascii="Times New Roman" w:hAnsi="Times New Roman" w:eastAsia="仿宋_GB2312" w:cs="Times New Roman"/>
          <w:highlight w:val="none"/>
        </w:rPr>
      </w:pPr>
      <w:r>
        <w:rPr>
          <w:rFonts w:ascii="Times New Roman" w:hAnsi="Times New Roman" w:cs="Times New Roman"/>
          <w:u w:val="single"/>
        </w:rPr>
        <w:t xml:space="preserve">                                          共印</w:t>
      </w:r>
      <w:r>
        <w:rPr>
          <w:rFonts w:hint="eastAsia" w:ascii="Times New Roman" w:hAnsi="Times New Roman" w:cs="Times New Roman"/>
          <w:u w:val="single"/>
          <w:lang w:val="en-US" w:eastAsia="zh-CN"/>
        </w:rPr>
        <w:t>1</w:t>
      </w:r>
      <w:r>
        <w:rPr>
          <w:rFonts w:hint="eastAsia" w:cs="Times New Roman"/>
          <w:u w:val="single"/>
          <w:lang w:val="en-US" w:eastAsia="zh-CN"/>
        </w:rPr>
        <w:t>2</w:t>
      </w:r>
      <w:r>
        <w:rPr>
          <w:rFonts w:hint="eastAsia" w:ascii="Times New Roman" w:hAnsi="Times New Roman" w:cs="Times New Roman"/>
          <w:u w:val="single"/>
          <w:lang w:val="en-US" w:eastAsia="zh-CN"/>
        </w:rPr>
        <w:t>00</w:t>
      </w:r>
      <w:r>
        <w:rPr>
          <w:rFonts w:ascii="Times New Roman" w:hAnsi="Times New Roman" w:cs="Times New Roman"/>
          <w:u w:val="single"/>
        </w:rPr>
        <w:t xml:space="preserve">份  </w:t>
      </w:r>
    </w:p>
    <w:p>
      <w:pPr>
        <w:rPr>
          <w:rFonts w:hint="eastAsia"/>
        </w:rPr>
        <w:sectPr>
          <w:footerReference r:id="rId3" w:type="default"/>
          <w:pgSz w:w="11906" w:h="16838"/>
          <w:pgMar w:top="1701" w:right="1701" w:bottom="1701" w:left="1701" w:header="851" w:footer="1304" w:gutter="0"/>
          <w:pgBorders>
            <w:top w:val="none" w:sz="0" w:space="0"/>
            <w:left w:val="none" w:sz="0" w:space="0"/>
            <w:bottom w:val="none" w:sz="0" w:space="0"/>
            <w:right w:val="none" w:sz="0" w:space="0"/>
          </w:pgBorders>
          <w:pgNumType w:fmt="decimal"/>
          <w:cols w:space="0" w:num="1"/>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黑体" w:hAnsi="黑体" w:eastAsia="黑体" w:cs="黑体"/>
        </w:rPr>
      </w:pPr>
      <w:r>
        <w:rPr>
          <w:rFonts w:hint="eastAsia" w:ascii="黑体" w:hAnsi="黑体" w:eastAsia="黑体" w:cs="黑体"/>
        </w:rPr>
        <w:t>附件1</w:t>
      </w:r>
      <w:r>
        <w:rPr>
          <w:rFonts w:hint="eastAsia" w:ascii="黑体" w:hAnsi="黑体" w:eastAsia="黑体" w:cs="黑体"/>
        </w:rPr>
        <w:tab/>
      </w:r>
      <w:r>
        <w:rPr>
          <w:rFonts w:hint="eastAsia" w:ascii="黑体" w:hAnsi="黑体" w:eastAsia="黑体" w:cs="黑体"/>
        </w:rPr>
        <w:tab/>
      </w:r>
      <w:r>
        <w:rPr>
          <w:rFonts w:hint="eastAsia" w:ascii="黑体" w:hAnsi="黑体" w:eastAsia="黑体" w:cs="黑体"/>
        </w:rPr>
        <w:tab/>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华文中宋" w:hAnsi="华文中宋" w:eastAsia="华文中宋" w:cs="华文中宋"/>
          <w:sz w:val="42"/>
          <w:szCs w:val="42"/>
        </w:rPr>
      </w:pPr>
      <w:r>
        <w:rPr>
          <w:rFonts w:hint="eastAsia" w:ascii="华文中宋" w:hAnsi="华文中宋" w:eastAsia="华文中宋" w:cs="华文中宋"/>
          <w:sz w:val="42"/>
          <w:szCs w:val="42"/>
        </w:rPr>
        <w:t>2024年衡南县财政收入完成情况表</w:t>
      </w: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eastAsia"/>
          <w:sz w:val="26"/>
          <w:szCs w:val="26"/>
        </w:rPr>
      </w:pPr>
      <w:r>
        <w:rPr>
          <w:rFonts w:hint="eastAsia"/>
          <w:sz w:val="26"/>
          <w:szCs w:val="26"/>
        </w:rPr>
        <w:t>单位：万元</w:t>
      </w:r>
    </w:p>
    <w:tbl>
      <w:tblPr>
        <w:tblStyle w:val="4"/>
        <w:tblW w:w="8556"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349"/>
        <w:gridCol w:w="1772"/>
        <w:gridCol w:w="1680"/>
        <w:gridCol w:w="17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3349" w:type="dxa"/>
            <w:tcBorders>
              <w:top w:val="single" w:color="000000" w:sz="12" w:space="0"/>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黑体" w:eastAsia="黑体" w:cs="黑体"/>
                <w:i w:val="0"/>
                <w:iCs w:val="0"/>
                <w:color w:val="000000"/>
                <w:sz w:val="22"/>
                <w:szCs w:val="22"/>
                <w:u w:val="none"/>
              </w:rPr>
            </w:pPr>
            <w:r>
              <w:rPr>
                <w:rStyle w:val="6"/>
                <w:rFonts w:hint="eastAsia" w:ascii="黑体" w:hAnsi="黑体" w:eastAsia="黑体" w:cs="黑体"/>
                <w:lang w:val="en-US" w:eastAsia="zh-CN" w:bidi="ar"/>
              </w:rPr>
              <w:t>项</w:t>
            </w:r>
            <w:r>
              <w:rPr>
                <w:rStyle w:val="7"/>
                <w:rFonts w:hint="eastAsia" w:ascii="黑体" w:hAnsi="黑体" w:eastAsia="黑体" w:cs="黑体"/>
                <w:lang w:val="en-US" w:eastAsia="zh-CN" w:bidi="ar"/>
              </w:rPr>
              <w:t xml:space="preserve">    </w:t>
            </w:r>
            <w:r>
              <w:rPr>
                <w:rStyle w:val="6"/>
                <w:rFonts w:hint="eastAsia" w:ascii="黑体" w:hAnsi="黑体" w:eastAsia="黑体" w:cs="黑体"/>
                <w:lang w:val="en-US" w:eastAsia="zh-CN" w:bidi="ar"/>
              </w:rPr>
              <w:t>目</w:t>
            </w:r>
          </w:p>
        </w:tc>
        <w:tc>
          <w:tcPr>
            <w:tcW w:w="1772" w:type="dxa"/>
            <w:tcBorders>
              <w:top w:val="single" w:color="000000" w:sz="12"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黑体" w:eastAsia="黑体" w:cs="黑体"/>
                <w:i w:val="0"/>
                <w:iCs w:val="0"/>
                <w:color w:val="000000"/>
                <w:sz w:val="22"/>
                <w:szCs w:val="22"/>
                <w:u w:val="none"/>
              </w:rPr>
            </w:pPr>
            <w:r>
              <w:rPr>
                <w:rFonts w:hint="eastAsia" w:ascii="黑体" w:hAnsi="黑体" w:eastAsia="黑体" w:cs="黑体"/>
                <w:i w:val="0"/>
                <w:iCs w:val="0"/>
                <w:color w:val="000000"/>
                <w:kern w:val="0"/>
                <w:sz w:val="22"/>
                <w:szCs w:val="22"/>
                <w:u w:val="none"/>
                <w:lang w:val="en-US" w:eastAsia="zh-CN" w:bidi="ar"/>
              </w:rPr>
              <w:t>2024</w:t>
            </w:r>
            <w:r>
              <w:rPr>
                <w:rStyle w:val="6"/>
                <w:rFonts w:hint="eastAsia" w:ascii="黑体" w:hAnsi="黑体" w:eastAsia="黑体" w:cs="黑体"/>
                <w:lang w:val="en-US" w:eastAsia="zh-CN" w:bidi="ar"/>
              </w:rPr>
              <w:t>年</w:t>
            </w:r>
            <w:r>
              <w:rPr>
                <w:rStyle w:val="7"/>
                <w:rFonts w:hint="eastAsia" w:ascii="黑体" w:hAnsi="黑体" w:eastAsia="黑体" w:cs="黑体"/>
                <w:lang w:val="en-US" w:eastAsia="zh-CN" w:bidi="ar"/>
              </w:rPr>
              <w:br w:type="textWrapping"/>
            </w:r>
            <w:r>
              <w:rPr>
                <w:rStyle w:val="6"/>
                <w:rFonts w:hint="eastAsia" w:ascii="黑体" w:hAnsi="黑体" w:eastAsia="黑体" w:cs="黑体"/>
                <w:lang w:val="en-US" w:eastAsia="zh-CN" w:bidi="ar"/>
              </w:rPr>
              <w:t>完成数</w:t>
            </w:r>
          </w:p>
        </w:tc>
        <w:tc>
          <w:tcPr>
            <w:tcW w:w="1680" w:type="dxa"/>
            <w:tcBorders>
              <w:top w:val="single" w:color="000000" w:sz="12"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黑体" w:eastAsia="黑体" w:cs="黑体"/>
                <w:i w:val="0"/>
                <w:iCs w:val="0"/>
                <w:color w:val="000000"/>
                <w:sz w:val="22"/>
                <w:szCs w:val="22"/>
                <w:u w:val="none"/>
              </w:rPr>
            </w:pPr>
            <w:r>
              <w:rPr>
                <w:rFonts w:hint="eastAsia" w:ascii="黑体" w:hAnsi="黑体" w:eastAsia="黑体" w:cs="黑体"/>
                <w:i w:val="0"/>
                <w:iCs w:val="0"/>
                <w:color w:val="000000"/>
                <w:kern w:val="0"/>
                <w:sz w:val="22"/>
                <w:szCs w:val="22"/>
                <w:u w:val="none"/>
                <w:lang w:val="en-US" w:eastAsia="zh-CN" w:bidi="ar"/>
              </w:rPr>
              <w:t>2023</w:t>
            </w:r>
            <w:r>
              <w:rPr>
                <w:rStyle w:val="6"/>
                <w:rFonts w:hint="eastAsia" w:ascii="黑体" w:hAnsi="黑体" w:eastAsia="黑体" w:cs="黑体"/>
                <w:lang w:val="en-US" w:eastAsia="zh-CN" w:bidi="ar"/>
              </w:rPr>
              <w:t>年</w:t>
            </w:r>
            <w:r>
              <w:rPr>
                <w:rStyle w:val="7"/>
                <w:rFonts w:hint="eastAsia" w:ascii="黑体" w:hAnsi="黑体" w:eastAsia="黑体" w:cs="黑体"/>
                <w:lang w:val="en-US" w:eastAsia="zh-CN" w:bidi="ar"/>
              </w:rPr>
              <w:br w:type="textWrapping"/>
            </w:r>
            <w:r>
              <w:rPr>
                <w:rStyle w:val="6"/>
                <w:rFonts w:hint="eastAsia" w:ascii="黑体" w:hAnsi="黑体" w:eastAsia="黑体" w:cs="黑体"/>
                <w:lang w:val="en-US" w:eastAsia="zh-CN" w:bidi="ar"/>
              </w:rPr>
              <w:t>完成数</w:t>
            </w:r>
          </w:p>
        </w:tc>
        <w:tc>
          <w:tcPr>
            <w:tcW w:w="1755" w:type="dxa"/>
            <w:tcBorders>
              <w:top w:val="single" w:color="000000" w:sz="12" w:space="0"/>
              <w:left w:val="single" w:color="000000" w:sz="8" w:space="0"/>
              <w:bottom w:val="single" w:color="000000" w:sz="8"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黑体" w:eastAsia="黑体" w:cs="黑体"/>
                <w:i w:val="0"/>
                <w:iCs w:val="0"/>
                <w:color w:val="000000"/>
                <w:sz w:val="22"/>
                <w:szCs w:val="22"/>
                <w:u w:val="none"/>
              </w:rPr>
            </w:pPr>
            <w:r>
              <w:rPr>
                <w:rStyle w:val="6"/>
                <w:rFonts w:hint="eastAsia" w:ascii="黑体" w:hAnsi="黑体" w:eastAsia="黑体" w:cs="黑体"/>
                <w:lang w:val="en-US" w:eastAsia="zh-CN" w:bidi="ar"/>
              </w:rPr>
              <w:t>比上年</w:t>
            </w:r>
            <w:r>
              <w:rPr>
                <w:rStyle w:val="7"/>
                <w:rFonts w:hint="eastAsia" w:ascii="黑体" w:hAnsi="黑体" w:eastAsia="黑体" w:cs="黑体"/>
                <w:lang w:val="en-US" w:eastAsia="zh-CN" w:bidi="ar"/>
              </w:rPr>
              <w:br w:type="textWrapping"/>
            </w:r>
            <w:r>
              <w:rPr>
                <w:rStyle w:val="6"/>
                <w:rFonts w:hint="eastAsia" w:ascii="黑体" w:hAnsi="黑体" w:eastAsia="黑体" w:cs="黑体"/>
                <w:lang w:val="en-US" w:eastAsia="zh-CN" w:bidi="ar"/>
              </w:rPr>
              <w:t>增减</w:t>
            </w:r>
            <w:r>
              <w:rPr>
                <w:rStyle w:val="7"/>
                <w:rFonts w:hint="eastAsia" w:ascii="黑体" w:hAnsi="黑体" w:eastAsia="黑体" w:cs="黑体"/>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3349" w:type="dxa"/>
            <w:tcBorders>
              <w:top w:val="single" w:color="000000" w:sz="8" w:space="0"/>
              <w:left w:val="nil"/>
              <w:bottom w:val="nil"/>
              <w:right w:val="single" w:color="000000" w:sz="8"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sz w:val="22"/>
                <w:szCs w:val="22"/>
                <w:u w:val="none"/>
              </w:rPr>
            </w:pPr>
            <w:r>
              <w:rPr>
                <w:rStyle w:val="8"/>
                <w:lang w:val="en-US" w:eastAsia="zh-CN" w:bidi="ar"/>
              </w:rPr>
              <w:t>一、地方收入</w:t>
            </w:r>
          </w:p>
        </w:tc>
        <w:tc>
          <w:tcPr>
            <w:tcW w:w="1772" w:type="dxa"/>
            <w:tcBorders>
              <w:top w:val="single" w:color="000000" w:sz="8" w:space="0"/>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 xml:space="preserve">182214 </w:t>
            </w:r>
          </w:p>
        </w:tc>
        <w:tc>
          <w:tcPr>
            <w:tcW w:w="1680" w:type="dxa"/>
            <w:tcBorders>
              <w:top w:val="single" w:color="000000" w:sz="8" w:space="0"/>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 xml:space="preserve">164126 </w:t>
            </w:r>
          </w:p>
        </w:tc>
        <w:tc>
          <w:tcPr>
            <w:tcW w:w="1755" w:type="dxa"/>
            <w:tcBorders>
              <w:top w:val="single" w:color="000000" w:sz="8" w:space="0"/>
              <w:left w:val="single" w:color="000000" w:sz="8"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 xml:space="preserve">11.02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exact"/>
        </w:trPr>
        <w:tc>
          <w:tcPr>
            <w:tcW w:w="3349" w:type="dxa"/>
            <w:tcBorders>
              <w:top w:val="nil"/>
              <w:left w:val="nil"/>
              <w:bottom w:val="nil"/>
              <w:right w:val="single" w:color="000000" w:sz="8"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r>
              <w:rPr>
                <w:rStyle w:val="6"/>
                <w:lang w:val="en-US" w:eastAsia="zh-CN" w:bidi="ar"/>
              </w:rPr>
              <w:t>、税收收入</w:t>
            </w:r>
          </w:p>
        </w:tc>
        <w:tc>
          <w:tcPr>
            <w:tcW w:w="1772"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129983 </w:t>
            </w:r>
          </w:p>
        </w:tc>
        <w:tc>
          <w:tcPr>
            <w:tcW w:w="1680"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116749 </w:t>
            </w:r>
          </w:p>
        </w:tc>
        <w:tc>
          <w:tcPr>
            <w:tcW w:w="1755" w:type="dxa"/>
            <w:tcBorders>
              <w:top w:val="nil"/>
              <w:left w:val="single" w:color="000000" w:sz="8"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11.34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exact"/>
        </w:trPr>
        <w:tc>
          <w:tcPr>
            <w:tcW w:w="3349" w:type="dxa"/>
            <w:tcBorders>
              <w:top w:val="nil"/>
              <w:left w:val="nil"/>
              <w:bottom w:val="nil"/>
              <w:right w:val="single" w:color="000000" w:sz="8" w:space="0"/>
            </w:tcBorders>
            <w:shd w:val="clear" w:color="auto" w:fill="auto"/>
            <w:noWrap/>
            <w:vAlign w:val="center"/>
          </w:tcPr>
          <w:p>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增值税</w:t>
            </w:r>
          </w:p>
        </w:tc>
        <w:tc>
          <w:tcPr>
            <w:tcW w:w="1772"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22328 </w:t>
            </w:r>
          </w:p>
        </w:tc>
        <w:tc>
          <w:tcPr>
            <w:tcW w:w="1680"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24751 </w:t>
            </w:r>
          </w:p>
        </w:tc>
        <w:tc>
          <w:tcPr>
            <w:tcW w:w="1755" w:type="dxa"/>
            <w:tcBorders>
              <w:top w:val="nil"/>
              <w:left w:val="single" w:color="000000" w:sz="8"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-9.79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3349" w:type="dxa"/>
            <w:tcBorders>
              <w:top w:val="nil"/>
              <w:left w:val="nil"/>
              <w:bottom w:val="nil"/>
              <w:right w:val="single" w:color="000000" w:sz="8"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Style w:val="6"/>
                <w:lang w:val="en-US" w:eastAsia="zh-CN" w:bidi="ar"/>
              </w:rPr>
              <w:t>企业所得税</w:t>
            </w:r>
          </w:p>
        </w:tc>
        <w:tc>
          <w:tcPr>
            <w:tcW w:w="1772"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5052 </w:t>
            </w:r>
          </w:p>
        </w:tc>
        <w:tc>
          <w:tcPr>
            <w:tcW w:w="1680"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4617 </w:t>
            </w:r>
          </w:p>
        </w:tc>
        <w:tc>
          <w:tcPr>
            <w:tcW w:w="1755" w:type="dxa"/>
            <w:tcBorders>
              <w:top w:val="nil"/>
              <w:left w:val="single" w:color="000000" w:sz="8"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9.42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exact"/>
        </w:trPr>
        <w:tc>
          <w:tcPr>
            <w:tcW w:w="3349" w:type="dxa"/>
            <w:tcBorders>
              <w:top w:val="nil"/>
              <w:left w:val="nil"/>
              <w:bottom w:val="nil"/>
              <w:right w:val="single" w:color="000000" w:sz="8"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Style w:val="6"/>
                <w:lang w:val="en-US" w:eastAsia="zh-CN" w:bidi="ar"/>
              </w:rPr>
              <w:t>个人所得税</w:t>
            </w:r>
          </w:p>
        </w:tc>
        <w:tc>
          <w:tcPr>
            <w:tcW w:w="1772"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1435 </w:t>
            </w:r>
          </w:p>
        </w:tc>
        <w:tc>
          <w:tcPr>
            <w:tcW w:w="1680"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1419 </w:t>
            </w:r>
          </w:p>
        </w:tc>
        <w:tc>
          <w:tcPr>
            <w:tcW w:w="1755" w:type="dxa"/>
            <w:tcBorders>
              <w:top w:val="nil"/>
              <w:left w:val="single" w:color="000000" w:sz="8"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1.13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exact"/>
        </w:trPr>
        <w:tc>
          <w:tcPr>
            <w:tcW w:w="3349" w:type="dxa"/>
            <w:tcBorders>
              <w:top w:val="nil"/>
              <w:left w:val="nil"/>
              <w:bottom w:val="nil"/>
              <w:right w:val="single" w:color="000000" w:sz="8"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Style w:val="6"/>
                <w:lang w:val="en-US" w:eastAsia="zh-CN" w:bidi="ar"/>
              </w:rPr>
              <w:t>资源税</w:t>
            </w:r>
          </w:p>
        </w:tc>
        <w:tc>
          <w:tcPr>
            <w:tcW w:w="1772"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1954 </w:t>
            </w:r>
          </w:p>
        </w:tc>
        <w:tc>
          <w:tcPr>
            <w:tcW w:w="1680"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1923 </w:t>
            </w:r>
          </w:p>
        </w:tc>
        <w:tc>
          <w:tcPr>
            <w:tcW w:w="1755" w:type="dxa"/>
            <w:tcBorders>
              <w:top w:val="nil"/>
              <w:left w:val="single" w:color="000000" w:sz="8"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1.61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3349" w:type="dxa"/>
            <w:tcBorders>
              <w:top w:val="nil"/>
              <w:left w:val="nil"/>
              <w:bottom w:val="nil"/>
              <w:right w:val="single" w:color="000000" w:sz="8"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Style w:val="6"/>
                <w:lang w:val="en-US" w:eastAsia="zh-CN" w:bidi="ar"/>
              </w:rPr>
              <w:t>城市维护建设税</w:t>
            </w:r>
          </w:p>
        </w:tc>
        <w:tc>
          <w:tcPr>
            <w:tcW w:w="1772"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2744 </w:t>
            </w:r>
          </w:p>
        </w:tc>
        <w:tc>
          <w:tcPr>
            <w:tcW w:w="1680"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2741 </w:t>
            </w:r>
          </w:p>
        </w:tc>
        <w:tc>
          <w:tcPr>
            <w:tcW w:w="1755" w:type="dxa"/>
            <w:tcBorders>
              <w:top w:val="nil"/>
              <w:left w:val="single" w:color="000000" w:sz="8"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0.11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exact"/>
        </w:trPr>
        <w:tc>
          <w:tcPr>
            <w:tcW w:w="3349" w:type="dxa"/>
            <w:tcBorders>
              <w:top w:val="nil"/>
              <w:left w:val="nil"/>
              <w:bottom w:val="nil"/>
              <w:right w:val="single" w:color="000000" w:sz="8"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Style w:val="6"/>
                <w:lang w:val="en-US" w:eastAsia="zh-CN" w:bidi="ar"/>
              </w:rPr>
              <w:t>房产税</w:t>
            </w:r>
          </w:p>
        </w:tc>
        <w:tc>
          <w:tcPr>
            <w:tcW w:w="1772"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12133 </w:t>
            </w:r>
          </w:p>
        </w:tc>
        <w:tc>
          <w:tcPr>
            <w:tcW w:w="1680"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3479 </w:t>
            </w:r>
          </w:p>
        </w:tc>
        <w:tc>
          <w:tcPr>
            <w:tcW w:w="1755" w:type="dxa"/>
            <w:tcBorders>
              <w:top w:val="nil"/>
              <w:left w:val="single" w:color="000000" w:sz="8"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248.75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3349" w:type="dxa"/>
            <w:tcBorders>
              <w:top w:val="nil"/>
              <w:left w:val="nil"/>
              <w:bottom w:val="nil"/>
              <w:right w:val="single" w:color="000000" w:sz="8"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Style w:val="6"/>
                <w:lang w:val="en-US" w:eastAsia="zh-CN" w:bidi="ar"/>
              </w:rPr>
              <w:t>印花税</w:t>
            </w:r>
          </w:p>
        </w:tc>
        <w:tc>
          <w:tcPr>
            <w:tcW w:w="1772"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1466 </w:t>
            </w:r>
          </w:p>
        </w:tc>
        <w:tc>
          <w:tcPr>
            <w:tcW w:w="1680"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1191 </w:t>
            </w:r>
          </w:p>
        </w:tc>
        <w:tc>
          <w:tcPr>
            <w:tcW w:w="1755" w:type="dxa"/>
            <w:tcBorders>
              <w:top w:val="nil"/>
              <w:left w:val="single" w:color="000000" w:sz="8"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23.09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3349" w:type="dxa"/>
            <w:tcBorders>
              <w:top w:val="nil"/>
              <w:left w:val="nil"/>
              <w:bottom w:val="nil"/>
              <w:right w:val="single" w:color="000000" w:sz="8"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Style w:val="6"/>
                <w:lang w:val="en-US" w:eastAsia="zh-CN" w:bidi="ar"/>
              </w:rPr>
              <w:t>城镇土地使用税</w:t>
            </w:r>
          </w:p>
        </w:tc>
        <w:tc>
          <w:tcPr>
            <w:tcW w:w="1772"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4885 </w:t>
            </w:r>
          </w:p>
        </w:tc>
        <w:tc>
          <w:tcPr>
            <w:tcW w:w="1680"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5262 </w:t>
            </w:r>
          </w:p>
        </w:tc>
        <w:tc>
          <w:tcPr>
            <w:tcW w:w="1755" w:type="dxa"/>
            <w:tcBorders>
              <w:top w:val="nil"/>
              <w:left w:val="single" w:color="000000" w:sz="8"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-7.16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exact"/>
        </w:trPr>
        <w:tc>
          <w:tcPr>
            <w:tcW w:w="3349" w:type="dxa"/>
            <w:tcBorders>
              <w:top w:val="nil"/>
              <w:left w:val="nil"/>
              <w:bottom w:val="nil"/>
              <w:right w:val="single" w:color="000000" w:sz="8"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Style w:val="6"/>
                <w:lang w:val="en-US" w:eastAsia="zh-CN" w:bidi="ar"/>
              </w:rPr>
              <w:t>土地增值税</w:t>
            </w:r>
          </w:p>
        </w:tc>
        <w:tc>
          <w:tcPr>
            <w:tcW w:w="1772"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66194 </w:t>
            </w:r>
          </w:p>
        </w:tc>
        <w:tc>
          <w:tcPr>
            <w:tcW w:w="1680"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59342 </w:t>
            </w:r>
          </w:p>
        </w:tc>
        <w:tc>
          <w:tcPr>
            <w:tcW w:w="1755" w:type="dxa"/>
            <w:tcBorders>
              <w:top w:val="nil"/>
              <w:left w:val="single" w:color="000000" w:sz="8"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11.55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3349" w:type="dxa"/>
            <w:tcBorders>
              <w:top w:val="nil"/>
              <w:left w:val="nil"/>
              <w:bottom w:val="nil"/>
              <w:right w:val="single" w:color="000000" w:sz="8"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Style w:val="6"/>
                <w:lang w:val="en-US" w:eastAsia="zh-CN" w:bidi="ar"/>
              </w:rPr>
              <w:t>车船税</w:t>
            </w:r>
          </w:p>
        </w:tc>
        <w:tc>
          <w:tcPr>
            <w:tcW w:w="1772"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1479 </w:t>
            </w:r>
          </w:p>
        </w:tc>
        <w:tc>
          <w:tcPr>
            <w:tcW w:w="1680"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1206 </w:t>
            </w:r>
          </w:p>
        </w:tc>
        <w:tc>
          <w:tcPr>
            <w:tcW w:w="1755" w:type="dxa"/>
            <w:tcBorders>
              <w:top w:val="nil"/>
              <w:left w:val="single" w:color="000000" w:sz="8"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22.64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exact"/>
        </w:trPr>
        <w:tc>
          <w:tcPr>
            <w:tcW w:w="3349" w:type="dxa"/>
            <w:tcBorders>
              <w:top w:val="nil"/>
              <w:left w:val="nil"/>
              <w:bottom w:val="nil"/>
              <w:right w:val="single" w:color="000000" w:sz="8"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Style w:val="6"/>
                <w:lang w:val="en-US" w:eastAsia="zh-CN" w:bidi="ar"/>
              </w:rPr>
              <w:t>耕地占用税</w:t>
            </w:r>
          </w:p>
        </w:tc>
        <w:tc>
          <w:tcPr>
            <w:tcW w:w="1772"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197 </w:t>
            </w:r>
          </w:p>
        </w:tc>
        <w:tc>
          <w:tcPr>
            <w:tcW w:w="1680"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1174 </w:t>
            </w:r>
          </w:p>
        </w:tc>
        <w:tc>
          <w:tcPr>
            <w:tcW w:w="1755" w:type="dxa"/>
            <w:tcBorders>
              <w:top w:val="nil"/>
              <w:left w:val="single" w:color="000000" w:sz="8"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-83.22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3349" w:type="dxa"/>
            <w:tcBorders>
              <w:top w:val="nil"/>
              <w:left w:val="nil"/>
              <w:bottom w:val="nil"/>
              <w:right w:val="single" w:color="000000" w:sz="8"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Style w:val="6"/>
                <w:lang w:val="en-US" w:eastAsia="zh-CN" w:bidi="ar"/>
              </w:rPr>
              <w:t>契税</w:t>
            </w:r>
          </w:p>
        </w:tc>
        <w:tc>
          <w:tcPr>
            <w:tcW w:w="1772"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8283 </w:t>
            </w:r>
          </w:p>
        </w:tc>
        <w:tc>
          <w:tcPr>
            <w:tcW w:w="1680"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7837 </w:t>
            </w:r>
          </w:p>
        </w:tc>
        <w:tc>
          <w:tcPr>
            <w:tcW w:w="1755" w:type="dxa"/>
            <w:tcBorders>
              <w:top w:val="nil"/>
              <w:left w:val="single" w:color="000000" w:sz="8"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5.69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exact"/>
        </w:trPr>
        <w:tc>
          <w:tcPr>
            <w:tcW w:w="3349" w:type="dxa"/>
            <w:tcBorders>
              <w:top w:val="nil"/>
              <w:left w:val="nil"/>
              <w:bottom w:val="nil"/>
              <w:right w:val="single" w:color="000000" w:sz="8"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Style w:val="6"/>
                <w:lang w:val="en-US" w:eastAsia="zh-CN" w:bidi="ar"/>
              </w:rPr>
              <w:t>烟叶税</w:t>
            </w:r>
          </w:p>
        </w:tc>
        <w:tc>
          <w:tcPr>
            <w:tcW w:w="1772"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1733 </w:t>
            </w:r>
          </w:p>
        </w:tc>
        <w:tc>
          <w:tcPr>
            <w:tcW w:w="1680"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1729 </w:t>
            </w:r>
          </w:p>
        </w:tc>
        <w:tc>
          <w:tcPr>
            <w:tcW w:w="1755" w:type="dxa"/>
            <w:tcBorders>
              <w:top w:val="nil"/>
              <w:left w:val="single" w:color="000000" w:sz="8"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0.23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exact"/>
        </w:trPr>
        <w:tc>
          <w:tcPr>
            <w:tcW w:w="3349" w:type="dxa"/>
            <w:tcBorders>
              <w:top w:val="nil"/>
              <w:left w:val="nil"/>
              <w:bottom w:val="nil"/>
              <w:right w:val="single" w:color="000000" w:sz="8"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Style w:val="6"/>
                <w:lang w:val="en-US" w:eastAsia="zh-CN" w:bidi="ar"/>
              </w:rPr>
              <w:t>环境保护税</w:t>
            </w:r>
          </w:p>
        </w:tc>
        <w:tc>
          <w:tcPr>
            <w:tcW w:w="1772"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91 </w:t>
            </w:r>
          </w:p>
        </w:tc>
        <w:tc>
          <w:tcPr>
            <w:tcW w:w="1680"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78 </w:t>
            </w:r>
          </w:p>
        </w:tc>
        <w:tc>
          <w:tcPr>
            <w:tcW w:w="1755" w:type="dxa"/>
            <w:tcBorders>
              <w:top w:val="nil"/>
              <w:left w:val="single" w:color="000000" w:sz="8"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16.67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exact"/>
        </w:trPr>
        <w:tc>
          <w:tcPr>
            <w:tcW w:w="3349" w:type="dxa"/>
            <w:tcBorders>
              <w:top w:val="nil"/>
              <w:left w:val="nil"/>
              <w:bottom w:val="nil"/>
              <w:right w:val="single" w:color="000000" w:sz="8" w:space="0"/>
            </w:tcBorders>
            <w:shd w:val="clear" w:color="auto" w:fill="auto"/>
            <w:noWrap/>
            <w:vAlign w:val="center"/>
          </w:tcPr>
          <w:p>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其他税收收入</w:t>
            </w:r>
          </w:p>
        </w:tc>
        <w:tc>
          <w:tcPr>
            <w:tcW w:w="1772"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9 </w:t>
            </w:r>
          </w:p>
        </w:tc>
        <w:tc>
          <w:tcPr>
            <w:tcW w:w="1680" w:type="dxa"/>
            <w:tcBorders>
              <w:top w:val="nil"/>
              <w:left w:val="single" w:color="000000" w:sz="8" w:space="0"/>
              <w:bottom w:val="nil"/>
              <w:right w:val="single" w:color="000000" w:sz="8"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1755" w:type="dxa"/>
            <w:tcBorders>
              <w:top w:val="nil"/>
              <w:left w:val="single" w:color="000000" w:sz="8" w:space="0"/>
              <w:bottom w:val="nil"/>
              <w:right w:val="nil"/>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exact"/>
        </w:trPr>
        <w:tc>
          <w:tcPr>
            <w:tcW w:w="3349" w:type="dxa"/>
            <w:tcBorders>
              <w:top w:val="nil"/>
              <w:left w:val="nil"/>
              <w:bottom w:val="nil"/>
              <w:right w:val="single" w:color="000000" w:sz="8"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r>
              <w:rPr>
                <w:rStyle w:val="6"/>
                <w:lang w:val="en-US" w:eastAsia="zh-CN" w:bidi="ar"/>
              </w:rPr>
              <w:t>、非税收入</w:t>
            </w:r>
          </w:p>
        </w:tc>
        <w:tc>
          <w:tcPr>
            <w:tcW w:w="1772"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52231 </w:t>
            </w:r>
          </w:p>
        </w:tc>
        <w:tc>
          <w:tcPr>
            <w:tcW w:w="1680"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47377 </w:t>
            </w:r>
          </w:p>
        </w:tc>
        <w:tc>
          <w:tcPr>
            <w:tcW w:w="1755" w:type="dxa"/>
            <w:tcBorders>
              <w:top w:val="nil"/>
              <w:left w:val="single" w:color="000000" w:sz="8"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10.25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3349" w:type="dxa"/>
            <w:tcBorders>
              <w:top w:val="nil"/>
              <w:left w:val="nil"/>
              <w:bottom w:val="nil"/>
              <w:right w:val="single" w:color="000000" w:sz="8"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Style w:val="6"/>
                <w:lang w:val="en-US" w:eastAsia="zh-CN" w:bidi="ar"/>
              </w:rPr>
              <w:t>专项收入</w:t>
            </w:r>
          </w:p>
        </w:tc>
        <w:tc>
          <w:tcPr>
            <w:tcW w:w="1772"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6007 </w:t>
            </w:r>
          </w:p>
        </w:tc>
        <w:tc>
          <w:tcPr>
            <w:tcW w:w="1680"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5659 </w:t>
            </w:r>
          </w:p>
        </w:tc>
        <w:tc>
          <w:tcPr>
            <w:tcW w:w="1755" w:type="dxa"/>
            <w:tcBorders>
              <w:top w:val="nil"/>
              <w:left w:val="single" w:color="000000" w:sz="8"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6.15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exact"/>
        </w:trPr>
        <w:tc>
          <w:tcPr>
            <w:tcW w:w="3349" w:type="dxa"/>
            <w:tcBorders>
              <w:top w:val="nil"/>
              <w:left w:val="nil"/>
              <w:bottom w:val="nil"/>
              <w:right w:val="single" w:color="000000" w:sz="8"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Style w:val="6"/>
                <w:lang w:val="en-US" w:eastAsia="zh-CN" w:bidi="ar"/>
              </w:rPr>
              <w:t>行政事业性收费收入</w:t>
            </w:r>
          </w:p>
        </w:tc>
        <w:tc>
          <w:tcPr>
            <w:tcW w:w="1772"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865 </w:t>
            </w:r>
          </w:p>
        </w:tc>
        <w:tc>
          <w:tcPr>
            <w:tcW w:w="1680"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1951 </w:t>
            </w:r>
          </w:p>
        </w:tc>
        <w:tc>
          <w:tcPr>
            <w:tcW w:w="1755" w:type="dxa"/>
            <w:tcBorders>
              <w:top w:val="nil"/>
              <w:left w:val="single" w:color="000000" w:sz="8"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-55.66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exact"/>
        </w:trPr>
        <w:tc>
          <w:tcPr>
            <w:tcW w:w="3349" w:type="dxa"/>
            <w:tcBorders>
              <w:top w:val="nil"/>
              <w:left w:val="nil"/>
              <w:bottom w:val="nil"/>
              <w:right w:val="single" w:color="000000" w:sz="8"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Style w:val="6"/>
                <w:lang w:val="en-US" w:eastAsia="zh-CN" w:bidi="ar"/>
              </w:rPr>
              <w:t>国有资源</w:t>
            </w:r>
            <w:r>
              <w:rPr>
                <w:rStyle w:val="7"/>
                <w:rFonts w:eastAsia="宋体"/>
                <w:lang w:val="en-US" w:eastAsia="zh-CN" w:bidi="ar"/>
              </w:rPr>
              <w:t>(</w:t>
            </w:r>
            <w:r>
              <w:rPr>
                <w:rStyle w:val="6"/>
                <w:lang w:val="en-US" w:eastAsia="zh-CN" w:bidi="ar"/>
              </w:rPr>
              <w:t>资产</w:t>
            </w:r>
            <w:r>
              <w:rPr>
                <w:rStyle w:val="7"/>
                <w:rFonts w:eastAsia="宋体"/>
                <w:lang w:val="en-US" w:eastAsia="zh-CN" w:bidi="ar"/>
              </w:rPr>
              <w:t>)</w:t>
            </w:r>
            <w:r>
              <w:rPr>
                <w:rStyle w:val="6"/>
                <w:lang w:val="en-US" w:eastAsia="zh-CN" w:bidi="ar"/>
              </w:rPr>
              <w:t>有偿使用收入</w:t>
            </w:r>
          </w:p>
        </w:tc>
        <w:tc>
          <w:tcPr>
            <w:tcW w:w="1772"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30074 </w:t>
            </w:r>
          </w:p>
        </w:tc>
        <w:tc>
          <w:tcPr>
            <w:tcW w:w="1680"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24332 </w:t>
            </w:r>
          </w:p>
        </w:tc>
        <w:tc>
          <w:tcPr>
            <w:tcW w:w="1755" w:type="dxa"/>
            <w:tcBorders>
              <w:top w:val="nil"/>
              <w:left w:val="single" w:color="000000" w:sz="8"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23.60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3349" w:type="dxa"/>
            <w:tcBorders>
              <w:top w:val="nil"/>
              <w:left w:val="nil"/>
              <w:bottom w:val="nil"/>
              <w:right w:val="single" w:color="000000" w:sz="8" w:space="0"/>
            </w:tcBorders>
            <w:shd w:val="clear" w:color="auto" w:fill="auto"/>
            <w:noWrap/>
            <w:vAlign w:val="center"/>
          </w:tcPr>
          <w:p>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政府住房基金收入</w:t>
            </w:r>
          </w:p>
        </w:tc>
        <w:tc>
          <w:tcPr>
            <w:tcW w:w="1772"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747 </w:t>
            </w:r>
          </w:p>
        </w:tc>
        <w:tc>
          <w:tcPr>
            <w:tcW w:w="1680"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254 </w:t>
            </w:r>
          </w:p>
        </w:tc>
        <w:tc>
          <w:tcPr>
            <w:tcW w:w="1755" w:type="dxa"/>
            <w:tcBorders>
              <w:top w:val="nil"/>
              <w:left w:val="single" w:color="000000" w:sz="8"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194.09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exact"/>
        </w:trPr>
        <w:tc>
          <w:tcPr>
            <w:tcW w:w="3349" w:type="dxa"/>
            <w:tcBorders>
              <w:top w:val="nil"/>
              <w:left w:val="nil"/>
              <w:bottom w:val="nil"/>
              <w:right w:val="single" w:color="000000" w:sz="8"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Style w:val="6"/>
                <w:lang w:val="en-US" w:eastAsia="zh-CN" w:bidi="ar"/>
              </w:rPr>
              <w:t>其他收入</w:t>
            </w:r>
          </w:p>
        </w:tc>
        <w:tc>
          <w:tcPr>
            <w:tcW w:w="1772"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14538 </w:t>
            </w:r>
          </w:p>
        </w:tc>
        <w:tc>
          <w:tcPr>
            <w:tcW w:w="1680"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15181 </w:t>
            </w:r>
          </w:p>
        </w:tc>
        <w:tc>
          <w:tcPr>
            <w:tcW w:w="1755" w:type="dxa"/>
            <w:tcBorders>
              <w:top w:val="nil"/>
              <w:left w:val="single" w:color="000000" w:sz="8"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-4.24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exact"/>
        </w:trPr>
        <w:tc>
          <w:tcPr>
            <w:tcW w:w="3349" w:type="dxa"/>
            <w:tcBorders>
              <w:top w:val="nil"/>
              <w:left w:val="nil"/>
              <w:bottom w:val="nil"/>
              <w:right w:val="single" w:color="000000" w:sz="8"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sz w:val="22"/>
                <w:szCs w:val="22"/>
                <w:u w:val="none"/>
              </w:rPr>
            </w:pPr>
            <w:r>
              <w:rPr>
                <w:rStyle w:val="8"/>
                <w:lang w:val="en-US" w:eastAsia="zh-CN" w:bidi="ar"/>
              </w:rPr>
              <w:t>二、上划中央收入</w:t>
            </w:r>
          </w:p>
        </w:tc>
        <w:tc>
          <w:tcPr>
            <w:tcW w:w="1772"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 xml:space="preserve">40455 </w:t>
            </w:r>
          </w:p>
        </w:tc>
        <w:tc>
          <w:tcPr>
            <w:tcW w:w="1680"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 xml:space="preserve">44917 </w:t>
            </w:r>
          </w:p>
        </w:tc>
        <w:tc>
          <w:tcPr>
            <w:tcW w:w="1755" w:type="dxa"/>
            <w:tcBorders>
              <w:top w:val="nil"/>
              <w:left w:val="single" w:color="000000" w:sz="8"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 xml:space="preserve">-9.93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exact"/>
        </w:trPr>
        <w:tc>
          <w:tcPr>
            <w:tcW w:w="3349" w:type="dxa"/>
            <w:tcBorders>
              <w:top w:val="nil"/>
              <w:left w:val="nil"/>
              <w:bottom w:val="nil"/>
              <w:right w:val="single" w:color="000000" w:sz="8"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Style w:val="6"/>
                <w:lang w:val="en-US" w:eastAsia="zh-CN" w:bidi="ar"/>
              </w:rPr>
              <w:t>上划中央</w:t>
            </w:r>
            <w:r>
              <w:rPr>
                <w:rStyle w:val="7"/>
                <w:rFonts w:eastAsia="宋体"/>
                <w:lang w:val="en-US" w:eastAsia="zh-CN" w:bidi="ar"/>
              </w:rPr>
              <w:t>“</w:t>
            </w:r>
            <w:r>
              <w:rPr>
                <w:rStyle w:val="6"/>
                <w:lang w:val="en-US" w:eastAsia="zh-CN" w:bidi="ar"/>
              </w:rPr>
              <w:t>两税</w:t>
            </w:r>
            <w:r>
              <w:rPr>
                <w:rStyle w:val="7"/>
                <w:rFonts w:eastAsia="宋体"/>
                <w:lang w:val="en-US" w:eastAsia="zh-CN" w:bidi="ar"/>
              </w:rPr>
              <w:t>”</w:t>
            </w:r>
          </w:p>
        </w:tc>
        <w:tc>
          <w:tcPr>
            <w:tcW w:w="1772"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26554 </w:t>
            </w:r>
          </w:p>
        </w:tc>
        <w:tc>
          <w:tcPr>
            <w:tcW w:w="1680"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31984 </w:t>
            </w:r>
          </w:p>
        </w:tc>
        <w:tc>
          <w:tcPr>
            <w:tcW w:w="1755" w:type="dxa"/>
            <w:tcBorders>
              <w:top w:val="nil"/>
              <w:left w:val="single" w:color="000000" w:sz="8"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-16.98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3349" w:type="dxa"/>
            <w:tcBorders>
              <w:top w:val="nil"/>
              <w:left w:val="nil"/>
              <w:bottom w:val="nil"/>
              <w:right w:val="single" w:color="000000" w:sz="8"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Style w:val="6"/>
                <w:lang w:val="en-US" w:eastAsia="zh-CN" w:bidi="ar"/>
              </w:rPr>
              <w:t>上划中央所得税</w:t>
            </w:r>
          </w:p>
        </w:tc>
        <w:tc>
          <w:tcPr>
            <w:tcW w:w="1772"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13901 </w:t>
            </w:r>
          </w:p>
        </w:tc>
        <w:tc>
          <w:tcPr>
            <w:tcW w:w="1680"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12933 </w:t>
            </w:r>
          </w:p>
        </w:tc>
        <w:tc>
          <w:tcPr>
            <w:tcW w:w="1755" w:type="dxa"/>
            <w:tcBorders>
              <w:top w:val="nil"/>
              <w:left w:val="single" w:color="000000" w:sz="8"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7.48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3349" w:type="dxa"/>
            <w:tcBorders>
              <w:top w:val="nil"/>
              <w:left w:val="nil"/>
              <w:bottom w:val="nil"/>
              <w:right w:val="single" w:color="000000" w:sz="8"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sz w:val="22"/>
                <w:szCs w:val="22"/>
                <w:u w:val="none"/>
              </w:rPr>
            </w:pPr>
            <w:r>
              <w:rPr>
                <w:rStyle w:val="8"/>
                <w:lang w:val="en-US" w:eastAsia="zh-CN" w:bidi="ar"/>
              </w:rPr>
              <w:t>三、上划省收入</w:t>
            </w:r>
          </w:p>
        </w:tc>
        <w:tc>
          <w:tcPr>
            <w:tcW w:w="1772"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 xml:space="preserve">14770 </w:t>
            </w:r>
          </w:p>
        </w:tc>
        <w:tc>
          <w:tcPr>
            <w:tcW w:w="1680"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 xml:space="preserve">12733 </w:t>
            </w:r>
          </w:p>
        </w:tc>
        <w:tc>
          <w:tcPr>
            <w:tcW w:w="1755" w:type="dxa"/>
            <w:tcBorders>
              <w:top w:val="nil"/>
              <w:left w:val="single" w:color="000000" w:sz="8"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 xml:space="preserve">16.00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3349" w:type="dxa"/>
            <w:tcBorders>
              <w:top w:val="nil"/>
              <w:left w:val="nil"/>
              <w:bottom w:val="nil"/>
              <w:right w:val="single" w:color="000000" w:sz="8"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Style w:val="6"/>
                <w:lang w:val="en-US" w:eastAsia="zh-CN" w:bidi="ar"/>
              </w:rPr>
              <w:t>上划省增值税</w:t>
            </w:r>
          </w:p>
        </w:tc>
        <w:tc>
          <w:tcPr>
            <w:tcW w:w="1772"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9206 </w:t>
            </w:r>
          </w:p>
        </w:tc>
        <w:tc>
          <w:tcPr>
            <w:tcW w:w="1680"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7217 </w:t>
            </w:r>
          </w:p>
        </w:tc>
        <w:tc>
          <w:tcPr>
            <w:tcW w:w="1755" w:type="dxa"/>
            <w:tcBorders>
              <w:top w:val="nil"/>
              <w:left w:val="single" w:color="000000" w:sz="8"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27.56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exact"/>
        </w:trPr>
        <w:tc>
          <w:tcPr>
            <w:tcW w:w="3349" w:type="dxa"/>
            <w:tcBorders>
              <w:top w:val="nil"/>
              <w:left w:val="nil"/>
              <w:bottom w:val="nil"/>
              <w:right w:val="single" w:color="000000" w:sz="8"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Style w:val="6"/>
                <w:lang w:val="en-US" w:eastAsia="zh-CN" w:bidi="ar"/>
              </w:rPr>
              <w:t>上划所得税</w:t>
            </w:r>
          </w:p>
        </w:tc>
        <w:tc>
          <w:tcPr>
            <w:tcW w:w="1772"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2781 </w:t>
            </w:r>
          </w:p>
        </w:tc>
        <w:tc>
          <w:tcPr>
            <w:tcW w:w="1680"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2587 </w:t>
            </w:r>
          </w:p>
        </w:tc>
        <w:tc>
          <w:tcPr>
            <w:tcW w:w="1755" w:type="dxa"/>
            <w:tcBorders>
              <w:top w:val="nil"/>
              <w:left w:val="single" w:color="000000" w:sz="8"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7.50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3349" w:type="dxa"/>
            <w:tcBorders>
              <w:top w:val="nil"/>
              <w:left w:val="nil"/>
              <w:bottom w:val="nil"/>
              <w:right w:val="single" w:color="000000" w:sz="8"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Style w:val="6"/>
                <w:lang w:val="en-US" w:eastAsia="zh-CN" w:bidi="ar"/>
              </w:rPr>
              <w:t>上划资源税</w:t>
            </w:r>
          </w:p>
        </w:tc>
        <w:tc>
          <w:tcPr>
            <w:tcW w:w="1772"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651 </w:t>
            </w:r>
          </w:p>
        </w:tc>
        <w:tc>
          <w:tcPr>
            <w:tcW w:w="1680"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641 </w:t>
            </w:r>
          </w:p>
        </w:tc>
        <w:tc>
          <w:tcPr>
            <w:tcW w:w="1755" w:type="dxa"/>
            <w:tcBorders>
              <w:top w:val="nil"/>
              <w:left w:val="single" w:color="000000" w:sz="8"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1.56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exact"/>
        </w:trPr>
        <w:tc>
          <w:tcPr>
            <w:tcW w:w="3349" w:type="dxa"/>
            <w:tcBorders>
              <w:top w:val="nil"/>
              <w:left w:val="nil"/>
              <w:bottom w:val="nil"/>
              <w:right w:val="single" w:color="000000" w:sz="8"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Style w:val="6"/>
                <w:lang w:val="en-US" w:eastAsia="zh-CN" w:bidi="ar"/>
              </w:rPr>
              <w:t>上划土地使用税</w:t>
            </w:r>
          </w:p>
        </w:tc>
        <w:tc>
          <w:tcPr>
            <w:tcW w:w="1772"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2093 </w:t>
            </w:r>
          </w:p>
        </w:tc>
        <w:tc>
          <w:tcPr>
            <w:tcW w:w="1680"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2255 </w:t>
            </w:r>
          </w:p>
        </w:tc>
        <w:tc>
          <w:tcPr>
            <w:tcW w:w="1755" w:type="dxa"/>
            <w:tcBorders>
              <w:top w:val="nil"/>
              <w:left w:val="single" w:color="000000" w:sz="8"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-7.18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exact"/>
        </w:trPr>
        <w:tc>
          <w:tcPr>
            <w:tcW w:w="3349" w:type="dxa"/>
            <w:tcBorders>
              <w:top w:val="nil"/>
              <w:left w:val="nil"/>
              <w:bottom w:val="single" w:color="auto" w:sz="4" w:space="0"/>
              <w:right w:val="single" w:color="000000" w:sz="8"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Style w:val="6"/>
                <w:lang w:val="en-US" w:eastAsia="zh-CN" w:bidi="ar"/>
              </w:rPr>
              <w:t>上划省级环境保护税</w:t>
            </w:r>
          </w:p>
        </w:tc>
        <w:tc>
          <w:tcPr>
            <w:tcW w:w="1772" w:type="dxa"/>
            <w:tcBorders>
              <w:top w:val="nil"/>
              <w:left w:val="single" w:color="000000" w:sz="8" w:space="0"/>
              <w:bottom w:val="single" w:color="auto"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39 </w:t>
            </w:r>
          </w:p>
        </w:tc>
        <w:tc>
          <w:tcPr>
            <w:tcW w:w="1680" w:type="dxa"/>
            <w:tcBorders>
              <w:top w:val="nil"/>
              <w:left w:val="single" w:color="000000" w:sz="8" w:space="0"/>
              <w:bottom w:val="single" w:color="auto"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33 </w:t>
            </w:r>
          </w:p>
        </w:tc>
        <w:tc>
          <w:tcPr>
            <w:tcW w:w="1755" w:type="dxa"/>
            <w:tcBorders>
              <w:top w:val="nil"/>
              <w:left w:val="single" w:color="000000" w:sz="8" w:space="0"/>
              <w:bottom w:val="single" w:color="auto" w:sz="4" w:space="0"/>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18.18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exact"/>
        </w:trPr>
        <w:tc>
          <w:tcPr>
            <w:tcW w:w="3349" w:type="dxa"/>
            <w:tcBorders>
              <w:top w:val="single" w:color="auto" w:sz="4" w:space="0"/>
              <w:left w:val="nil"/>
              <w:bottom w:val="single" w:color="auto" w:sz="12"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一般公共预算收入合计</w:t>
            </w:r>
          </w:p>
        </w:tc>
        <w:tc>
          <w:tcPr>
            <w:tcW w:w="1772" w:type="dxa"/>
            <w:tcBorders>
              <w:top w:val="single" w:color="auto" w:sz="4" w:space="0"/>
              <w:left w:val="single" w:color="auto" w:sz="4" w:space="0"/>
              <w:bottom w:val="single" w:color="auto" w:sz="12"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 xml:space="preserve">237439 </w:t>
            </w:r>
          </w:p>
        </w:tc>
        <w:tc>
          <w:tcPr>
            <w:tcW w:w="1680" w:type="dxa"/>
            <w:tcBorders>
              <w:top w:val="single" w:color="auto" w:sz="4" w:space="0"/>
              <w:left w:val="single" w:color="auto" w:sz="4" w:space="0"/>
              <w:bottom w:val="single" w:color="auto" w:sz="12"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 xml:space="preserve">221776 </w:t>
            </w:r>
          </w:p>
        </w:tc>
        <w:tc>
          <w:tcPr>
            <w:tcW w:w="1755" w:type="dxa"/>
            <w:tcBorders>
              <w:top w:val="single" w:color="auto" w:sz="4" w:space="0"/>
              <w:left w:val="single" w:color="auto" w:sz="4" w:space="0"/>
              <w:bottom w:val="single" w:color="auto" w:sz="12" w:space="0"/>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 xml:space="preserve">7.06 </w:t>
            </w:r>
          </w:p>
        </w:tc>
      </w:tr>
    </w:tbl>
    <w:p>
      <w:pPr>
        <w:rPr>
          <w:rFonts w:hint="eastAsia" w:ascii="黑体" w:hAnsi="黑体" w:eastAsia="黑体" w:cs="黑体"/>
        </w:rPr>
      </w:pPr>
      <w:r>
        <w:rPr>
          <w:rFonts w:hint="eastAsia" w:ascii="黑体" w:hAnsi="黑体" w:eastAsia="黑体" w:cs="黑体"/>
        </w:rPr>
        <w:t>附件2</w:t>
      </w:r>
      <w:r>
        <w:rPr>
          <w:rFonts w:hint="eastAsia" w:ascii="黑体" w:hAnsi="黑体" w:eastAsia="黑体" w:cs="黑体"/>
        </w:rPr>
        <w:tab/>
      </w:r>
      <w:r>
        <w:rPr>
          <w:rFonts w:hint="eastAsia" w:ascii="黑体" w:hAnsi="黑体" w:eastAsia="黑体" w:cs="黑体"/>
        </w:rPr>
        <w:tab/>
      </w:r>
      <w:r>
        <w:rPr>
          <w:rFonts w:hint="eastAsia" w:ascii="黑体" w:hAnsi="黑体" w:eastAsia="黑体" w:cs="黑体"/>
        </w:rPr>
        <w:tab/>
      </w:r>
    </w:p>
    <w:p>
      <w:pPr>
        <w:jc w:val="center"/>
        <w:rPr>
          <w:rFonts w:hint="eastAsia" w:ascii="华文中宋" w:hAnsi="华文中宋" w:eastAsia="华文中宋" w:cs="华文中宋"/>
          <w:sz w:val="42"/>
          <w:szCs w:val="42"/>
        </w:rPr>
      </w:pPr>
      <w:r>
        <w:rPr>
          <w:rFonts w:hint="eastAsia" w:ascii="华文中宋" w:hAnsi="华文中宋" w:eastAsia="华文中宋" w:cs="华文中宋"/>
          <w:sz w:val="42"/>
          <w:szCs w:val="42"/>
        </w:rPr>
        <w:t>2024年衡南县财政支出完成情况表</w:t>
      </w:r>
    </w:p>
    <w:p>
      <w:pPr>
        <w:jc w:val="right"/>
        <w:rPr>
          <w:rFonts w:hint="eastAsia"/>
          <w:sz w:val="26"/>
          <w:szCs w:val="26"/>
        </w:rPr>
      </w:pPr>
      <w:r>
        <w:rPr>
          <w:rFonts w:hint="eastAsia"/>
          <w:sz w:val="26"/>
          <w:szCs w:val="26"/>
        </w:rPr>
        <w:t>单位：万元</w:t>
      </w:r>
    </w:p>
    <w:tbl>
      <w:tblPr>
        <w:tblStyle w:val="4"/>
        <w:tblW w:w="8487"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777"/>
        <w:gridCol w:w="1650"/>
        <w:gridCol w:w="1485"/>
        <w:gridCol w:w="15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9" w:hRule="exact"/>
        </w:trPr>
        <w:tc>
          <w:tcPr>
            <w:tcW w:w="3777" w:type="dxa"/>
            <w:tcBorders>
              <w:top w:val="single" w:color="auto" w:sz="12"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000000"/>
                <w:sz w:val="22"/>
                <w:szCs w:val="22"/>
                <w:u w:val="none"/>
              </w:rPr>
            </w:pPr>
            <w:r>
              <w:rPr>
                <w:rFonts w:hint="eastAsia" w:ascii="黑体" w:hAnsi="黑体" w:eastAsia="黑体" w:cs="黑体"/>
                <w:i w:val="0"/>
                <w:iCs w:val="0"/>
                <w:color w:val="000000"/>
                <w:kern w:val="0"/>
                <w:sz w:val="22"/>
                <w:szCs w:val="22"/>
                <w:u w:val="none"/>
                <w:lang w:val="en-US" w:eastAsia="zh-CN" w:bidi="ar"/>
              </w:rPr>
              <w:t>项    目</w:t>
            </w:r>
          </w:p>
        </w:tc>
        <w:tc>
          <w:tcPr>
            <w:tcW w:w="1650" w:type="dxa"/>
            <w:tcBorders>
              <w:top w:val="single" w:color="auto" w:sz="12"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黑体" w:eastAsia="黑体" w:cs="黑体"/>
                <w:i w:val="0"/>
                <w:iCs w:val="0"/>
                <w:color w:val="000000"/>
                <w:sz w:val="22"/>
                <w:szCs w:val="22"/>
                <w:u w:val="none"/>
              </w:rPr>
            </w:pPr>
            <w:r>
              <w:rPr>
                <w:rFonts w:hint="eastAsia" w:ascii="黑体" w:hAnsi="黑体" w:eastAsia="黑体" w:cs="黑体"/>
                <w:i w:val="0"/>
                <w:iCs w:val="0"/>
                <w:color w:val="000000"/>
                <w:kern w:val="0"/>
                <w:sz w:val="22"/>
                <w:szCs w:val="22"/>
                <w:u w:val="none"/>
                <w:lang w:val="en-US" w:eastAsia="zh-CN" w:bidi="ar"/>
              </w:rPr>
              <w:t>2024年</w:t>
            </w:r>
            <w:r>
              <w:rPr>
                <w:rFonts w:hint="eastAsia" w:ascii="黑体" w:hAnsi="黑体" w:eastAsia="黑体" w:cs="黑体"/>
                <w:i w:val="0"/>
                <w:iCs w:val="0"/>
                <w:color w:val="000000"/>
                <w:kern w:val="0"/>
                <w:sz w:val="22"/>
                <w:szCs w:val="22"/>
                <w:u w:val="none"/>
                <w:lang w:val="en-US" w:eastAsia="zh-CN" w:bidi="ar"/>
              </w:rPr>
              <w:br w:type="textWrapping"/>
            </w:r>
            <w:r>
              <w:rPr>
                <w:rFonts w:hint="eastAsia" w:ascii="黑体" w:hAnsi="黑体" w:eastAsia="黑体" w:cs="黑体"/>
                <w:i w:val="0"/>
                <w:iCs w:val="0"/>
                <w:color w:val="000000"/>
                <w:kern w:val="0"/>
                <w:sz w:val="22"/>
                <w:szCs w:val="22"/>
                <w:u w:val="none"/>
                <w:lang w:val="en-US" w:eastAsia="zh-CN" w:bidi="ar"/>
              </w:rPr>
              <w:t>完成数</w:t>
            </w:r>
          </w:p>
        </w:tc>
        <w:tc>
          <w:tcPr>
            <w:tcW w:w="1485" w:type="dxa"/>
            <w:tcBorders>
              <w:top w:val="single" w:color="auto" w:sz="12"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黑体" w:eastAsia="黑体" w:cs="黑体"/>
                <w:i w:val="0"/>
                <w:iCs w:val="0"/>
                <w:color w:val="000000"/>
                <w:sz w:val="22"/>
                <w:szCs w:val="22"/>
                <w:u w:val="none"/>
              </w:rPr>
            </w:pPr>
            <w:r>
              <w:rPr>
                <w:rFonts w:hint="eastAsia" w:ascii="黑体" w:hAnsi="黑体" w:eastAsia="黑体" w:cs="黑体"/>
                <w:i w:val="0"/>
                <w:iCs w:val="0"/>
                <w:color w:val="000000"/>
                <w:kern w:val="0"/>
                <w:sz w:val="22"/>
                <w:szCs w:val="22"/>
                <w:u w:val="none"/>
                <w:lang w:val="en-US" w:eastAsia="zh-CN" w:bidi="ar"/>
              </w:rPr>
              <w:t>2023年</w:t>
            </w:r>
            <w:r>
              <w:rPr>
                <w:rFonts w:hint="eastAsia" w:ascii="黑体" w:hAnsi="黑体" w:eastAsia="黑体" w:cs="黑体"/>
                <w:i w:val="0"/>
                <w:iCs w:val="0"/>
                <w:color w:val="000000"/>
                <w:kern w:val="0"/>
                <w:sz w:val="22"/>
                <w:szCs w:val="22"/>
                <w:u w:val="none"/>
                <w:lang w:val="en-US" w:eastAsia="zh-CN" w:bidi="ar"/>
              </w:rPr>
              <w:br w:type="textWrapping"/>
            </w:r>
            <w:r>
              <w:rPr>
                <w:rFonts w:hint="eastAsia" w:ascii="黑体" w:hAnsi="黑体" w:eastAsia="黑体" w:cs="黑体"/>
                <w:i w:val="0"/>
                <w:iCs w:val="0"/>
                <w:color w:val="000000"/>
                <w:kern w:val="0"/>
                <w:sz w:val="22"/>
                <w:szCs w:val="22"/>
                <w:u w:val="none"/>
                <w:lang w:val="en-US" w:eastAsia="zh-CN" w:bidi="ar"/>
              </w:rPr>
              <w:t>完成数</w:t>
            </w:r>
          </w:p>
        </w:tc>
        <w:tc>
          <w:tcPr>
            <w:tcW w:w="1575" w:type="dxa"/>
            <w:tcBorders>
              <w:top w:val="single" w:color="auto" w:sz="12" w:space="0"/>
              <w:left w:val="single" w:color="auto" w:sz="4" w:space="0"/>
              <w:bottom w:val="single" w:color="auto"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黑体" w:eastAsia="黑体" w:cs="黑体"/>
                <w:i w:val="0"/>
                <w:iCs w:val="0"/>
                <w:color w:val="000000"/>
                <w:sz w:val="22"/>
                <w:szCs w:val="22"/>
                <w:u w:val="none"/>
              </w:rPr>
            </w:pPr>
            <w:r>
              <w:rPr>
                <w:rFonts w:hint="eastAsia" w:ascii="黑体" w:hAnsi="黑体" w:eastAsia="黑体" w:cs="黑体"/>
                <w:i w:val="0"/>
                <w:iCs w:val="0"/>
                <w:color w:val="000000"/>
                <w:kern w:val="0"/>
                <w:sz w:val="22"/>
                <w:szCs w:val="22"/>
                <w:u w:val="none"/>
                <w:lang w:val="en-US" w:eastAsia="zh-CN" w:bidi="ar"/>
              </w:rPr>
              <w:t>比上年</w:t>
            </w:r>
            <w:r>
              <w:rPr>
                <w:rFonts w:hint="eastAsia" w:ascii="黑体" w:hAnsi="黑体" w:eastAsia="黑体" w:cs="黑体"/>
                <w:i w:val="0"/>
                <w:iCs w:val="0"/>
                <w:color w:val="000000"/>
                <w:kern w:val="0"/>
                <w:sz w:val="22"/>
                <w:szCs w:val="22"/>
                <w:u w:val="none"/>
                <w:lang w:val="en-US" w:eastAsia="zh-CN" w:bidi="ar"/>
              </w:rPr>
              <w:br w:type="textWrapping"/>
            </w:r>
            <w:r>
              <w:rPr>
                <w:rFonts w:hint="eastAsia" w:ascii="黑体" w:hAnsi="黑体" w:eastAsia="黑体" w:cs="黑体"/>
                <w:i w:val="0"/>
                <w:iCs w:val="0"/>
                <w:color w:val="000000"/>
                <w:kern w:val="0"/>
                <w:sz w:val="22"/>
                <w:szCs w:val="22"/>
                <w:u w:val="none"/>
                <w:lang w:val="en-US" w:eastAsia="zh-CN" w:bidi="ar"/>
              </w:rPr>
              <w:t>增减%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exact"/>
        </w:trPr>
        <w:tc>
          <w:tcPr>
            <w:tcW w:w="3777" w:type="dxa"/>
            <w:tcBorders>
              <w:top w:val="single" w:color="auto" w:sz="4" w:space="0"/>
              <w:left w:val="nil"/>
              <w:bottom w:val="nil"/>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1650" w:type="dxa"/>
            <w:tcBorders>
              <w:top w:val="single" w:color="auto" w:sz="4" w:space="0"/>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68825 </w:t>
            </w:r>
          </w:p>
        </w:tc>
        <w:tc>
          <w:tcPr>
            <w:tcW w:w="1485" w:type="dxa"/>
            <w:tcBorders>
              <w:top w:val="single" w:color="auto" w:sz="4" w:space="0"/>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73122 </w:t>
            </w:r>
          </w:p>
        </w:tc>
        <w:tc>
          <w:tcPr>
            <w:tcW w:w="1575" w:type="dxa"/>
            <w:tcBorders>
              <w:top w:val="single" w:color="auto" w:sz="4" w:space="0"/>
              <w:left w:val="single" w:color="auto"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-5.88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exact"/>
        </w:trPr>
        <w:tc>
          <w:tcPr>
            <w:tcW w:w="3777" w:type="dxa"/>
            <w:tcBorders>
              <w:top w:val="nil"/>
              <w:left w:val="nil"/>
              <w:bottom w:val="nil"/>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二、国防支出</w:t>
            </w:r>
          </w:p>
        </w:tc>
        <w:tc>
          <w:tcPr>
            <w:tcW w:w="1650" w:type="dxa"/>
            <w:tcBorders>
              <w:top w:val="nil"/>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895 </w:t>
            </w:r>
          </w:p>
        </w:tc>
        <w:tc>
          <w:tcPr>
            <w:tcW w:w="1485" w:type="dxa"/>
            <w:tcBorders>
              <w:top w:val="nil"/>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520 </w:t>
            </w:r>
          </w:p>
        </w:tc>
        <w:tc>
          <w:tcPr>
            <w:tcW w:w="1575" w:type="dxa"/>
            <w:tcBorders>
              <w:top w:val="nil"/>
              <w:left w:val="single" w:color="auto"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72.1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exact"/>
        </w:trPr>
        <w:tc>
          <w:tcPr>
            <w:tcW w:w="3777" w:type="dxa"/>
            <w:tcBorders>
              <w:top w:val="nil"/>
              <w:left w:val="nil"/>
              <w:bottom w:val="nil"/>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三、公共安全支出</w:t>
            </w:r>
          </w:p>
        </w:tc>
        <w:tc>
          <w:tcPr>
            <w:tcW w:w="1650" w:type="dxa"/>
            <w:tcBorders>
              <w:top w:val="nil"/>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21554 </w:t>
            </w:r>
          </w:p>
        </w:tc>
        <w:tc>
          <w:tcPr>
            <w:tcW w:w="1485" w:type="dxa"/>
            <w:tcBorders>
              <w:top w:val="nil"/>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20844 </w:t>
            </w:r>
          </w:p>
        </w:tc>
        <w:tc>
          <w:tcPr>
            <w:tcW w:w="1575" w:type="dxa"/>
            <w:tcBorders>
              <w:top w:val="nil"/>
              <w:left w:val="single" w:color="auto"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3.41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exact"/>
        </w:trPr>
        <w:tc>
          <w:tcPr>
            <w:tcW w:w="3777" w:type="dxa"/>
            <w:tcBorders>
              <w:top w:val="nil"/>
              <w:left w:val="nil"/>
              <w:bottom w:val="nil"/>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四、教育支出</w:t>
            </w:r>
          </w:p>
        </w:tc>
        <w:tc>
          <w:tcPr>
            <w:tcW w:w="1650" w:type="dxa"/>
            <w:tcBorders>
              <w:top w:val="nil"/>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117488 </w:t>
            </w:r>
          </w:p>
        </w:tc>
        <w:tc>
          <w:tcPr>
            <w:tcW w:w="1485" w:type="dxa"/>
            <w:tcBorders>
              <w:top w:val="nil"/>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115174 </w:t>
            </w:r>
          </w:p>
        </w:tc>
        <w:tc>
          <w:tcPr>
            <w:tcW w:w="1575" w:type="dxa"/>
            <w:tcBorders>
              <w:top w:val="nil"/>
              <w:left w:val="single" w:color="auto"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2.01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exact"/>
        </w:trPr>
        <w:tc>
          <w:tcPr>
            <w:tcW w:w="3777" w:type="dxa"/>
            <w:tcBorders>
              <w:top w:val="nil"/>
              <w:left w:val="nil"/>
              <w:bottom w:val="nil"/>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五、科学技术支出</w:t>
            </w:r>
          </w:p>
        </w:tc>
        <w:tc>
          <w:tcPr>
            <w:tcW w:w="1650" w:type="dxa"/>
            <w:tcBorders>
              <w:top w:val="nil"/>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25687 </w:t>
            </w:r>
          </w:p>
        </w:tc>
        <w:tc>
          <w:tcPr>
            <w:tcW w:w="1485" w:type="dxa"/>
            <w:tcBorders>
              <w:top w:val="nil"/>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10443 </w:t>
            </w:r>
          </w:p>
        </w:tc>
        <w:tc>
          <w:tcPr>
            <w:tcW w:w="1575" w:type="dxa"/>
            <w:tcBorders>
              <w:top w:val="nil"/>
              <w:left w:val="single" w:color="auto"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146.0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exact"/>
        </w:trPr>
        <w:tc>
          <w:tcPr>
            <w:tcW w:w="3777" w:type="dxa"/>
            <w:tcBorders>
              <w:top w:val="nil"/>
              <w:left w:val="nil"/>
              <w:bottom w:val="nil"/>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六、文化旅游体育与传媒支出</w:t>
            </w:r>
          </w:p>
        </w:tc>
        <w:tc>
          <w:tcPr>
            <w:tcW w:w="1650" w:type="dxa"/>
            <w:tcBorders>
              <w:top w:val="nil"/>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7468 </w:t>
            </w:r>
          </w:p>
        </w:tc>
        <w:tc>
          <w:tcPr>
            <w:tcW w:w="1485" w:type="dxa"/>
            <w:tcBorders>
              <w:top w:val="nil"/>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4720 </w:t>
            </w:r>
          </w:p>
        </w:tc>
        <w:tc>
          <w:tcPr>
            <w:tcW w:w="1575" w:type="dxa"/>
            <w:tcBorders>
              <w:top w:val="nil"/>
              <w:left w:val="single" w:color="auto"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58.22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exact"/>
        </w:trPr>
        <w:tc>
          <w:tcPr>
            <w:tcW w:w="3777" w:type="dxa"/>
            <w:tcBorders>
              <w:top w:val="nil"/>
              <w:left w:val="nil"/>
              <w:bottom w:val="nil"/>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七、社会保障和就业支出</w:t>
            </w:r>
          </w:p>
        </w:tc>
        <w:tc>
          <w:tcPr>
            <w:tcW w:w="1650" w:type="dxa"/>
            <w:tcBorders>
              <w:top w:val="nil"/>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129803 </w:t>
            </w:r>
          </w:p>
        </w:tc>
        <w:tc>
          <w:tcPr>
            <w:tcW w:w="1485" w:type="dxa"/>
            <w:tcBorders>
              <w:top w:val="nil"/>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109700 </w:t>
            </w:r>
          </w:p>
        </w:tc>
        <w:tc>
          <w:tcPr>
            <w:tcW w:w="1575" w:type="dxa"/>
            <w:tcBorders>
              <w:top w:val="nil"/>
              <w:left w:val="single" w:color="auto"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18.33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exact"/>
        </w:trPr>
        <w:tc>
          <w:tcPr>
            <w:tcW w:w="3777" w:type="dxa"/>
            <w:tcBorders>
              <w:top w:val="nil"/>
              <w:left w:val="nil"/>
              <w:bottom w:val="nil"/>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八、卫生健康支出</w:t>
            </w:r>
          </w:p>
        </w:tc>
        <w:tc>
          <w:tcPr>
            <w:tcW w:w="1650" w:type="dxa"/>
            <w:tcBorders>
              <w:top w:val="nil"/>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46599 </w:t>
            </w:r>
          </w:p>
        </w:tc>
        <w:tc>
          <w:tcPr>
            <w:tcW w:w="1485" w:type="dxa"/>
            <w:tcBorders>
              <w:top w:val="nil"/>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49853 </w:t>
            </w:r>
          </w:p>
        </w:tc>
        <w:tc>
          <w:tcPr>
            <w:tcW w:w="1575" w:type="dxa"/>
            <w:tcBorders>
              <w:top w:val="nil"/>
              <w:left w:val="single" w:color="auto"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-6.53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exact"/>
        </w:trPr>
        <w:tc>
          <w:tcPr>
            <w:tcW w:w="3777" w:type="dxa"/>
            <w:tcBorders>
              <w:top w:val="nil"/>
              <w:left w:val="nil"/>
              <w:bottom w:val="nil"/>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九、节能环保支出</w:t>
            </w:r>
          </w:p>
        </w:tc>
        <w:tc>
          <w:tcPr>
            <w:tcW w:w="1650" w:type="dxa"/>
            <w:tcBorders>
              <w:top w:val="nil"/>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3497 </w:t>
            </w:r>
          </w:p>
        </w:tc>
        <w:tc>
          <w:tcPr>
            <w:tcW w:w="1485" w:type="dxa"/>
            <w:tcBorders>
              <w:top w:val="nil"/>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3247 </w:t>
            </w:r>
          </w:p>
        </w:tc>
        <w:tc>
          <w:tcPr>
            <w:tcW w:w="1575" w:type="dxa"/>
            <w:tcBorders>
              <w:top w:val="nil"/>
              <w:left w:val="single" w:color="auto"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7.70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exact"/>
        </w:trPr>
        <w:tc>
          <w:tcPr>
            <w:tcW w:w="3777" w:type="dxa"/>
            <w:tcBorders>
              <w:top w:val="nil"/>
              <w:left w:val="nil"/>
              <w:bottom w:val="nil"/>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十、城乡社区支出</w:t>
            </w:r>
          </w:p>
        </w:tc>
        <w:tc>
          <w:tcPr>
            <w:tcW w:w="1650" w:type="dxa"/>
            <w:tcBorders>
              <w:top w:val="nil"/>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78611 </w:t>
            </w:r>
          </w:p>
        </w:tc>
        <w:tc>
          <w:tcPr>
            <w:tcW w:w="1485" w:type="dxa"/>
            <w:tcBorders>
              <w:top w:val="nil"/>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66821 </w:t>
            </w:r>
          </w:p>
        </w:tc>
        <w:tc>
          <w:tcPr>
            <w:tcW w:w="1575" w:type="dxa"/>
            <w:tcBorders>
              <w:top w:val="nil"/>
              <w:left w:val="single" w:color="auto"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17.64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exact"/>
        </w:trPr>
        <w:tc>
          <w:tcPr>
            <w:tcW w:w="3777" w:type="dxa"/>
            <w:tcBorders>
              <w:top w:val="nil"/>
              <w:left w:val="nil"/>
              <w:bottom w:val="nil"/>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十一、农林水支出</w:t>
            </w:r>
          </w:p>
        </w:tc>
        <w:tc>
          <w:tcPr>
            <w:tcW w:w="1650" w:type="dxa"/>
            <w:tcBorders>
              <w:top w:val="nil"/>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126172 </w:t>
            </w:r>
          </w:p>
        </w:tc>
        <w:tc>
          <w:tcPr>
            <w:tcW w:w="1485" w:type="dxa"/>
            <w:tcBorders>
              <w:top w:val="nil"/>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112979 </w:t>
            </w:r>
          </w:p>
        </w:tc>
        <w:tc>
          <w:tcPr>
            <w:tcW w:w="1575" w:type="dxa"/>
            <w:tcBorders>
              <w:top w:val="nil"/>
              <w:left w:val="single" w:color="auto"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11.68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exact"/>
        </w:trPr>
        <w:tc>
          <w:tcPr>
            <w:tcW w:w="3777" w:type="dxa"/>
            <w:tcBorders>
              <w:top w:val="nil"/>
              <w:left w:val="nil"/>
              <w:bottom w:val="nil"/>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十二、交通运输支出</w:t>
            </w:r>
          </w:p>
        </w:tc>
        <w:tc>
          <w:tcPr>
            <w:tcW w:w="1650" w:type="dxa"/>
            <w:tcBorders>
              <w:top w:val="nil"/>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23589 </w:t>
            </w:r>
          </w:p>
        </w:tc>
        <w:tc>
          <w:tcPr>
            <w:tcW w:w="1485" w:type="dxa"/>
            <w:tcBorders>
              <w:top w:val="nil"/>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22146 </w:t>
            </w:r>
          </w:p>
        </w:tc>
        <w:tc>
          <w:tcPr>
            <w:tcW w:w="1575" w:type="dxa"/>
            <w:tcBorders>
              <w:top w:val="nil"/>
              <w:left w:val="single" w:color="auto"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6.52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exact"/>
        </w:trPr>
        <w:tc>
          <w:tcPr>
            <w:tcW w:w="3777" w:type="dxa"/>
            <w:tcBorders>
              <w:top w:val="nil"/>
              <w:left w:val="nil"/>
              <w:bottom w:val="nil"/>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十三、资源勘探工业信息等支出</w:t>
            </w:r>
          </w:p>
        </w:tc>
        <w:tc>
          <w:tcPr>
            <w:tcW w:w="1650" w:type="dxa"/>
            <w:tcBorders>
              <w:top w:val="nil"/>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2063 </w:t>
            </w:r>
          </w:p>
        </w:tc>
        <w:tc>
          <w:tcPr>
            <w:tcW w:w="1485" w:type="dxa"/>
            <w:tcBorders>
              <w:top w:val="nil"/>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1633 </w:t>
            </w:r>
          </w:p>
        </w:tc>
        <w:tc>
          <w:tcPr>
            <w:tcW w:w="1575" w:type="dxa"/>
            <w:tcBorders>
              <w:top w:val="nil"/>
              <w:left w:val="single" w:color="auto"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26.33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exact"/>
        </w:trPr>
        <w:tc>
          <w:tcPr>
            <w:tcW w:w="3777" w:type="dxa"/>
            <w:tcBorders>
              <w:top w:val="nil"/>
              <w:left w:val="nil"/>
              <w:bottom w:val="nil"/>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十四、商业服务业等支出</w:t>
            </w:r>
          </w:p>
        </w:tc>
        <w:tc>
          <w:tcPr>
            <w:tcW w:w="1650" w:type="dxa"/>
            <w:tcBorders>
              <w:top w:val="nil"/>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3455 </w:t>
            </w:r>
          </w:p>
        </w:tc>
        <w:tc>
          <w:tcPr>
            <w:tcW w:w="1485" w:type="dxa"/>
            <w:tcBorders>
              <w:top w:val="nil"/>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1902 </w:t>
            </w:r>
          </w:p>
        </w:tc>
        <w:tc>
          <w:tcPr>
            <w:tcW w:w="1575" w:type="dxa"/>
            <w:tcBorders>
              <w:top w:val="nil"/>
              <w:left w:val="single" w:color="auto"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81.65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exact"/>
        </w:trPr>
        <w:tc>
          <w:tcPr>
            <w:tcW w:w="3777" w:type="dxa"/>
            <w:tcBorders>
              <w:top w:val="nil"/>
              <w:left w:val="nil"/>
              <w:bottom w:val="nil"/>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十五、金融支出</w:t>
            </w:r>
          </w:p>
        </w:tc>
        <w:tc>
          <w:tcPr>
            <w:tcW w:w="1650" w:type="dxa"/>
            <w:tcBorders>
              <w:top w:val="nil"/>
              <w:left w:val="single" w:color="auto" w:sz="4" w:space="0"/>
              <w:bottom w:val="nil"/>
              <w:right w:val="single" w:color="auto"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1485" w:type="dxa"/>
            <w:tcBorders>
              <w:top w:val="nil"/>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10 </w:t>
            </w:r>
          </w:p>
        </w:tc>
        <w:tc>
          <w:tcPr>
            <w:tcW w:w="1575" w:type="dxa"/>
            <w:tcBorders>
              <w:top w:val="nil"/>
              <w:left w:val="single" w:color="auto"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exact"/>
        </w:trPr>
        <w:tc>
          <w:tcPr>
            <w:tcW w:w="3777" w:type="dxa"/>
            <w:tcBorders>
              <w:top w:val="nil"/>
              <w:left w:val="nil"/>
              <w:bottom w:val="nil"/>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十六、自然资源海洋气象等支出</w:t>
            </w:r>
          </w:p>
        </w:tc>
        <w:tc>
          <w:tcPr>
            <w:tcW w:w="1650" w:type="dxa"/>
            <w:tcBorders>
              <w:top w:val="nil"/>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10548 </w:t>
            </w:r>
          </w:p>
        </w:tc>
        <w:tc>
          <w:tcPr>
            <w:tcW w:w="1485" w:type="dxa"/>
            <w:tcBorders>
              <w:top w:val="nil"/>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7261 </w:t>
            </w:r>
          </w:p>
        </w:tc>
        <w:tc>
          <w:tcPr>
            <w:tcW w:w="1575" w:type="dxa"/>
            <w:tcBorders>
              <w:top w:val="nil"/>
              <w:left w:val="single" w:color="auto"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45.3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exact"/>
        </w:trPr>
        <w:tc>
          <w:tcPr>
            <w:tcW w:w="3777" w:type="dxa"/>
            <w:tcBorders>
              <w:top w:val="nil"/>
              <w:left w:val="nil"/>
              <w:bottom w:val="nil"/>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十七、住房保障支出</w:t>
            </w:r>
          </w:p>
        </w:tc>
        <w:tc>
          <w:tcPr>
            <w:tcW w:w="1650" w:type="dxa"/>
            <w:tcBorders>
              <w:top w:val="nil"/>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10986 </w:t>
            </w:r>
          </w:p>
        </w:tc>
        <w:tc>
          <w:tcPr>
            <w:tcW w:w="1485" w:type="dxa"/>
            <w:tcBorders>
              <w:top w:val="nil"/>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12236 </w:t>
            </w:r>
          </w:p>
        </w:tc>
        <w:tc>
          <w:tcPr>
            <w:tcW w:w="1575" w:type="dxa"/>
            <w:tcBorders>
              <w:top w:val="nil"/>
              <w:left w:val="single" w:color="auto"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-10.22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exact"/>
        </w:trPr>
        <w:tc>
          <w:tcPr>
            <w:tcW w:w="3777" w:type="dxa"/>
            <w:tcBorders>
              <w:top w:val="nil"/>
              <w:left w:val="nil"/>
              <w:bottom w:val="nil"/>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十八、粮油物资储备支出</w:t>
            </w:r>
          </w:p>
        </w:tc>
        <w:tc>
          <w:tcPr>
            <w:tcW w:w="1650" w:type="dxa"/>
            <w:tcBorders>
              <w:top w:val="nil"/>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2572 </w:t>
            </w:r>
          </w:p>
        </w:tc>
        <w:tc>
          <w:tcPr>
            <w:tcW w:w="1485" w:type="dxa"/>
            <w:tcBorders>
              <w:top w:val="nil"/>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5369 </w:t>
            </w:r>
          </w:p>
        </w:tc>
        <w:tc>
          <w:tcPr>
            <w:tcW w:w="1575" w:type="dxa"/>
            <w:tcBorders>
              <w:top w:val="nil"/>
              <w:left w:val="single" w:color="auto"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-52.10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exact"/>
        </w:trPr>
        <w:tc>
          <w:tcPr>
            <w:tcW w:w="3777" w:type="dxa"/>
            <w:tcBorders>
              <w:top w:val="nil"/>
              <w:left w:val="nil"/>
              <w:bottom w:val="nil"/>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十九、灾害防治及应急管理支出</w:t>
            </w:r>
          </w:p>
        </w:tc>
        <w:tc>
          <w:tcPr>
            <w:tcW w:w="1650" w:type="dxa"/>
            <w:tcBorders>
              <w:top w:val="nil"/>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6866 </w:t>
            </w:r>
          </w:p>
        </w:tc>
        <w:tc>
          <w:tcPr>
            <w:tcW w:w="1485" w:type="dxa"/>
            <w:tcBorders>
              <w:top w:val="nil"/>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4500 </w:t>
            </w:r>
          </w:p>
        </w:tc>
        <w:tc>
          <w:tcPr>
            <w:tcW w:w="1575" w:type="dxa"/>
            <w:tcBorders>
              <w:top w:val="nil"/>
              <w:left w:val="single" w:color="auto"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52.58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exact"/>
        </w:trPr>
        <w:tc>
          <w:tcPr>
            <w:tcW w:w="3777" w:type="dxa"/>
            <w:tcBorders>
              <w:top w:val="nil"/>
              <w:left w:val="nil"/>
              <w:bottom w:val="nil"/>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二十、债务付息支出</w:t>
            </w:r>
          </w:p>
        </w:tc>
        <w:tc>
          <w:tcPr>
            <w:tcW w:w="1650" w:type="dxa"/>
            <w:tcBorders>
              <w:top w:val="nil"/>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11640 </w:t>
            </w:r>
          </w:p>
        </w:tc>
        <w:tc>
          <w:tcPr>
            <w:tcW w:w="1485" w:type="dxa"/>
            <w:tcBorders>
              <w:top w:val="nil"/>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10431 </w:t>
            </w:r>
          </w:p>
        </w:tc>
        <w:tc>
          <w:tcPr>
            <w:tcW w:w="1575" w:type="dxa"/>
            <w:tcBorders>
              <w:top w:val="nil"/>
              <w:left w:val="single" w:color="auto"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11.59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exact"/>
        </w:trPr>
        <w:tc>
          <w:tcPr>
            <w:tcW w:w="377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二十一、其他支出</w:t>
            </w:r>
          </w:p>
        </w:tc>
        <w:tc>
          <w:tcPr>
            <w:tcW w:w="165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1500 </w:t>
            </w:r>
          </w:p>
        </w:tc>
        <w:tc>
          <w:tcPr>
            <w:tcW w:w="148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1617 </w:t>
            </w:r>
          </w:p>
        </w:tc>
        <w:tc>
          <w:tcPr>
            <w:tcW w:w="1575" w:type="dxa"/>
            <w:tcBorders>
              <w:top w:val="nil"/>
              <w:left w:val="single" w:color="auto" w:sz="4" w:space="0"/>
              <w:bottom w:val="single" w:color="auto" w:sz="4" w:space="0"/>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-7.24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exact"/>
        </w:trPr>
        <w:tc>
          <w:tcPr>
            <w:tcW w:w="3777" w:type="dxa"/>
            <w:tcBorders>
              <w:top w:val="single" w:color="auto" w:sz="4" w:space="0"/>
              <w:left w:val="nil"/>
              <w:bottom w:val="single" w:color="auto" w:sz="12" w:space="0"/>
              <w:right w:val="single" w:color="auto" w:sz="4"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一般公共预算支出合计</w:t>
            </w:r>
          </w:p>
        </w:tc>
        <w:tc>
          <w:tcPr>
            <w:tcW w:w="1650" w:type="dxa"/>
            <w:tcBorders>
              <w:top w:val="single" w:color="auto" w:sz="4" w:space="0"/>
              <w:left w:val="single" w:color="auto" w:sz="4" w:space="0"/>
              <w:bottom w:val="single" w:color="auto" w:sz="12"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 xml:space="preserve">699818 </w:t>
            </w:r>
          </w:p>
        </w:tc>
        <w:tc>
          <w:tcPr>
            <w:tcW w:w="1485" w:type="dxa"/>
            <w:tcBorders>
              <w:top w:val="single" w:color="auto" w:sz="4" w:space="0"/>
              <w:left w:val="single" w:color="auto" w:sz="4" w:space="0"/>
              <w:bottom w:val="single" w:color="auto" w:sz="12"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 xml:space="preserve">634528 </w:t>
            </w:r>
          </w:p>
        </w:tc>
        <w:tc>
          <w:tcPr>
            <w:tcW w:w="1575" w:type="dxa"/>
            <w:tcBorders>
              <w:top w:val="single" w:color="auto" w:sz="4" w:space="0"/>
              <w:left w:val="single" w:color="auto" w:sz="4" w:space="0"/>
              <w:bottom w:val="single" w:color="auto" w:sz="12" w:space="0"/>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lang w:val="en-US"/>
              </w:rPr>
            </w:pPr>
            <w:r>
              <w:rPr>
                <w:rFonts w:hint="eastAsia" w:eastAsia="宋体" w:cs="Times New Roman"/>
                <w:b/>
                <w:bCs/>
                <w:i w:val="0"/>
                <w:iCs w:val="0"/>
                <w:color w:val="000000"/>
                <w:kern w:val="0"/>
                <w:sz w:val="22"/>
                <w:szCs w:val="22"/>
                <w:u w:val="none"/>
                <w:lang w:val="en-US" w:eastAsia="zh-CN" w:bidi="ar"/>
              </w:rPr>
              <w:t>10.29</w:t>
            </w: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rPr>
      </w:pPr>
      <w:r>
        <w:rPr>
          <w:rFonts w:hint="eastAsia" w:ascii="黑体" w:hAnsi="黑体" w:eastAsia="黑体" w:cs="黑体"/>
        </w:rPr>
        <w:t>附件3</w:t>
      </w:r>
      <w:r>
        <w:rPr>
          <w:rFonts w:hint="eastAsia" w:ascii="黑体" w:hAnsi="黑体" w:eastAsia="黑体" w:cs="黑体"/>
        </w:rPr>
        <w:tab/>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华文中宋" w:hAnsi="华文中宋" w:eastAsia="华文中宋" w:cs="华文中宋"/>
          <w:sz w:val="42"/>
          <w:szCs w:val="42"/>
        </w:rPr>
      </w:pPr>
      <w:r>
        <w:rPr>
          <w:rFonts w:hint="eastAsia" w:ascii="华文中宋" w:hAnsi="华文中宋" w:eastAsia="华文中宋" w:cs="华文中宋"/>
          <w:sz w:val="42"/>
          <w:szCs w:val="42"/>
        </w:rPr>
        <w:t>2025年衡南县财政收入预算表（草案）</w:t>
      </w:r>
    </w:p>
    <w:p>
      <w:pPr>
        <w:keepNext w:val="0"/>
        <w:keepLines w:val="0"/>
        <w:pageBreakBefore w:val="0"/>
        <w:widowControl w:val="0"/>
        <w:kinsoku/>
        <w:wordWrap/>
        <w:overflowPunct/>
        <w:topLinePunct w:val="0"/>
        <w:autoSpaceDE/>
        <w:autoSpaceDN/>
        <w:bidi w:val="0"/>
        <w:adjustRightInd/>
        <w:snapToGrid/>
        <w:spacing w:line="340" w:lineRule="exact"/>
        <w:jc w:val="right"/>
        <w:textAlignment w:val="auto"/>
        <w:rPr>
          <w:rFonts w:hint="eastAsia"/>
          <w:sz w:val="26"/>
          <w:szCs w:val="26"/>
        </w:rPr>
      </w:pPr>
      <w:r>
        <w:rPr>
          <w:rFonts w:hint="eastAsia"/>
          <w:sz w:val="26"/>
          <w:szCs w:val="26"/>
        </w:rPr>
        <w:t>单位：万元</w:t>
      </w:r>
    </w:p>
    <w:tbl>
      <w:tblPr>
        <w:tblStyle w:val="4"/>
        <w:tblW w:w="8466"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031"/>
        <w:gridCol w:w="34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exact"/>
        </w:trPr>
        <w:tc>
          <w:tcPr>
            <w:tcW w:w="5031" w:type="dxa"/>
            <w:tcBorders>
              <w:top w:val="single" w:color="000000" w:sz="12" w:space="0"/>
              <w:left w:val="nil"/>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2"/>
                <w:szCs w:val="22"/>
                <w:u w:val="none"/>
              </w:rPr>
            </w:pPr>
            <w:r>
              <w:rPr>
                <w:rFonts w:hint="eastAsia" w:ascii="黑体" w:hAnsi="黑体" w:eastAsia="黑体" w:cs="黑体"/>
                <w:i w:val="0"/>
                <w:iCs w:val="0"/>
                <w:color w:val="000000"/>
                <w:kern w:val="0"/>
                <w:sz w:val="22"/>
                <w:szCs w:val="22"/>
                <w:u w:val="none"/>
                <w:lang w:val="en-US" w:eastAsia="zh-CN" w:bidi="ar"/>
              </w:rPr>
              <w:t>项    目</w:t>
            </w:r>
          </w:p>
        </w:tc>
        <w:tc>
          <w:tcPr>
            <w:tcW w:w="3435" w:type="dxa"/>
            <w:tcBorders>
              <w:top w:val="single" w:color="000000" w:sz="12" w:space="0"/>
              <w:left w:val="single" w:color="000000" w:sz="4" w:space="0"/>
              <w:bottom w:val="single" w:color="auto" w:sz="4" w:space="0"/>
              <w:right w:val="nil"/>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2"/>
                <w:szCs w:val="22"/>
                <w:u w:val="none"/>
              </w:rPr>
            </w:pPr>
            <w:r>
              <w:rPr>
                <w:rFonts w:hint="eastAsia" w:ascii="黑体" w:hAnsi="黑体" w:eastAsia="黑体" w:cs="黑体"/>
                <w:i w:val="0"/>
                <w:iCs w:val="0"/>
                <w:color w:val="000000"/>
                <w:kern w:val="0"/>
                <w:sz w:val="22"/>
                <w:szCs w:val="22"/>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exact"/>
        </w:trPr>
        <w:tc>
          <w:tcPr>
            <w:tcW w:w="5031" w:type="dxa"/>
            <w:tcBorders>
              <w:top w:val="single" w:color="auto" w:sz="4" w:space="0"/>
              <w:left w:val="nil"/>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一、地方收入</w:t>
            </w:r>
          </w:p>
        </w:tc>
        <w:tc>
          <w:tcPr>
            <w:tcW w:w="3435" w:type="dxa"/>
            <w:tcBorders>
              <w:top w:val="single" w:color="auto" w:sz="4" w:space="0"/>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 xml:space="preserve">188598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exact"/>
        </w:trPr>
        <w:tc>
          <w:tcPr>
            <w:tcW w:w="5031" w:type="dxa"/>
            <w:tcBorders>
              <w:top w:val="nil"/>
              <w:left w:val="nil"/>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r>
              <w:rPr>
                <w:rFonts w:hint="eastAsia" w:ascii="宋体" w:hAnsi="宋体" w:eastAsia="宋体" w:cs="宋体"/>
                <w:i w:val="0"/>
                <w:iCs w:val="0"/>
                <w:color w:val="000000"/>
                <w:kern w:val="0"/>
                <w:sz w:val="22"/>
                <w:szCs w:val="22"/>
                <w:u w:val="none"/>
                <w:lang w:val="en-US" w:eastAsia="zh-CN" w:bidi="ar"/>
              </w:rPr>
              <w:t>、税收收入</w:t>
            </w:r>
          </w:p>
        </w:tc>
        <w:tc>
          <w:tcPr>
            <w:tcW w:w="3435"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133598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exact"/>
        </w:trPr>
        <w:tc>
          <w:tcPr>
            <w:tcW w:w="5031" w:type="dxa"/>
            <w:tcBorders>
              <w:top w:val="nil"/>
              <w:left w:val="nil"/>
              <w:bottom w:val="nil"/>
              <w:right w:val="single" w:color="000000" w:sz="4" w:space="0"/>
            </w:tcBorders>
            <w:shd w:val="clear" w:color="auto" w:fill="auto"/>
            <w:noWrap/>
            <w:vAlign w:val="center"/>
          </w:tcPr>
          <w:p>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增值税</w:t>
            </w:r>
          </w:p>
        </w:tc>
        <w:tc>
          <w:tcPr>
            <w:tcW w:w="3435"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23010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exact"/>
        </w:trPr>
        <w:tc>
          <w:tcPr>
            <w:tcW w:w="5031" w:type="dxa"/>
            <w:tcBorders>
              <w:top w:val="nil"/>
              <w:left w:val="nil"/>
              <w:bottom w:val="nil"/>
              <w:right w:val="single" w:color="000000" w:sz="4"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企业所得税</w:t>
            </w:r>
          </w:p>
        </w:tc>
        <w:tc>
          <w:tcPr>
            <w:tcW w:w="3435"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5219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exact"/>
        </w:trPr>
        <w:tc>
          <w:tcPr>
            <w:tcW w:w="5031" w:type="dxa"/>
            <w:tcBorders>
              <w:top w:val="nil"/>
              <w:left w:val="nil"/>
              <w:bottom w:val="nil"/>
              <w:right w:val="single" w:color="000000" w:sz="4"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个人所得税</w:t>
            </w:r>
          </w:p>
        </w:tc>
        <w:tc>
          <w:tcPr>
            <w:tcW w:w="3435"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1485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exact"/>
        </w:trPr>
        <w:tc>
          <w:tcPr>
            <w:tcW w:w="5031" w:type="dxa"/>
            <w:tcBorders>
              <w:top w:val="nil"/>
              <w:left w:val="nil"/>
              <w:bottom w:val="nil"/>
              <w:right w:val="single" w:color="000000" w:sz="4"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资源税</w:t>
            </w:r>
          </w:p>
        </w:tc>
        <w:tc>
          <w:tcPr>
            <w:tcW w:w="3435"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2022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exact"/>
        </w:trPr>
        <w:tc>
          <w:tcPr>
            <w:tcW w:w="5031" w:type="dxa"/>
            <w:tcBorders>
              <w:top w:val="nil"/>
              <w:left w:val="nil"/>
              <w:bottom w:val="nil"/>
              <w:right w:val="single" w:color="000000" w:sz="4"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城市维护建设税</w:t>
            </w:r>
          </w:p>
        </w:tc>
        <w:tc>
          <w:tcPr>
            <w:tcW w:w="3435"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2840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exact"/>
        </w:trPr>
        <w:tc>
          <w:tcPr>
            <w:tcW w:w="5031" w:type="dxa"/>
            <w:tcBorders>
              <w:top w:val="nil"/>
              <w:left w:val="nil"/>
              <w:bottom w:val="nil"/>
              <w:right w:val="single" w:color="000000" w:sz="4"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房产税</w:t>
            </w:r>
          </w:p>
        </w:tc>
        <w:tc>
          <w:tcPr>
            <w:tcW w:w="3435"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12360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exact"/>
        </w:trPr>
        <w:tc>
          <w:tcPr>
            <w:tcW w:w="5031" w:type="dxa"/>
            <w:tcBorders>
              <w:top w:val="nil"/>
              <w:left w:val="nil"/>
              <w:bottom w:val="nil"/>
              <w:right w:val="single" w:color="000000" w:sz="4"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印花税</w:t>
            </w:r>
          </w:p>
        </w:tc>
        <w:tc>
          <w:tcPr>
            <w:tcW w:w="3435"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1517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exact"/>
        </w:trPr>
        <w:tc>
          <w:tcPr>
            <w:tcW w:w="5031" w:type="dxa"/>
            <w:tcBorders>
              <w:top w:val="nil"/>
              <w:left w:val="nil"/>
              <w:bottom w:val="nil"/>
              <w:right w:val="single" w:color="000000" w:sz="4"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城镇土地使用税</w:t>
            </w:r>
          </w:p>
        </w:tc>
        <w:tc>
          <w:tcPr>
            <w:tcW w:w="3435"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5056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exact"/>
        </w:trPr>
        <w:tc>
          <w:tcPr>
            <w:tcW w:w="5031" w:type="dxa"/>
            <w:tcBorders>
              <w:top w:val="nil"/>
              <w:left w:val="nil"/>
              <w:bottom w:val="nil"/>
              <w:right w:val="single" w:color="000000" w:sz="4"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土地增值税</w:t>
            </w:r>
          </w:p>
        </w:tc>
        <w:tc>
          <w:tcPr>
            <w:tcW w:w="3435"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67958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exact"/>
        </w:trPr>
        <w:tc>
          <w:tcPr>
            <w:tcW w:w="5031" w:type="dxa"/>
            <w:tcBorders>
              <w:top w:val="nil"/>
              <w:left w:val="nil"/>
              <w:bottom w:val="nil"/>
              <w:right w:val="single" w:color="000000" w:sz="4"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车船税</w:t>
            </w:r>
          </w:p>
        </w:tc>
        <w:tc>
          <w:tcPr>
            <w:tcW w:w="3435"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1531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exact"/>
        </w:trPr>
        <w:tc>
          <w:tcPr>
            <w:tcW w:w="5031" w:type="dxa"/>
            <w:tcBorders>
              <w:top w:val="nil"/>
              <w:left w:val="nil"/>
              <w:bottom w:val="nil"/>
              <w:right w:val="single" w:color="000000" w:sz="4"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耕地占用税</w:t>
            </w:r>
          </w:p>
        </w:tc>
        <w:tc>
          <w:tcPr>
            <w:tcW w:w="3435"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204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exact"/>
        </w:trPr>
        <w:tc>
          <w:tcPr>
            <w:tcW w:w="5031" w:type="dxa"/>
            <w:tcBorders>
              <w:top w:val="nil"/>
              <w:left w:val="nil"/>
              <w:bottom w:val="nil"/>
              <w:right w:val="single" w:color="000000" w:sz="4"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契税</w:t>
            </w:r>
          </w:p>
        </w:tc>
        <w:tc>
          <w:tcPr>
            <w:tcW w:w="3435"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8503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exact"/>
        </w:trPr>
        <w:tc>
          <w:tcPr>
            <w:tcW w:w="5031" w:type="dxa"/>
            <w:tcBorders>
              <w:top w:val="nil"/>
              <w:left w:val="nil"/>
              <w:bottom w:val="nil"/>
              <w:right w:val="single" w:color="000000" w:sz="4"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烟叶税</w:t>
            </w:r>
          </w:p>
        </w:tc>
        <w:tc>
          <w:tcPr>
            <w:tcW w:w="3435"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1790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exact"/>
        </w:trPr>
        <w:tc>
          <w:tcPr>
            <w:tcW w:w="5031" w:type="dxa"/>
            <w:tcBorders>
              <w:top w:val="nil"/>
              <w:left w:val="nil"/>
              <w:bottom w:val="nil"/>
              <w:right w:val="single" w:color="000000" w:sz="4"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环境保护税</w:t>
            </w:r>
          </w:p>
        </w:tc>
        <w:tc>
          <w:tcPr>
            <w:tcW w:w="3435"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94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exact"/>
        </w:trPr>
        <w:tc>
          <w:tcPr>
            <w:tcW w:w="5031" w:type="dxa"/>
            <w:tcBorders>
              <w:top w:val="nil"/>
              <w:left w:val="nil"/>
              <w:bottom w:val="nil"/>
              <w:right w:val="single" w:color="000000" w:sz="4" w:space="0"/>
            </w:tcBorders>
            <w:shd w:val="clear" w:color="auto" w:fill="auto"/>
            <w:noWrap/>
            <w:vAlign w:val="center"/>
          </w:tcPr>
          <w:p>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其他税收收入</w:t>
            </w:r>
          </w:p>
        </w:tc>
        <w:tc>
          <w:tcPr>
            <w:tcW w:w="3435"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exact"/>
        </w:trPr>
        <w:tc>
          <w:tcPr>
            <w:tcW w:w="5031" w:type="dxa"/>
            <w:tcBorders>
              <w:top w:val="nil"/>
              <w:left w:val="nil"/>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r>
              <w:rPr>
                <w:rFonts w:hint="eastAsia" w:ascii="宋体" w:hAnsi="宋体" w:eastAsia="宋体" w:cs="宋体"/>
                <w:i w:val="0"/>
                <w:iCs w:val="0"/>
                <w:color w:val="000000"/>
                <w:kern w:val="0"/>
                <w:sz w:val="22"/>
                <w:szCs w:val="22"/>
                <w:u w:val="none"/>
                <w:lang w:val="en-US" w:eastAsia="zh-CN" w:bidi="ar"/>
              </w:rPr>
              <w:t>、非税收入</w:t>
            </w:r>
          </w:p>
        </w:tc>
        <w:tc>
          <w:tcPr>
            <w:tcW w:w="3435"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55000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exact"/>
        </w:trPr>
        <w:tc>
          <w:tcPr>
            <w:tcW w:w="5031" w:type="dxa"/>
            <w:tcBorders>
              <w:top w:val="nil"/>
              <w:left w:val="nil"/>
              <w:bottom w:val="nil"/>
              <w:right w:val="single" w:color="000000" w:sz="4"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专项收入</w:t>
            </w:r>
          </w:p>
        </w:tc>
        <w:tc>
          <w:tcPr>
            <w:tcW w:w="3435"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6317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exact"/>
        </w:trPr>
        <w:tc>
          <w:tcPr>
            <w:tcW w:w="5031" w:type="dxa"/>
            <w:tcBorders>
              <w:top w:val="nil"/>
              <w:left w:val="nil"/>
              <w:bottom w:val="nil"/>
              <w:right w:val="single" w:color="000000" w:sz="4"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行政事业性收费收入</w:t>
            </w:r>
          </w:p>
        </w:tc>
        <w:tc>
          <w:tcPr>
            <w:tcW w:w="3435"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895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exact"/>
        </w:trPr>
        <w:tc>
          <w:tcPr>
            <w:tcW w:w="5031" w:type="dxa"/>
            <w:tcBorders>
              <w:top w:val="nil"/>
              <w:left w:val="nil"/>
              <w:bottom w:val="nil"/>
              <w:right w:val="single" w:color="000000" w:sz="4"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国有资源</w:t>
            </w:r>
            <w:r>
              <w:rPr>
                <w:rFonts w:hint="default" w:ascii="Times New Roman" w:hAnsi="Times New Roman" w:eastAsia="宋体" w:cs="Times New Roman"/>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资产</w:t>
            </w:r>
            <w:r>
              <w:rPr>
                <w:rFonts w:hint="default" w:ascii="Times New Roman" w:hAnsi="Times New Roman" w:eastAsia="宋体" w:cs="Times New Roman"/>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有偿使用收入</w:t>
            </w:r>
          </w:p>
        </w:tc>
        <w:tc>
          <w:tcPr>
            <w:tcW w:w="3435"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31627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exact"/>
        </w:trPr>
        <w:tc>
          <w:tcPr>
            <w:tcW w:w="5031" w:type="dxa"/>
            <w:tcBorders>
              <w:top w:val="nil"/>
              <w:left w:val="nil"/>
              <w:bottom w:val="nil"/>
              <w:right w:val="single" w:color="000000" w:sz="4" w:space="0"/>
            </w:tcBorders>
            <w:shd w:val="clear" w:color="auto" w:fill="auto"/>
            <w:noWrap/>
            <w:vAlign w:val="center"/>
          </w:tcPr>
          <w:p>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政府住房基金收入</w:t>
            </w:r>
          </w:p>
        </w:tc>
        <w:tc>
          <w:tcPr>
            <w:tcW w:w="3435"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773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exact"/>
        </w:trPr>
        <w:tc>
          <w:tcPr>
            <w:tcW w:w="5031" w:type="dxa"/>
            <w:tcBorders>
              <w:top w:val="nil"/>
              <w:left w:val="nil"/>
              <w:bottom w:val="nil"/>
              <w:right w:val="single" w:color="000000" w:sz="4"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其他收入</w:t>
            </w:r>
          </w:p>
        </w:tc>
        <w:tc>
          <w:tcPr>
            <w:tcW w:w="3435"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15388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exact"/>
        </w:trPr>
        <w:tc>
          <w:tcPr>
            <w:tcW w:w="5031" w:type="dxa"/>
            <w:tcBorders>
              <w:top w:val="nil"/>
              <w:left w:val="nil"/>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二、上划中央收入</w:t>
            </w:r>
          </w:p>
        </w:tc>
        <w:tc>
          <w:tcPr>
            <w:tcW w:w="3435"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 xml:space="preserve">47561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exact"/>
        </w:trPr>
        <w:tc>
          <w:tcPr>
            <w:tcW w:w="5031" w:type="dxa"/>
            <w:tcBorders>
              <w:top w:val="nil"/>
              <w:left w:val="nil"/>
              <w:bottom w:val="nil"/>
              <w:right w:val="single" w:color="000000" w:sz="4"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上划中央</w:t>
            </w:r>
            <w:r>
              <w:rPr>
                <w:rFonts w:hint="default" w:ascii="Times New Roman" w:hAnsi="Times New Roman" w:eastAsia="宋体" w:cs="Times New Roman"/>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两税</w:t>
            </w:r>
            <w:r>
              <w:rPr>
                <w:rFonts w:hint="default" w:ascii="Times New Roman" w:hAnsi="Times New Roman" w:eastAsia="宋体" w:cs="Times New Roman"/>
                <w:i w:val="0"/>
                <w:iCs w:val="0"/>
                <w:color w:val="000000"/>
                <w:kern w:val="0"/>
                <w:sz w:val="22"/>
                <w:szCs w:val="22"/>
                <w:u w:val="none"/>
                <w:lang w:val="en-US" w:eastAsia="zh-CN" w:bidi="ar"/>
              </w:rPr>
              <w:t>”</w:t>
            </w:r>
          </w:p>
        </w:tc>
        <w:tc>
          <w:tcPr>
            <w:tcW w:w="3435"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34173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exact"/>
        </w:trPr>
        <w:tc>
          <w:tcPr>
            <w:tcW w:w="5031" w:type="dxa"/>
            <w:tcBorders>
              <w:top w:val="nil"/>
              <w:left w:val="nil"/>
              <w:bottom w:val="nil"/>
              <w:right w:val="single" w:color="000000" w:sz="4"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上划中央所得税</w:t>
            </w:r>
          </w:p>
        </w:tc>
        <w:tc>
          <w:tcPr>
            <w:tcW w:w="3435"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13388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exact"/>
        </w:trPr>
        <w:tc>
          <w:tcPr>
            <w:tcW w:w="5031" w:type="dxa"/>
            <w:tcBorders>
              <w:top w:val="nil"/>
              <w:left w:val="nil"/>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三、上划省收入</w:t>
            </w:r>
          </w:p>
        </w:tc>
        <w:tc>
          <w:tcPr>
            <w:tcW w:w="3435"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 xml:space="preserve">14248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exact"/>
        </w:trPr>
        <w:tc>
          <w:tcPr>
            <w:tcW w:w="5031" w:type="dxa"/>
            <w:tcBorders>
              <w:top w:val="nil"/>
              <w:left w:val="nil"/>
              <w:bottom w:val="nil"/>
              <w:right w:val="single" w:color="000000" w:sz="4"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上划省增值税</w:t>
            </w:r>
          </w:p>
        </w:tc>
        <w:tc>
          <w:tcPr>
            <w:tcW w:w="3435"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8539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exact"/>
        </w:trPr>
        <w:tc>
          <w:tcPr>
            <w:tcW w:w="5031" w:type="dxa"/>
            <w:tcBorders>
              <w:top w:val="nil"/>
              <w:left w:val="nil"/>
              <w:bottom w:val="nil"/>
              <w:right w:val="single" w:color="000000" w:sz="4"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上划所得税</w:t>
            </w:r>
          </w:p>
        </w:tc>
        <w:tc>
          <w:tcPr>
            <w:tcW w:w="3435"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2678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exact"/>
        </w:trPr>
        <w:tc>
          <w:tcPr>
            <w:tcW w:w="5031" w:type="dxa"/>
            <w:tcBorders>
              <w:top w:val="nil"/>
              <w:left w:val="nil"/>
              <w:bottom w:val="nil"/>
              <w:right w:val="single" w:color="000000" w:sz="4"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上划资源税</w:t>
            </w:r>
          </w:p>
        </w:tc>
        <w:tc>
          <w:tcPr>
            <w:tcW w:w="3435"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663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exact"/>
        </w:trPr>
        <w:tc>
          <w:tcPr>
            <w:tcW w:w="5031" w:type="dxa"/>
            <w:tcBorders>
              <w:top w:val="nil"/>
              <w:left w:val="nil"/>
              <w:bottom w:val="nil"/>
              <w:right w:val="single" w:color="000000" w:sz="4"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上划土地使用税</w:t>
            </w:r>
          </w:p>
        </w:tc>
        <w:tc>
          <w:tcPr>
            <w:tcW w:w="3435"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2334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exact"/>
        </w:trPr>
        <w:tc>
          <w:tcPr>
            <w:tcW w:w="50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上划省级环境保护税</w:t>
            </w:r>
          </w:p>
        </w:tc>
        <w:tc>
          <w:tcPr>
            <w:tcW w:w="3435" w:type="dxa"/>
            <w:tcBorders>
              <w:top w:val="nil"/>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34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exact"/>
        </w:trPr>
        <w:tc>
          <w:tcPr>
            <w:tcW w:w="5031" w:type="dxa"/>
            <w:tcBorders>
              <w:top w:val="single" w:color="000000" w:sz="4" w:space="0"/>
              <w:left w:val="nil"/>
              <w:bottom w:val="single" w:color="000000" w:sz="12"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一般公共预算收入合计</w:t>
            </w:r>
          </w:p>
        </w:tc>
        <w:tc>
          <w:tcPr>
            <w:tcW w:w="3435" w:type="dxa"/>
            <w:tcBorders>
              <w:top w:val="single" w:color="000000" w:sz="4" w:space="0"/>
              <w:left w:val="single" w:color="000000" w:sz="4" w:space="0"/>
              <w:bottom w:val="single" w:color="000000" w:sz="12" w:space="0"/>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 xml:space="preserve">250407 </w:t>
            </w:r>
          </w:p>
        </w:tc>
      </w:tr>
    </w:tbl>
    <w:p>
      <w:pPr>
        <w:rPr>
          <w:rFonts w:hint="eastAsia" w:ascii="黑体" w:hAnsi="黑体" w:eastAsia="黑体" w:cs="黑体"/>
        </w:rPr>
      </w:pPr>
      <w:r>
        <w:rPr>
          <w:rFonts w:hint="eastAsia" w:ascii="黑体" w:hAnsi="黑体" w:eastAsia="黑体" w:cs="黑体"/>
        </w:rPr>
        <w:t>附件4</w:t>
      </w:r>
      <w:r>
        <w:rPr>
          <w:rFonts w:hint="eastAsia" w:ascii="黑体" w:hAnsi="黑体" w:eastAsia="黑体" w:cs="黑体"/>
        </w:rPr>
        <w:tab/>
      </w:r>
    </w:p>
    <w:p>
      <w:pPr>
        <w:jc w:val="center"/>
        <w:rPr>
          <w:rFonts w:hint="eastAsia" w:ascii="华文中宋" w:hAnsi="华文中宋" w:eastAsia="华文中宋" w:cs="华文中宋"/>
          <w:sz w:val="42"/>
          <w:szCs w:val="42"/>
        </w:rPr>
      </w:pPr>
      <w:r>
        <w:rPr>
          <w:rFonts w:hint="eastAsia" w:ascii="华文中宋" w:hAnsi="华文中宋" w:eastAsia="华文中宋" w:cs="华文中宋"/>
          <w:sz w:val="42"/>
          <w:szCs w:val="42"/>
        </w:rPr>
        <w:t>2025年衡南县财政支出预算表（草案）</w:t>
      </w:r>
    </w:p>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eastAsia"/>
          <w:sz w:val="26"/>
          <w:szCs w:val="26"/>
        </w:rPr>
      </w:pPr>
      <w:r>
        <w:rPr>
          <w:rFonts w:hint="eastAsia"/>
          <w:sz w:val="26"/>
          <w:szCs w:val="26"/>
        </w:rPr>
        <w:t>单位：万元</w:t>
      </w:r>
    </w:p>
    <w:tbl>
      <w:tblPr>
        <w:tblStyle w:val="4"/>
        <w:tblW w:w="8457"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977"/>
        <w:gridCol w:w="34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exact"/>
        </w:trPr>
        <w:tc>
          <w:tcPr>
            <w:tcW w:w="4977" w:type="dxa"/>
            <w:tcBorders>
              <w:top w:val="single" w:color="000000" w:sz="12" w:space="0"/>
              <w:left w:val="nil"/>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000000"/>
                <w:sz w:val="22"/>
                <w:szCs w:val="22"/>
                <w:u w:val="none"/>
              </w:rPr>
            </w:pPr>
            <w:r>
              <w:rPr>
                <w:rFonts w:hint="eastAsia" w:ascii="黑体" w:hAnsi="黑体" w:eastAsia="黑体" w:cs="黑体"/>
                <w:i w:val="0"/>
                <w:iCs w:val="0"/>
                <w:color w:val="000000"/>
                <w:kern w:val="0"/>
                <w:sz w:val="22"/>
                <w:szCs w:val="22"/>
                <w:u w:val="none"/>
                <w:lang w:val="en-US" w:eastAsia="zh-CN" w:bidi="ar"/>
              </w:rPr>
              <w:t>项    目</w:t>
            </w:r>
          </w:p>
        </w:tc>
        <w:tc>
          <w:tcPr>
            <w:tcW w:w="3480" w:type="dxa"/>
            <w:tcBorders>
              <w:top w:val="single" w:color="000000" w:sz="12" w:space="0"/>
              <w:left w:val="single" w:color="000000" w:sz="4" w:space="0"/>
              <w:bottom w:val="single" w:color="auto" w:sz="4" w:space="0"/>
              <w:right w:val="nil"/>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2"/>
                <w:szCs w:val="22"/>
                <w:u w:val="none"/>
              </w:rPr>
            </w:pPr>
            <w:r>
              <w:rPr>
                <w:rFonts w:hint="eastAsia" w:ascii="黑体" w:hAnsi="黑体" w:eastAsia="黑体" w:cs="黑体"/>
                <w:i w:val="0"/>
                <w:iCs w:val="0"/>
                <w:color w:val="000000"/>
                <w:kern w:val="0"/>
                <w:sz w:val="22"/>
                <w:szCs w:val="22"/>
                <w:u w:val="none"/>
                <w:lang w:val="en-US" w:eastAsia="zh-CN" w:bidi="ar"/>
              </w:rPr>
              <w:t>2025年预算数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exact"/>
        </w:trPr>
        <w:tc>
          <w:tcPr>
            <w:tcW w:w="4977" w:type="dxa"/>
            <w:tcBorders>
              <w:top w:val="single" w:color="auto" w:sz="4" w:space="0"/>
              <w:left w:val="nil"/>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3480" w:type="dxa"/>
            <w:tcBorders>
              <w:top w:val="single" w:color="auto" w:sz="4" w:space="0"/>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69835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exact"/>
        </w:trPr>
        <w:tc>
          <w:tcPr>
            <w:tcW w:w="4977" w:type="dxa"/>
            <w:tcBorders>
              <w:top w:val="nil"/>
              <w:left w:val="nil"/>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二、国防支出</w:t>
            </w:r>
          </w:p>
        </w:tc>
        <w:tc>
          <w:tcPr>
            <w:tcW w:w="3480"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exact"/>
        </w:trPr>
        <w:tc>
          <w:tcPr>
            <w:tcW w:w="4977" w:type="dxa"/>
            <w:tcBorders>
              <w:top w:val="nil"/>
              <w:left w:val="nil"/>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三、公共安全支出</w:t>
            </w:r>
          </w:p>
        </w:tc>
        <w:tc>
          <w:tcPr>
            <w:tcW w:w="3480"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20628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2" w:hRule="exact"/>
        </w:trPr>
        <w:tc>
          <w:tcPr>
            <w:tcW w:w="4977" w:type="dxa"/>
            <w:tcBorders>
              <w:top w:val="nil"/>
              <w:left w:val="nil"/>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四、教育支出</w:t>
            </w:r>
          </w:p>
        </w:tc>
        <w:tc>
          <w:tcPr>
            <w:tcW w:w="3480"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117635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2" w:hRule="exact"/>
        </w:trPr>
        <w:tc>
          <w:tcPr>
            <w:tcW w:w="4977" w:type="dxa"/>
            <w:tcBorders>
              <w:top w:val="nil"/>
              <w:left w:val="nil"/>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五、科学技术支出</w:t>
            </w:r>
          </w:p>
        </w:tc>
        <w:tc>
          <w:tcPr>
            <w:tcW w:w="3480"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11186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2" w:hRule="exact"/>
        </w:trPr>
        <w:tc>
          <w:tcPr>
            <w:tcW w:w="4977" w:type="dxa"/>
            <w:tcBorders>
              <w:top w:val="nil"/>
              <w:left w:val="nil"/>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六、文化旅游体育与传媒支出</w:t>
            </w:r>
          </w:p>
        </w:tc>
        <w:tc>
          <w:tcPr>
            <w:tcW w:w="3480"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4645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2" w:hRule="exact"/>
        </w:trPr>
        <w:tc>
          <w:tcPr>
            <w:tcW w:w="4977" w:type="dxa"/>
            <w:tcBorders>
              <w:top w:val="nil"/>
              <w:left w:val="nil"/>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七、社会保障和就业支出</w:t>
            </w:r>
          </w:p>
        </w:tc>
        <w:tc>
          <w:tcPr>
            <w:tcW w:w="3480"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108971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2" w:hRule="exact"/>
        </w:trPr>
        <w:tc>
          <w:tcPr>
            <w:tcW w:w="4977" w:type="dxa"/>
            <w:tcBorders>
              <w:top w:val="nil"/>
              <w:left w:val="nil"/>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八、卫生健康支出</w:t>
            </w:r>
          </w:p>
        </w:tc>
        <w:tc>
          <w:tcPr>
            <w:tcW w:w="3480"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46635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exact"/>
        </w:trPr>
        <w:tc>
          <w:tcPr>
            <w:tcW w:w="4977" w:type="dxa"/>
            <w:tcBorders>
              <w:top w:val="nil"/>
              <w:left w:val="nil"/>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九、节能环保支出</w:t>
            </w:r>
          </w:p>
        </w:tc>
        <w:tc>
          <w:tcPr>
            <w:tcW w:w="3480"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3212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exact"/>
        </w:trPr>
        <w:tc>
          <w:tcPr>
            <w:tcW w:w="4977" w:type="dxa"/>
            <w:tcBorders>
              <w:top w:val="nil"/>
              <w:left w:val="nil"/>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十、城乡社区支出</w:t>
            </w:r>
          </w:p>
        </w:tc>
        <w:tc>
          <w:tcPr>
            <w:tcW w:w="3480"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66035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2" w:hRule="exact"/>
        </w:trPr>
        <w:tc>
          <w:tcPr>
            <w:tcW w:w="4977" w:type="dxa"/>
            <w:tcBorders>
              <w:top w:val="nil"/>
              <w:left w:val="nil"/>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十一、农林水支出</w:t>
            </w:r>
          </w:p>
        </w:tc>
        <w:tc>
          <w:tcPr>
            <w:tcW w:w="3480"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106674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exact"/>
        </w:trPr>
        <w:tc>
          <w:tcPr>
            <w:tcW w:w="4977" w:type="dxa"/>
            <w:tcBorders>
              <w:top w:val="nil"/>
              <w:left w:val="nil"/>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十二、交通运输支出</w:t>
            </w:r>
          </w:p>
        </w:tc>
        <w:tc>
          <w:tcPr>
            <w:tcW w:w="3480"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21910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exact"/>
        </w:trPr>
        <w:tc>
          <w:tcPr>
            <w:tcW w:w="4977" w:type="dxa"/>
            <w:tcBorders>
              <w:top w:val="nil"/>
              <w:left w:val="nil"/>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十三、资源勘探信息等支出</w:t>
            </w:r>
          </w:p>
        </w:tc>
        <w:tc>
          <w:tcPr>
            <w:tcW w:w="3480"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2" w:hRule="exact"/>
        </w:trPr>
        <w:tc>
          <w:tcPr>
            <w:tcW w:w="4977" w:type="dxa"/>
            <w:tcBorders>
              <w:top w:val="nil"/>
              <w:left w:val="nil"/>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十四、商业服务业等支出</w:t>
            </w:r>
          </w:p>
        </w:tc>
        <w:tc>
          <w:tcPr>
            <w:tcW w:w="3480"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1867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exact"/>
        </w:trPr>
        <w:tc>
          <w:tcPr>
            <w:tcW w:w="4977" w:type="dxa"/>
            <w:tcBorders>
              <w:top w:val="nil"/>
              <w:left w:val="nil"/>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十五、金融支出</w:t>
            </w:r>
          </w:p>
        </w:tc>
        <w:tc>
          <w:tcPr>
            <w:tcW w:w="3480"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exact"/>
        </w:trPr>
        <w:tc>
          <w:tcPr>
            <w:tcW w:w="4977" w:type="dxa"/>
            <w:tcBorders>
              <w:top w:val="nil"/>
              <w:left w:val="nil"/>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十六、自然资源海洋气象等支出</w:t>
            </w:r>
          </w:p>
        </w:tc>
        <w:tc>
          <w:tcPr>
            <w:tcW w:w="3480"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7156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2" w:hRule="exact"/>
        </w:trPr>
        <w:tc>
          <w:tcPr>
            <w:tcW w:w="4977" w:type="dxa"/>
            <w:tcBorders>
              <w:top w:val="nil"/>
              <w:left w:val="nil"/>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十七、住房保障支出</w:t>
            </w:r>
          </w:p>
        </w:tc>
        <w:tc>
          <w:tcPr>
            <w:tcW w:w="3480"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11013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2" w:hRule="exact"/>
        </w:trPr>
        <w:tc>
          <w:tcPr>
            <w:tcW w:w="4977" w:type="dxa"/>
            <w:tcBorders>
              <w:top w:val="nil"/>
              <w:left w:val="nil"/>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十八、粮油物资储备支出</w:t>
            </w:r>
          </w:p>
        </w:tc>
        <w:tc>
          <w:tcPr>
            <w:tcW w:w="3480"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2601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exact"/>
        </w:trPr>
        <w:tc>
          <w:tcPr>
            <w:tcW w:w="4977" w:type="dxa"/>
            <w:tcBorders>
              <w:top w:val="nil"/>
              <w:left w:val="nil"/>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十九、灾害防治及应急管理支出</w:t>
            </w:r>
          </w:p>
        </w:tc>
        <w:tc>
          <w:tcPr>
            <w:tcW w:w="3480"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4431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exact"/>
        </w:trPr>
        <w:tc>
          <w:tcPr>
            <w:tcW w:w="4977" w:type="dxa"/>
            <w:tcBorders>
              <w:top w:val="nil"/>
              <w:left w:val="nil"/>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二十、债务付息支出</w:t>
            </w:r>
          </w:p>
        </w:tc>
        <w:tc>
          <w:tcPr>
            <w:tcW w:w="3480"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12367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2" w:hRule="exact"/>
        </w:trPr>
        <w:tc>
          <w:tcPr>
            <w:tcW w:w="4977" w:type="dxa"/>
            <w:tcBorders>
              <w:top w:val="nil"/>
              <w:left w:val="nil"/>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二十一、预备费支出</w:t>
            </w:r>
          </w:p>
        </w:tc>
        <w:tc>
          <w:tcPr>
            <w:tcW w:w="3480"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exact"/>
        </w:trPr>
        <w:tc>
          <w:tcPr>
            <w:tcW w:w="4977" w:type="dxa"/>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二十二、其他支出</w:t>
            </w:r>
          </w:p>
        </w:tc>
        <w:tc>
          <w:tcPr>
            <w:tcW w:w="3480" w:type="dxa"/>
            <w:tcBorders>
              <w:top w:val="nil"/>
              <w:left w:val="single" w:color="000000" w:sz="4" w:space="0"/>
              <w:bottom w:val="single" w:color="auto" w:sz="4" w:space="0"/>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1511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exact"/>
        </w:trPr>
        <w:tc>
          <w:tcPr>
            <w:tcW w:w="4977" w:type="dxa"/>
            <w:tcBorders>
              <w:top w:val="single" w:color="auto" w:sz="4" w:space="0"/>
              <w:left w:val="nil"/>
              <w:bottom w:val="single" w:color="000000" w:sz="12" w:space="0"/>
              <w:right w:val="single" w:color="000000" w:sz="4" w:space="0"/>
            </w:tcBorders>
            <w:shd w:val="clear" w:color="auto" w:fill="auto"/>
            <w:noWrap/>
            <w:vAlign w:val="center"/>
          </w:tcPr>
          <w:p>
            <w:pPr>
              <w:keepNext w:val="0"/>
              <w:keepLines w:val="0"/>
              <w:widowControl/>
              <w:suppressLineNumbers w:val="0"/>
              <w:ind w:firstLineChars="100"/>
              <w:jc w:val="left"/>
              <w:textAlignment w:val="center"/>
              <w:rPr>
                <w:rFonts w:hint="default" w:ascii="Times New Roman" w:hAnsi="Times New Roman" w:eastAsia="宋体" w:cs="Times New Roman"/>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一般公共预算支出合计</w:t>
            </w:r>
          </w:p>
        </w:tc>
        <w:tc>
          <w:tcPr>
            <w:tcW w:w="3480" w:type="dxa"/>
            <w:tcBorders>
              <w:top w:val="single" w:color="auto" w:sz="4" w:space="0"/>
              <w:left w:val="single" w:color="000000" w:sz="4" w:space="0"/>
              <w:bottom w:val="single" w:color="000000" w:sz="12" w:space="0"/>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 xml:space="preserve">630325 </w:t>
            </w: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rPr>
      </w:pPr>
      <w:r>
        <w:rPr>
          <w:rFonts w:hint="eastAsia" w:ascii="黑体" w:hAnsi="黑体" w:eastAsia="黑体" w:cs="黑体"/>
        </w:rPr>
        <w:t>附件5</w:t>
      </w:r>
      <w:r>
        <w:rPr>
          <w:rFonts w:hint="eastAsia" w:ascii="黑体" w:hAnsi="黑体" w:eastAsia="黑体" w:cs="黑体"/>
        </w:rPr>
        <w:tab/>
      </w:r>
      <w:r>
        <w:rPr>
          <w:rFonts w:hint="eastAsia" w:ascii="黑体" w:hAnsi="黑体" w:eastAsia="黑体" w:cs="黑体"/>
        </w:rPr>
        <w:tab/>
      </w:r>
      <w:r>
        <w:rPr>
          <w:rFonts w:hint="eastAsia" w:ascii="黑体" w:hAnsi="黑体" w:eastAsia="黑体" w:cs="黑体"/>
        </w:rPr>
        <w:tab/>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华文中宋" w:hAnsi="华文中宋" w:eastAsia="华文中宋" w:cs="华文中宋"/>
          <w:sz w:val="42"/>
          <w:szCs w:val="42"/>
        </w:rPr>
      </w:pPr>
      <w:r>
        <w:rPr>
          <w:rFonts w:hint="eastAsia" w:ascii="华文中宋" w:hAnsi="华文中宋" w:eastAsia="华文中宋" w:cs="华文中宋"/>
          <w:sz w:val="42"/>
          <w:szCs w:val="42"/>
        </w:rPr>
        <w:t>2025年衡南县财政收支平衡表（草案）</w:t>
      </w:r>
    </w:p>
    <w:p>
      <w:pPr>
        <w:keepNext w:val="0"/>
        <w:keepLines w:val="0"/>
        <w:pageBreakBefore w:val="0"/>
        <w:widowControl w:val="0"/>
        <w:kinsoku/>
        <w:wordWrap/>
        <w:overflowPunct/>
        <w:topLinePunct w:val="0"/>
        <w:autoSpaceDE/>
        <w:autoSpaceDN/>
        <w:bidi w:val="0"/>
        <w:adjustRightInd/>
        <w:snapToGrid/>
        <w:spacing w:line="360" w:lineRule="exact"/>
        <w:jc w:val="right"/>
        <w:textAlignment w:val="auto"/>
        <w:rPr>
          <w:rFonts w:hint="eastAsia"/>
          <w:sz w:val="26"/>
          <w:szCs w:val="26"/>
        </w:rPr>
      </w:pPr>
      <w:r>
        <w:rPr>
          <w:rFonts w:hint="eastAsia"/>
          <w:sz w:val="26"/>
          <w:szCs w:val="26"/>
        </w:rPr>
        <w:t xml:space="preserve">单位:万元 </w:t>
      </w:r>
    </w:p>
    <w:tbl>
      <w:tblPr>
        <w:tblStyle w:val="4"/>
        <w:tblW w:w="8556"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189"/>
        <w:gridCol w:w="1170"/>
        <w:gridCol w:w="1995"/>
        <w:gridCol w:w="120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5359" w:type="dxa"/>
            <w:gridSpan w:val="2"/>
            <w:tcBorders>
              <w:top w:val="single" w:color="000000" w:sz="12"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000000"/>
                <w:sz w:val="22"/>
                <w:szCs w:val="22"/>
                <w:u w:val="none"/>
              </w:rPr>
            </w:pPr>
            <w:r>
              <w:rPr>
                <w:rStyle w:val="9"/>
                <w:rFonts w:hint="eastAsia" w:ascii="黑体" w:hAnsi="黑体" w:eastAsia="黑体" w:cs="黑体"/>
                <w:lang w:val="en-US" w:eastAsia="zh-CN" w:bidi="ar"/>
              </w:rPr>
              <w:t>收　　　　　入</w:t>
            </w:r>
          </w:p>
        </w:tc>
        <w:tc>
          <w:tcPr>
            <w:tcW w:w="3197" w:type="dxa"/>
            <w:gridSpan w:val="2"/>
            <w:tcBorders>
              <w:top w:val="single" w:color="000000" w:sz="12"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000000"/>
                <w:sz w:val="22"/>
                <w:szCs w:val="22"/>
                <w:u w:val="none"/>
              </w:rPr>
            </w:pPr>
            <w:r>
              <w:rPr>
                <w:rStyle w:val="9"/>
                <w:rFonts w:hint="eastAsia" w:ascii="黑体" w:hAnsi="黑体" w:eastAsia="黑体" w:cs="黑体"/>
                <w:lang w:val="en-US" w:eastAsia="zh-CN" w:bidi="ar"/>
              </w:rPr>
              <w:t>支　　　　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4189"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000000"/>
                <w:sz w:val="22"/>
                <w:szCs w:val="22"/>
                <w:u w:val="none"/>
              </w:rPr>
            </w:pPr>
            <w:r>
              <w:rPr>
                <w:rStyle w:val="9"/>
                <w:rFonts w:hint="eastAsia" w:ascii="黑体" w:hAnsi="黑体" w:eastAsia="黑体" w:cs="黑体"/>
                <w:lang w:val="en-US" w:eastAsia="zh-CN" w:bidi="ar"/>
              </w:rPr>
              <w:t>项</w:t>
            </w:r>
            <w:r>
              <w:rPr>
                <w:rFonts w:hint="eastAsia" w:ascii="黑体" w:hAnsi="黑体" w:eastAsia="黑体" w:cs="黑体"/>
                <w:i w:val="0"/>
                <w:iCs w:val="0"/>
                <w:color w:val="000000"/>
                <w:kern w:val="0"/>
                <w:sz w:val="22"/>
                <w:szCs w:val="22"/>
                <w:u w:val="none"/>
                <w:lang w:val="en-US" w:eastAsia="zh-CN" w:bidi="ar"/>
              </w:rPr>
              <w:t xml:space="preserve">    </w:t>
            </w:r>
            <w:r>
              <w:rPr>
                <w:rStyle w:val="9"/>
                <w:rFonts w:hint="eastAsia" w:ascii="黑体" w:hAnsi="黑体" w:eastAsia="黑体" w:cs="黑体"/>
                <w:lang w:val="en-US" w:eastAsia="zh-CN" w:bidi="ar"/>
              </w:rPr>
              <w:t>目</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2"/>
                <w:szCs w:val="22"/>
                <w:u w:val="none"/>
              </w:rPr>
            </w:pPr>
            <w:r>
              <w:rPr>
                <w:rStyle w:val="9"/>
                <w:rFonts w:hint="eastAsia" w:ascii="黑体" w:hAnsi="黑体" w:eastAsia="黑体" w:cs="黑体"/>
                <w:lang w:val="en-US" w:eastAsia="zh-CN" w:bidi="ar"/>
              </w:rPr>
              <w:t xml:space="preserve"> 预算数 </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000000"/>
                <w:sz w:val="22"/>
                <w:szCs w:val="22"/>
                <w:u w:val="none"/>
              </w:rPr>
            </w:pPr>
            <w:r>
              <w:rPr>
                <w:rStyle w:val="9"/>
                <w:rFonts w:hint="eastAsia" w:ascii="黑体" w:hAnsi="黑体" w:eastAsia="黑体" w:cs="黑体"/>
                <w:lang w:val="en-US" w:eastAsia="zh-CN" w:bidi="ar"/>
              </w:rPr>
              <w:t>项</w:t>
            </w:r>
            <w:r>
              <w:rPr>
                <w:rFonts w:hint="eastAsia" w:ascii="黑体" w:hAnsi="黑体" w:eastAsia="黑体" w:cs="黑体"/>
                <w:i w:val="0"/>
                <w:iCs w:val="0"/>
                <w:color w:val="000000"/>
                <w:kern w:val="0"/>
                <w:sz w:val="22"/>
                <w:szCs w:val="22"/>
                <w:u w:val="none"/>
                <w:lang w:val="en-US" w:eastAsia="zh-CN" w:bidi="ar"/>
              </w:rPr>
              <w:t xml:space="preserve">    </w:t>
            </w:r>
            <w:r>
              <w:rPr>
                <w:rStyle w:val="9"/>
                <w:rFonts w:hint="eastAsia" w:ascii="黑体" w:hAnsi="黑体" w:eastAsia="黑体" w:cs="黑体"/>
                <w:lang w:val="en-US" w:eastAsia="zh-CN" w:bidi="ar"/>
              </w:rPr>
              <w:t>目</w:t>
            </w:r>
          </w:p>
        </w:tc>
        <w:tc>
          <w:tcPr>
            <w:tcW w:w="120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2"/>
                <w:szCs w:val="22"/>
                <w:u w:val="none"/>
              </w:rPr>
            </w:pPr>
            <w:r>
              <w:rPr>
                <w:rStyle w:val="9"/>
                <w:rFonts w:hint="eastAsia" w:ascii="黑体" w:hAnsi="黑体" w:eastAsia="黑体" w:cs="黑体"/>
                <w:lang w:val="en-US" w:eastAsia="zh-CN" w:bidi="ar"/>
              </w:rPr>
              <w:t xml:space="preserve"> 预算数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4189" w:type="dxa"/>
            <w:tcBorders>
              <w:top w:val="single" w:color="000000" w:sz="4" w:space="0"/>
              <w:left w:val="nil"/>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sz w:val="22"/>
                <w:szCs w:val="22"/>
                <w:u w:val="none"/>
              </w:rPr>
            </w:pPr>
            <w:r>
              <w:rPr>
                <w:rStyle w:val="10"/>
                <w:lang w:val="en-US" w:eastAsia="zh-CN" w:bidi="ar"/>
              </w:rPr>
              <w:t>一、地方收入</w:t>
            </w:r>
          </w:p>
        </w:tc>
        <w:tc>
          <w:tcPr>
            <w:tcW w:w="1170"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 xml:space="preserve">188598 </w:t>
            </w:r>
          </w:p>
        </w:tc>
        <w:tc>
          <w:tcPr>
            <w:tcW w:w="1995"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sz w:val="22"/>
                <w:szCs w:val="22"/>
                <w:u w:val="none"/>
              </w:rPr>
            </w:pPr>
            <w:r>
              <w:rPr>
                <w:rStyle w:val="10"/>
                <w:lang w:val="en-US" w:eastAsia="zh-CN" w:bidi="ar"/>
              </w:rPr>
              <w:t>一、一般预算支出</w:t>
            </w:r>
          </w:p>
        </w:tc>
        <w:tc>
          <w:tcPr>
            <w:tcW w:w="1202" w:type="dxa"/>
            <w:tcBorders>
              <w:top w:val="single" w:color="000000" w:sz="4" w:space="0"/>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 xml:space="preserve">630325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4189" w:type="dxa"/>
            <w:tcBorders>
              <w:top w:val="nil"/>
              <w:left w:val="nil"/>
              <w:bottom w:val="nil"/>
              <w:right w:val="single" w:color="000000" w:sz="4" w:space="0"/>
            </w:tcBorders>
            <w:shd w:val="clear" w:color="auto" w:fill="auto"/>
            <w:noWrap/>
            <w:vAlign w:val="center"/>
          </w:tcPr>
          <w:p>
            <w:pPr>
              <w:keepNext w:val="0"/>
              <w:keepLines w:val="0"/>
              <w:widowControl/>
              <w:suppressLineNumbers w:val="0"/>
              <w:ind w:firstLineChars="200"/>
              <w:jc w:val="left"/>
              <w:textAlignment w:val="center"/>
              <w:rPr>
                <w:rFonts w:hint="default" w:ascii="Times New Roman" w:hAnsi="Times New Roman" w:eastAsia="宋体" w:cs="Times New Roman"/>
                <w:i w:val="0"/>
                <w:iCs w:val="0"/>
                <w:color w:val="000000"/>
                <w:sz w:val="22"/>
                <w:szCs w:val="22"/>
                <w:u w:val="none"/>
              </w:rPr>
            </w:pPr>
            <w:r>
              <w:rPr>
                <w:rStyle w:val="9"/>
                <w:lang w:val="en-US" w:eastAsia="zh-CN" w:bidi="ar"/>
              </w:rPr>
              <w:t>税收收入</w:t>
            </w:r>
          </w:p>
        </w:tc>
        <w:tc>
          <w:tcPr>
            <w:tcW w:w="1170"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133598 </w:t>
            </w:r>
          </w:p>
        </w:tc>
        <w:tc>
          <w:tcPr>
            <w:tcW w:w="1995"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sz w:val="22"/>
                <w:szCs w:val="22"/>
                <w:u w:val="none"/>
              </w:rPr>
            </w:pPr>
            <w:r>
              <w:rPr>
                <w:rStyle w:val="10"/>
                <w:lang w:val="en-US" w:eastAsia="zh-CN" w:bidi="ar"/>
              </w:rPr>
              <w:t>二、返还性支出</w:t>
            </w:r>
          </w:p>
        </w:tc>
        <w:tc>
          <w:tcPr>
            <w:tcW w:w="1202"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 xml:space="preserve">12681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4189" w:type="dxa"/>
            <w:tcBorders>
              <w:top w:val="nil"/>
              <w:left w:val="nil"/>
              <w:bottom w:val="nil"/>
              <w:right w:val="single" w:color="000000" w:sz="4" w:space="0"/>
            </w:tcBorders>
            <w:shd w:val="clear" w:color="auto" w:fill="auto"/>
            <w:noWrap/>
            <w:vAlign w:val="center"/>
          </w:tcPr>
          <w:p>
            <w:pPr>
              <w:keepNext w:val="0"/>
              <w:keepLines w:val="0"/>
              <w:widowControl/>
              <w:suppressLineNumbers w:val="0"/>
              <w:ind w:firstLineChars="200"/>
              <w:jc w:val="left"/>
              <w:textAlignment w:val="center"/>
              <w:rPr>
                <w:rFonts w:hint="default" w:ascii="Times New Roman" w:hAnsi="Times New Roman" w:eastAsia="宋体" w:cs="Times New Roman"/>
                <w:i w:val="0"/>
                <w:iCs w:val="0"/>
                <w:color w:val="000000"/>
                <w:sz w:val="22"/>
                <w:szCs w:val="22"/>
                <w:u w:val="none"/>
              </w:rPr>
            </w:pPr>
            <w:r>
              <w:rPr>
                <w:rStyle w:val="9"/>
                <w:lang w:val="en-US" w:eastAsia="zh-CN" w:bidi="ar"/>
              </w:rPr>
              <w:t>非税收入</w:t>
            </w:r>
          </w:p>
        </w:tc>
        <w:tc>
          <w:tcPr>
            <w:tcW w:w="1170"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55000 </w:t>
            </w:r>
          </w:p>
        </w:tc>
        <w:tc>
          <w:tcPr>
            <w:tcW w:w="1995"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ind w:firstLineChars="200"/>
              <w:jc w:val="left"/>
              <w:textAlignment w:val="center"/>
              <w:rPr>
                <w:rFonts w:hint="default" w:ascii="Times New Roman" w:hAnsi="Times New Roman" w:eastAsia="宋体" w:cs="Times New Roman"/>
                <w:i w:val="0"/>
                <w:iCs w:val="0"/>
                <w:color w:val="000000"/>
                <w:sz w:val="22"/>
                <w:szCs w:val="22"/>
                <w:u w:val="none"/>
              </w:rPr>
            </w:pPr>
            <w:r>
              <w:rPr>
                <w:rStyle w:val="9"/>
                <w:lang w:val="en-US" w:eastAsia="zh-CN" w:bidi="ar"/>
              </w:rPr>
              <w:t>专项上解支出</w:t>
            </w:r>
          </w:p>
        </w:tc>
        <w:tc>
          <w:tcPr>
            <w:tcW w:w="1202"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12681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4189" w:type="dxa"/>
            <w:tcBorders>
              <w:top w:val="nil"/>
              <w:left w:val="nil"/>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sz w:val="22"/>
                <w:szCs w:val="22"/>
                <w:u w:val="none"/>
              </w:rPr>
            </w:pPr>
            <w:r>
              <w:rPr>
                <w:rStyle w:val="10"/>
                <w:lang w:val="en-US" w:eastAsia="zh-CN" w:bidi="ar"/>
              </w:rPr>
              <w:t>二、转移性收入</w:t>
            </w:r>
          </w:p>
        </w:tc>
        <w:tc>
          <w:tcPr>
            <w:tcW w:w="1170"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 xml:space="preserve">352532 </w:t>
            </w:r>
          </w:p>
        </w:tc>
        <w:tc>
          <w:tcPr>
            <w:tcW w:w="1995" w:type="dxa"/>
            <w:tcBorders>
              <w:top w:val="nil"/>
              <w:left w:val="single" w:color="000000" w:sz="4" w:space="0"/>
              <w:bottom w:val="nil"/>
              <w:right w:val="single" w:color="000000" w:sz="4" w:space="0"/>
            </w:tcBorders>
            <w:shd w:val="clear" w:color="auto" w:fill="auto"/>
            <w:noWrap/>
            <w:vAlign w:val="center"/>
          </w:tcPr>
          <w:p>
            <w:pPr>
              <w:rPr>
                <w:rFonts w:hint="default" w:ascii="Times New Roman" w:hAnsi="Times New Roman" w:eastAsia="宋体" w:cs="Times New Roman"/>
                <w:b/>
                <w:bCs/>
                <w:i w:val="0"/>
                <w:iCs w:val="0"/>
                <w:color w:val="000000"/>
                <w:sz w:val="24"/>
                <w:szCs w:val="24"/>
                <w:u w:val="none"/>
              </w:rPr>
            </w:pPr>
          </w:p>
        </w:tc>
        <w:tc>
          <w:tcPr>
            <w:tcW w:w="1202" w:type="dxa"/>
            <w:tcBorders>
              <w:top w:val="nil"/>
              <w:left w:val="single" w:color="000000" w:sz="4" w:space="0"/>
              <w:bottom w:val="nil"/>
              <w:right w:val="nil"/>
            </w:tcBorders>
            <w:shd w:val="clear" w:color="auto" w:fill="auto"/>
            <w:noWrap/>
            <w:vAlign w:val="center"/>
          </w:tcPr>
          <w:p>
            <w:pPr>
              <w:rPr>
                <w:rFonts w:hint="default" w:ascii="Times New Roman" w:hAnsi="Times New Roman" w:eastAsia="宋体" w:cs="Times New Roman"/>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4189" w:type="dxa"/>
            <w:tcBorders>
              <w:top w:val="nil"/>
              <w:left w:val="nil"/>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r>
              <w:rPr>
                <w:rStyle w:val="9"/>
                <w:lang w:val="en-US" w:eastAsia="zh-CN" w:bidi="ar"/>
              </w:rPr>
              <w:t>、返还性收入</w:t>
            </w:r>
          </w:p>
        </w:tc>
        <w:tc>
          <w:tcPr>
            <w:tcW w:w="1170"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13584 </w:t>
            </w:r>
          </w:p>
        </w:tc>
        <w:tc>
          <w:tcPr>
            <w:tcW w:w="1995" w:type="dxa"/>
            <w:tcBorders>
              <w:top w:val="nil"/>
              <w:left w:val="single" w:color="000000" w:sz="4" w:space="0"/>
              <w:bottom w:val="nil"/>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u w:val="none"/>
              </w:rPr>
            </w:pPr>
          </w:p>
        </w:tc>
        <w:tc>
          <w:tcPr>
            <w:tcW w:w="1202" w:type="dxa"/>
            <w:tcBorders>
              <w:top w:val="nil"/>
              <w:left w:val="single" w:color="000000" w:sz="4" w:space="0"/>
              <w:bottom w:val="nil"/>
              <w:right w:val="nil"/>
            </w:tcBorders>
            <w:shd w:val="clear" w:color="auto" w:fill="auto"/>
            <w:noWrap/>
            <w:vAlign w:val="center"/>
          </w:tcPr>
          <w:p>
            <w:pPr>
              <w:jc w:val="center"/>
              <w:rPr>
                <w:rFonts w:hint="default" w:ascii="Times New Roman" w:hAnsi="Times New Roman" w:eastAsia="宋体" w:cs="Times New Roman"/>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4189" w:type="dxa"/>
            <w:tcBorders>
              <w:top w:val="nil"/>
              <w:left w:val="nil"/>
              <w:bottom w:val="nil"/>
              <w:right w:val="single" w:color="000000" w:sz="4" w:space="0"/>
            </w:tcBorders>
            <w:shd w:val="clear" w:color="auto" w:fill="auto"/>
            <w:noWrap/>
            <w:vAlign w:val="center"/>
          </w:tcPr>
          <w:p>
            <w:pPr>
              <w:keepNext w:val="0"/>
              <w:keepLines w:val="0"/>
              <w:widowControl/>
              <w:suppressLineNumbers w:val="0"/>
              <w:ind w:firstLineChars="20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增值税税收返还收入</w:t>
            </w:r>
          </w:p>
        </w:tc>
        <w:tc>
          <w:tcPr>
            <w:tcW w:w="1170"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3722 </w:t>
            </w:r>
          </w:p>
        </w:tc>
        <w:tc>
          <w:tcPr>
            <w:tcW w:w="1995" w:type="dxa"/>
            <w:tcBorders>
              <w:top w:val="nil"/>
              <w:left w:val="single" w:color="000000" w:sz="4" w:space="0"/>
              <w:bottom w:val="nil"/>
              <w:right w:val="single" w:color="000000" w:sz="4" w:space="0"/>
            </w:tcBorders>
            <w:shd w:val="clear" w:color="auto" w:fill="auto"/>
            <w:vAlign w:val="center"/>
          </w:tcPr>
          <w:p>
            <w:pPr>
              <w:rPr>
                <w:rFonts w:hint="eastAsia" w:ascii="宋体" w:hAnsi="宋体" w:eastAsia="宋体" w:cs="宋体"/>
                <w:b/>
                <w:bCs/>
                <w:i w:val="0"/>
                <w:iCs w:val="0"/>
                <w:color w:val="000000"/>
                <w:sz w:val="22"/>
                <w:szCs w:val="22"/>
                <w:u w:val="none"/>
              </w:rPr>
            </w:pPr>
          </w:p>
        </w:tc>
        <w:tc>
          <w:tcPr>
            <w:tcW w:w="1202" w:type="dxa"/>
            <w:tcBorders>
              <w:top w:val="nil"/>
              <w:left w:val="single" w:color="000000" w:sz="4" w:space="0"/>
              <w:bottom w:val="nil"/>
              <w:right w:val="nil"/>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4189" w:type="dxa"/>
            <w:tcBorders>
              <w:top w:val="nil"/>
              <w:left w:val="nil"/>
              <w:bottom w:val="nil"/>
              <w:right w:val="single" w:color="000000" w:sz="4" w:space="0"/>
            </w:tcBorders>
            <w:shd w:val="clear" w:color="auto" w:fill="auto"/>
            <w:noWrap/>
            <w:vAlign w:val="center"/>
          </w:tcPr>
          <w:p>
            <w:pPr>
              <w:keepNext w:val="0"/>
              <w:keepLines w:val="0"/>
              <w:widowControl/>
              <w:suppressLineNumbers w:val="0"/>
              <w:ind w:firstLineChars="20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消费税基数返还收入</w:t>
            </w:r>
          </w:p>
        </w:tc>
        <w:tc>
          <w:tcPr>
            <w:tcW w:w="1170"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7 </w:t>
            </w:r>
          </w:p>
        </w:tc>
        <w:tc>
          <w:tcPr>
            <w:tcW w:w="1995" w:type="dxa"/>
            <w:tcBorders>
              <w:top w:val="nil"/>
              <w:left w:val="single" w:color="000000" w:sz="4" w:space="0"/>
              <w:bottom w:val="nil"/>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2"/>
                <w:szCs w:val="22"/>
                <w:u w:val="none"/>
              </w:rPr>
            </w:pPr>
          </w:p>
        </w:tc>
        <w:tc>
          <w:tcPr>
            <w:tcW w:w="1202" w:type="dxa"/>
            <w:tcBorders>
              <w:top w:val="nil"/>
              <w:left w:val="single" w:color="000000" w:sz="4" w:space="0"/>
              <w:bottom w:val="nil"/>
              <w:right w:val="nil"/>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4189" w:type="dxa"/>
            <w:tcBorders>
              <w:top w:val="nil"/>
              <w:left w:val="nil"/>
              <w:bottom w:val="nil"/>
              <w:right w:val="single" w:color="000000" w:sz="4" w:space="0"/>
            </w:tcBorders>
            <w:shd w:val="clear" w:color="auto" w:fill="auto"/>
            <w:noWrap/>
            <w:vAlign w:val="center"/>
          </w:tcPr>
          <w:p>
            <w:pPr>
              <w:keepNext w:val="0"/>
              <w:keepLines w:val="0"/>
              <w:widowControl/>
              <w:suppressLineNumbers w:val="0"/>
              <w:ind w:firstLineChars="20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所得税基数返还收入</w:t>
            </w:r>
          </w:p>
        </w:tc>
        <w:tc>
          <w:tcPr>
            <w:tcW w:w="1170"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223 </w:t>
            </w:r>
          </w:p>
        </w:tc>
        <w:tc>
          <w:tcPr>
            <w:tcW w:w="1995" w:type="dxa"/>
            <w:tcBorders>
              <w:top w:val="nil"/>
              <w:left w:val="single" w:color="000000" w:sz="4" w:space="0"/>
              <w:bottom w:val="nil"/>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2"/>
                <w:szCs w:val="22"/>
                <w:u w:val="none"/>
              </w:rPr>
            </w:pPr>
          </w:p>
        </w:tc>
        <w:tc>
          <w:tcPr>
            <w:tcW w:w="1202" w:type="dxa"/>
            <w:tcBorders>
              <w:top w:val="nil"/>
              <w:left w:val="single" w:color="000000" w:sz="4" w:space="0"/>
              <w:bottom w:val="nil"/>
              <w:right w:val="nil"/>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97" w:hRule="exact"/>
        </w:trPr>
        <w:tc>
          <w:tcPr>
            <w:tcW w:w="4189" w:type="dxa"/>
            <w:tcBorders>
              <w:top w:val="nil"/>
              <w:left w:val="nil"/>
              <w:bottom w:val="nil"/>
              <w:right w:val="single" w:color="000000" w:sz="4" w:space="0"/>
            </w:tcBorders>
            <w:shd w:val="clear" w:color="auto" w:fill="auto"/>
            <w:noWrap/>
            <w:vAlign w:val="center"/>
          </w:tcPr>
          <w:p>
            <w:pPr>
              <w:keepNext w:val="0"/>
              <w:keepLines w:val="0"/>
              <w:widowControl/>
              <w:suppressLineNumbers w:val="0"/>
              <w:ind w:firstLineChars="20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成品油价格和税费改革税收返还收入</w:t>
            </w:r>
          </w:p>
        </w:tc>
        <w:tc>
          <w:tcPr>
            <w:tcW w:w="1170"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2675 </w:t>
            </w:r>
          </w:p>
        </w:tc>
        <w:tc>
          <w:tcPr>
            <w:tcW w:w="1995" w:type="dxa"/>
            <w:tcBorders>
              <w:top w:val="nil"/>
              <w:left w:val="single" w:color="000000" w:sz="4" w:space="0"/>
              <w:bottom w:val="nil"/>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2"/>
                <w:szCs w:val="22"/>
                <w:u w:val="none"/>
              </w:rPr>
            </w:pPr>
          </w:p>
        </w:tc>
        <w:tc>
          <w:tcPr>
            <w:tcW w:w="1202" w:type="dxa"/>
            <w:tcBorders>
              <w:top w:val="nil"/>
              <w:left w:val="single" w:color="000000" w:sz="4" w:space="0"/>
              <w:bottom w:val="nil"/>
              <w:right w:val="nil"/>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4189" w:type="dxa"/>
            <w:tcBorders>
              <w:top w:val="nil"/>
              <w:left w:val="nil"/>
              <w:bottom w:val="nil"/>
              <w:right w:val="single" w:color="000000" w:sz="4" w:space="0"/>
            </w:tcBorders>
            <w:shd w:val="clear" w:color="auto" w:fill="auto"/>
            <w:noWrap/>
            <w:vAlign w:val="center"/>
          </w:tcPr>
          <w:p>
            <w:pPr>
              <w:keepNext w:val="0"/>
              <w:keepLines w:val="0"/>
              <w:widowControl/>
              <w:suppressLineNumbers w:val="0"/>
              <w:ind w:firstLineChars="20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增值税“五五分享”税收返还收入</w:t>
            </w:r>
          </w:p>
        </w:tc>
        <w:tc>
          <w:tcPr>
            <w:tcW w:w="1170"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4653 </w:t>
            </w:r>
          </w:p>
        </w:tc>
        <w:tc>
          <w:tcPr>
            <w:tcW w:w="1995" w:type="dxa"/>
            <w:tcBorders>
              <w:top w:val="nil"/>
              <w:left w:val="single" w:color="000000" w:sz="4" w:space="0"/>
              <w:bottom w:val="nil"/>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2"/>
                <w:szCs w:val="22"/>
                <w:u w:val="none"/>
              </w:rPr>
            </w:pPr>
          </w:p>
        </w:tc>
        <w:tc>
          <w:tcPr>
            <w:tcW w:w="1202" w:type="dxa"/>
            <w:tcBorders>
              <w:top w:val="nil"/>
              <w:left w:val="single" w:color="000000" w:sz="4" w:space="0"/>
              <w:bottom w:val="nil"/>
              <w:right w:val="nil"/>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4189" w:type="dxa"/>
            <w:tcBorders>
              <w:top w:val="nil"/>
              <w:left w:val="nil"/>
              <w:bottom w:val="nil"/>
              <w:right w:val="single" w:color="000000" w:sz="4" w:space="0"/>
            </w:tcBorders>
            <w:shd w:val="clear" w:color="auto" w:fill="auto"/>
            <w:noWrap/>
            <w:vAlign w:val="center"/>
          </w:tcPr>
          <w:p>
            <w:pPr>
              <w:keepNext w:val="0"/>
              <w:keepLines w:val="0"/>
              <w:widowControl/>
              <w:suppressLineNumbers w:val="0"/>
              <w:ind w:firstLineChars="20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其他返还性收入</w:t>
            </w:r>
          </w:p>
        </w:tc>
        <w:tc>
          <w:tcPr>
            <w:tcW w:w="1170"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2304 </w:t>
            </w:r>
          </w:p>
        </w:tc>
        <w:tc>
          <w:tcPr>
            <w:tcW w:w="1995" w:type="dxa"/>
            <w:tcBorders>
              <w:top w:val="nil"/>
              <w:left w:val="single" w:color="000000" w:sz="4" w:space="0"/>
              <w:bottom w:val="nil"/>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2"/>
                <w:szCs w:val="22"/>
                <w:u w:val="none"/>
              </w:rPr>
            </w:pPr>
          </w:p>
        </w:tc>
        <w:tc>
          <w:tcPr>
            <w:tcW w:w="1202" w:type="dxa"/>
            <w:tcBorders>
              <w:top w:val="nil"/>
              <w:left w:val="single" w:color="000000" w:sz="4" w:space="0"/>
              <w:bottom w:val="nil"/>
              <w:right w:val="nil"/>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4189" w:type="dxa"/>
            <w:tcBorders>
              <w:top w:val="nil"/>
              <w:left w:val="nil"/>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r>
              <w:rPr>
                <w:rStyle w:val="9"/>
                <w:lang w:val="en-US" w:eastAsia="zh-CN" w:bidi="ar"/>
              </w:rPr>
              <w:t>、一般性转移支付收入</w:t>
            </w:r>
          </w:p>
        </w:tc>
        <w:tc>
          <w:tcPr>
            <w:tcW w:w="1170"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338948 </w:t>
            </w:r>
          </w:p>
        </w:tc>
        <w:tc>
          <w:tcPr>
            <w:tcW w:w="1995" w:type="dxa"/>
            <w:tcBorders>
              <w:top w:val="nil"/>
              <w:left w:val="single" w:color="000000" w:sz="4" w:space="0"/>
              <w:bottom w:val="nil"/>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2"/>
                <w:szCs w:val="22"/>
                <w:u w:val="none"/>
              </w:rPr>
            </w:pPr>
          </w:p>
        </w:tc>
        <w:tc>
          <w:tcPr>
            <w:tcW w:w="1202" w:type="dxa"/>
            <w:tcBorders>
              <w:top w:val="nil"/>
              <w:left w:val="single" w:color="000000" w:sz="4" w:space="0"/>
              <w:bottom w:val="nil"/>
              <w:right w:val="nil"/>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4189" w:type="dxa"/>
            <w:tcBorders>
              <w:top w:val="nil"/>
              <w:left w:val="nil"/>
              <w:bottom w:val="nil"/>
              <w:right w:val="single" w:color="000000" w:sz="4" w:space="0"/>
            </w:tcBorders>
            <w:shd w:val="clear" w:color="auto" w:fill="auto"/>
            <w:noWrap/>
            <w:vAlign w:val="center"/>
          </w:tcPr>
          <w:p>
            <w:pPr>
              <w:keepNext w:val="0"/>
              <w:keepLines w:val="0"/>
              <w:widowControl/>
              <w:suppressLineNumbers w:val="0"/>
              <w:ind w:firstLineChars="2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体制补助收入</w:t>
            </w:r>
          </w:p>
        </w:tc>
        <w:tc>
          <w:tcPr>
            <w:tcW w:w="1170"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108 </w:t>
            </w:r>
          </w:p>
        </w:tc>
        <w:tc>
          <w:tcPr>
            <w:tcW w:w="1995" w:type="dxa"/>
            <w:tcBorders>
              <w:top w:val="nil"/>
              <w:left w:val="single" w:color="000000" w:sz="4" w:space="0"/>
              <w:bottom w:val="nil"/>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2"/>
                <w:szCs w:val="22"/>
                <w:u w:val="none"/>
              </w:rPr>
            </w:pPr>
          </w:p>
        </w:tc>
        <w:tc>
          <w:tcPr>
            <w:tcW w:w="1202" w:type="dxa"/>
            <w:tcBorders>
              <w:top w:val="nil"/>
              <w:left w:val="single" w:color="000000" w:sz="4" w:space="0"/>
              <w:bottom w:val="nil"/>
              <w:right w:val="nil"/>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4189" w:type="dxa"/>
            <w:tcBorders>
              <w:top w:val="nil"/>
              <w:left w:val="nil"/>
              <w:bottom w:val="nil"/>
              <w:right w:val="single" w:color="000000" w:sz="4" w:space="0"/>
            </w:tcBorders>
            <w:shd w:val="clear" w:color="auto" w:fill="auto"/>
            <w:noWrap/>
            <w:vAlign w:val="center"/>
          </w:tcPr>
          <w:p>
            <w:pPr>
              <w:keepNext w:val="0"/>
              <w:keepLines w:val="0"/>
              <w:widowControl/>
              <w:suppressLineNumbers w:val="0"/>
              <w:ind w:firstLineChars="2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均衡性转移支付收入</w:t>
            </w:r>
          </w:p>
        </w:tc>
        <w:tc>
          <w:tcPr>
            <w:tcW w:w="1170"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106611 </w:t>
            </w:r>
          </w:p>
        </w:tc>
        <w:tc>
          <w:tcPr>
            <w:tcW w:w="1995" w:type="dxa"/>
            <w:tcBorders>
              <w:top w:val="nil"/>
              <w:left w:val="single" w:color="000000" w:sz="4" w:space="0"/>
              <w:bottom w:val="nil"/>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2"/>
                <w:szCs w:val="22"/>
                <w:u w:val="none"/>
              </w:rPr>
            </w:pPr>
          </w:p>
        </w:tc>
        <w:tc>
          <w:tcPr>
            <w:tcW w:w="1202" w:type="dxa"/>
            <w:tcBorders>
              <w:top w:val="nil"/>
              <w:left w:val="single" w:color="000000" w:sz="4" w:space="0"/>
              <w:bottom w:val="nil"/>
              <w:right w:val="nil"/>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97" w:hRule="exact"/>
        </w:trPr>
        <w:tc>
          <w:tcPr>
            <w:tcW w:w="4189" w:type="dxa"/>
            <w:tcBorders>
              <w:top w:val="nil"/>
              <w:left w:val="nil"/>
              <w:bottom w:val="nil"/>
              <w:right w:val="single" w:color="000000" w:sz="4" w:space="0"/>
            </w:tcBorders>
            <w:shd w:val="clear" w:color="auto" w:fill="auto"/>
            <w:noWrap/>
            <w:vAlign w:val="center"/>
          </w:tcPr>
          <w:p>
            <w:pPr>
              <w:keepNext w:val="0"/>
              <w:keepLines w:val="0"/>
              <w:widowControl/>
              <w:suppressLineNumbers w:val="0"/>
              <w:ind w:firstLineChars="2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县级基本财力保障机制奖补资金收入</w:t>
            </w:r>
          </w:p>
        </w:tc>
        <w:tc>
          <w:tcPr>
            <w:tcW w:w="1170"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34472 </w:t>
            </w:r>
          </w:p>
        </w:tc>
        <w:tc>
          <w:tcPr>
            <w:tcW w:w="1995" w:type="dxa"/>
            <w:tcBorders>
              <w:top w:val="nil"/>
              <w:left w:val="single" w:color="000000" w:sz="4" w:space="0"/>
              <w:bottom w:val="nil"/>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2"/>
                <w:szCs w:val="22"/>
                <w:u w:val="none"/>
              </w:rPr>
            </w:pPr>
          </w:p>
        </w:tc>
        <w:tc>
          <w:tcPr>
            <w:tcW w:w="1202" w:type="dxa"/>
            <w:tcBorders>
              <w:top w:val="nil"/>
              <w:left w:val="single" w:color="000000" w:sz="4" w:space="0"/>
              <w:bottom w:val="nil"/>
              <w:right w:val="nil"/>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4189" w:type="dxa"/>
            <w:tcBorders>
              <w:top w:val="nil"/>
              <w:left w:val="nil"/>
              <w:bottom w:val="nil"/>
              <w:right w:val="single" w:color="000000" w:sz="4" w:space="0"/>
            </w:tcBorders>
            <w:shd w:val="clear" w:color="auto" w:fill="auto"/>
            <w:noWrap/>
            <w:vAlign w:val="center"/>
          </w:tcPr>
          <w:p>
            <w:pPr>
              <w:keepNext w:val="0"/>
              <w:keepLines w:val="0"/>
              <w:widowControl/>
              <w:suppressLineNumbers w:val="0"/>
              <w:ind w:firstLineChars="2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结算补助收入</w:t>
            </w:r>
          </w:p>
        </w:tc>
        <w:tc>
          <w:tcPr>
            <w:tcW w:w="1170"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7432 </w:t>
            </w:r>
          </w:p>
        </w:tc>
        <w:tc>
          <w:tcPr>
            <w:tcW w:w="1995" w:type="dxa"/>
            <w:tcBorders>
              <w:top w:val="nil"/>
              <w:left w:val="single" w:color="000000" w:sz="4" w:space="0"/>
              <w:bottom w:val="nil"/>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2"/>
                <w:szCs w:val="22"/>
                <w:u w:val="none"/>
              </w:rPr>
            </w:pPr>
          </w:p>
        </w:tc>
        <w:tc>
          <w:tcPr>
            <w:tcW w:w="1202" w:type="dxa"/>
            <w:tcBorders>
              <w:top w:val="nil"/>
              <w:left w:val="single" w:color="000000" w:sz="4" w:space="0"/>
              <w:bottom w:val="nil"/>
              <w:right w:val="nil"/>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4189" w:type="dxa"/>
            <w:tcBorders>
              <w:top w:val="nil"/>
              <w:left w:val="nil"/>
              <w:bottom w:val="nil"/>
              <w:right w:val="single" w:color="000000" w:sz="4" w:space="0"/>
            </w:tcBorders>
            <w:shd w:val="clear" w:color="auto" w:fill="auto"/>
            <w:noWrap/>
            <w:vAlign w:val="center"/>
          </w:tcPr>
          <w:p>
            <w:pPr>
              <w:keepNext w:val="0"/>
              <w:keepLines w:val="0"/>
              <w:widowControl/>
              <w:suppressLineNumbers w:val="0"/>
              <w:ind w:firstLineChars="2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资源枯竭型城市转移支付补助收入</w:t>
            </w:r>
          </w:p>
        </w:tc>
        <w:tc>
          <w:tcPr>
            <w:tcW w:w="1170"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1448 </w:t>
            </w:r>
          </w:p>
        </w:tc>
        <w:tc>
          <w:tcPr>
            <w:tcW w:w="1995" w:type="dxa"/>
            <w:tcBorders>
              <w:top w:val="nil"/>
              <w:left w:val="single" w:color="000000" w:sz="4" w:space="0"/>
              <w:bottom w:val="nil"/>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2"/>
                <w:szCs w:val="22"/>
                <w:u w:val="none"/>
              </w:rPr>
            </w:pPr>
          </w:p>
        </w:tc>
        <w:tc>
          <w:tcPr>
            <w:tcW w:w="1202" w:type="dxa"/>
            <w:tcBorders>
              <w:top w:val="nil"/>
              <w:left w:val="single" w:color="000000" w:sz="4" w:space="0"/>
              <w:bottom w:val="nil"/>
              <w:right w:val="nil"/>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4189" w:type="dxa"/>
            <w:tcBorders>
              <w:top w:val="nil"/>
              <w:left w:val="nil"/>
              <w:bottom w:val="nil"/>
              <w:right w:val="single" w:color="000000" w:sz="4" w:space="0"/>
            </w:tcBorders>
            <w:shd w:val="clear" w:color="auto" w:fill="auto"/>
            <w:noWrap/>
            <w:vAlign w:val="center"/>
          </w:tcPr>
          <w:p>
            <w:pPr>
              <w:keepNext w:val="0"/>
              <w:keepLines w:val="0"/>
              <w:widowControl/>
              <w:suppressLineNumbers w:val="0"/>
              <w:ind w:firstLineChars="2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企业事业单位划转补助收入</w:t>
            </w:r>
          </w:p>
        </w:tc>
        <w:tc>
          <w:tcPr>
            <w:tcW w:w="1170"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569 </w:t>
            </w:r>
          </w:p>
        </w:tc>
        <w:tc>
          <w:tcPr>
            <w:tcW w:w="1995" w:type="dxa"/>
            <w:tcBorders>
              <w:top w:val="nil"/>
              <w:left w:val="single" w:color="000000" w:sz="4" w:space="0"/>
              <w:bottom w:val="nil"/>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2"/>
                <w:szCs w:val="22"/>
                <w:u w:val="none"/>
              </w:rPr>
            </w:pPr>
          </w:p>
        </w:tc>
        <w:tc>
          <w:tcPr>
            <w:tcW w:w="1202" w:type="dxa"/>
            <w:tcBorders>
              <w:top w:val="nil"/>
              <w:left w:val="single" w:color="000000" w:sz="4" w:space="0"/>
              <w:bottom w:val="nil"/>
              <w:right w:val="nil"/>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4189" w:type="dxa"/>
            <w:tcBorders>
              <w:top w:val="nil"/>
              <w:left w:val="nil"/>
              <w:bottom w:val="nil"/>
              <w:right w:val="single" w:color="000000" w:sz="4" w:space="0"/>
            </w:tcBorders>
            <w:shd w:val="clear" w:color="auto" w:fill="auto"/>
            <w:noWrap/>
            <w:vAlign w:val="center"/>
          </w:tcPr>
          <w:p>
            <w:pPr>
              <w:keepNext w:val="0"/>
              <w:keepLines w:val="0"/>
              <w:widowControl/>
              <w:suppressLineNumbers w:val="0"/>
              <w:ind w:firstLineChars="2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产粮（油）大县奖励资金收入</w:t>
            </w:r>
          </w:p>
        </w:tc>
        <w:tc>
          <w:tcPr>
            <w:tcW w:w="1170"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6728 </w:t>
            </w:r>
          </w:p>
        </w:tc>
        <w:tc>
          <w:tcPr>
            <w:tcW w:w="1995" w:type="dxa"/>
            <w:tcBorders>
              <w:top w:val="nil"/>
              <w:left w:val="single" w:color="000000" w:sz="4" w:space="0"/>
              <w:bottom w:val="nil"/>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2"/>
                <w:szCs w:val="22"/>
                <w:u w:val="none"/>
              </w:rPr>
            </w:pPr>
          </w:p>
        </w:tc>
        <w:tc>
          <w:tcPr>
            <w:tcW w:w="1202" w:type="dxa"/>
            <w:tcBorders>
              <w:top w:val="nil"/>
              <w:left w:val="single" w:color="000000" w:sz="4" w:space="0"/>
              <w:bottom w:val="nil"/>
              <w:right w:val="nil"/>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4189" w:type="dxa"/>
            <w:tcBorders>
              <w:top w:val="nil"/>
              <w:left w:val="nil"/>
              <w:bottom w:val="nil"/>
              <w:right w:val="single" w:color="000000" w:sz="4" w:space="0"/>
            </w:tcBorders>
            <w:shd w:val="clear" w:color="auto" w:fill="auto"/>
            <w:noWrap/>
            <w:vAlign w:val="center"/>
          </w:tcPr>
          <w:p>
            <w:pPr>
              <w:keepNext w:val="0"/>
              <w:keepLines w:val="0"/>
              <w:widowControl/>
              <w:suppressLineNumbers w:val="0"/>
              <w:ind w:firstLineChars="2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固定数额补助收入</w:t>
            </w:r>
          </w:p>
        </w:tc>
        <w:tc>
          <w:tcPr>
            <w:tcW w:w="1170"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23381 </w:t>
            </w:r>
          </w:p>
        </w:tc>
        <w:tc>
          <w:tcPr>
            <w:tcW w:w="1995" w:type="dxa"/>
            <w:tcBorders>
              <w:top w:val="nil"/>
              <w:left w:val="single" w:color="000000" w:sz="4" w:space="0"/>
              <w:bottom w:val="nil"/>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2"/>
                <w:szCs w:val="22"/>
                <w:u w:val="none"/>
              </w:rPr>
            </w:pPr>
          </w:p>
        </w:tc>
        <w:tc>
          <w:tcPr>
            <w:tcW w:w="1202" w:type="dxa"/>
            <w:tcBorders>
              <w:top w:val="nil"/>
              <w:left w:val="single" w:color="000000" w:sz="4" w:space="0"/>
              <w:bottom w:val="nil"/>
              <w:right w:val="nil"/>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4189" w:type="dxa"/>
            <w:tcBorders>
              <w:top w:val="nil"/>
              <w:left w:val="nil"/>
              <w:bottom w:val="nil"/>
              <w:right w:val="single" w:color="000000" w:sz="4" w:space="0"/>
            </w:tcBorders>
            <w:shd w:val="clear" w:color="auto" w:fill="auto"/>
            <w:noWrap/>
            <w:vAlign w:val="center"/>
          </w:tcPr>
          <w:p>
            <w:pPr>
              <w:keepNext w:val="0"/>
              <w:keepLines w:val="0"/>
              <w:widowControl/>
              <w:suppressLineNumbers w:val="0"/>
              <w:ind w:firstLineChars="2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革命老区转移支付收入</w:t>
            </w:r>
          </w:p>
        </w:tc>
        <w:tc>
          <w:tcPr>
            <w:tcW w:w="1170"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3061 </w:t>
            </w:r>
          </w:p>
        </w:tc>
        <w:tc>
          <w:tcPr>
            <w:tcW w:w="1995" w:type="dxa"/>
            <w:tcBorders>
              <w:top w:val="nil"/>
              <w:left w:val="single" w:color="000000" w:sz="4" w:space="0"/>
              <w:bottom w:val="nil"/>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2"/>
                <w:szCs w:val="22"/>
                <w:u w:val="none"/>
              </w:rPr>
            </w:pPr>
          </w:p>
        </w:tc>
        <w:tc>
          <w:tcPr>
            <w:tcW w:w="1202" w:type="dxa"/>
            <w:tcBorders>
              <w:top w:val="nil"/>
              <w:left w:val="single" w:color="000000" w:sz="4" w:space="0"/>
              <w:bottom w:val="nil"/>
              <w:right w:val="nil"/>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2" w:hRule="exact"/>
        </w:trPr>
        <w:tc>
          <w:tcPr>
            <w:tcW w:w="4189" w:type="dxa"/>
            <w:tcBorders>
              <w:top w:val="nil"/>
              <w:left w:val="nil"/>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firstLineChars="2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巩固拓展脱贫攻坚成果衔接乡村振兴转移支付收入</w:t>
            </w:r>
          </w:p>
        </w:tc>
        <w:tc>
          <w:tcPr>
            <w:tcW w:w="1170"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9785</w:t>
            </w:r>
          </w:p>
        </w:tc>
        <w:tc>
          <w:tcPr>
            <w:tcW w:w="1995" w:type="dxa"/>
            <w:tcBorders>
              <w:top w:val="nil"/>
              <w:left w:val="single" w:color="000000" w:sz="4" w:space="0"/>
              <w:bottom w:val="nil"/>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u w:val="none"/>
              </w:rPr>
            </w:pPr>
          </w:p>
        </w:tc>
        <w:tc>
          <w:tcPr>
            <w:tcW w:w="1202" w:type="dxa"/>
            <w:tcBorders>
              <w:top w:val="nil"/>
              <w:left w:val="single" w:color="000000" w:sz="4" w:space="0"/>
              <w:bottom w:val="nil"/>
              <w:right w:val="nil"/>
            </w:tcBorders>
            <w:shd w:val="clear" w:color="auto" w:fill="auto"/>
            <w:noWrap/>
            <w:vAlign w:val="center"/>
          </w:tcPr>
          <w:p>
            <w:pPr>
              <w:jc w:val="center"/>
              <w:rPr>
                <w:rFonts w:hint="default" w:ascii="Times New Roman" w:hAnsi="Times New Roman" w:eastAsia="宋体" w:cs="Times New Roman"/>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4189" w:type="dxa"/>
            <w:tcBorders>
              <w:top w:val="nil"/>
              <w:left w:val="nil"/>
              <w:bottom w:val="nil"/>
              <w:right w:val="single" w:color="000000" w:sz="4" w:space="0"/>
            </w:tcBorders>
            <w:shd w:val="clear" w:color="auto" w:fill="auto"/>
            <w:noWrap/>
            <w:vAlign w:val="center"/>
          </w:tcPr>
          <w:p>
            <w:pPr>
              <w:keepNext w:val="0"/>
              <w:keepLines w:val="0"/>
              <w:widowControl/>
              <w:suppressLineNumbers w:val="0"/>
              <w:ind w:firstLineChars="2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其他一般性转移支付收入</w:t>
            </w:r>
          </w:p>
        </w:tc>
        <w:tc>
          <w:tcPr>
            <w:tcW w:w="1170"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145353</w:t>
            </w:r>
          </w:p>
        </w:tc>
        <w:tc>
          <w:tcPr>
            <w:tcW w:w="1995" w:type="dxa"/>
            <w:tcBorders>
              <w:top w:val="nil"/>
              <w:left w:val="single" w:color="000000" w:sz="4" w:space="0"/>
              <w:bottom w:val="nil"/>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2"/>
                <w:szCs w:val="22"/>
                <w:u w:val="none"/>
              </w:rPr>
            </w:pPr>
          </w:p>
        </w:tc>
        <w:tc>
          <w:tcPr>
            <w:tcW w:w="1202" w:type="dxa"/>
            <w:tcBorders>
              <w:top w:val="nil"/>
              <w:left w:val="single" w:color="000000" w:sz="4" w:space="0"/>
              <w:bottom w:val="nil"/>
              <w:right w:val="nil"/>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4189" w:type="dxa"/>
            <w:tcBorders>
              <w:top w:val="nil"/>
              <w:left w:val="nil"/>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sz w:val="22"/>
                <w:szCs w:val="22"/>
                <w:u w:val="none"/>
              </w:rPr>
            </w:pPr>
            <w:r>
              <w:rPr>
                <w:rStyle w:val="10"/>
                <w:lang w:val="en-US" w:eastAsia="zh-CN" w:bidi="ar"/>
              </w:rPr>
              <w:t>三、专项补助收入</w:t>
            </w:r>
          </w:p>
        </w:tc>
        <w:tc>
          <w:tcPr>
            <w:tcW w:w="1170"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 xml:space="preserve">43153 </w:t>
            </w:r>
          </w:p>
        </w:tc>
        <w:tc>
          <w:tcPr>
            <w:tcW w:w="1995" w:type="dxa"/>
            <w:tcBorders>
              <w:top w:val="nil"/>
              <w:left w:val="single" w:color="000000" w:sz="4" w:space="0"/>
              <w:bottom w:val="nil"/>
              <w:right w:val="single" w:color="000000" w:sz="4" w:space="0"/>
            </w:tcBorders>
            <w:shd w:val="clear" w:color="auto" w:fill="auto"/>
            <w:noWrap/>
            <w:vAlign w:val="center"/>
          </w:tcPr>
          <w:p>
            <w:pPr>
              <w:rPr>
                <w:rFonts w:hint="default" w:ascii="Times New Roman" w:hAnsi="Times New Roman" w:eastAsia="宋体" w:cs="Times New Roman"/>
                <w:b/>
                <w:bCs/>
                <w:i w:val="0"/>
                <w:iCs w:val="0"/>
                <w:color w:val="000000"/>
                <w:sz w:val="22"/>
                <w:szCs w:val="22"/>
                <w:u w:val="none"/>
              </w:rPr>
            </w:pPr>
          </w:p>
        </w:tc>
        <w:tc>
          <w:tcPr>
            <w:tcW w:w="1202" w:type="dxa"/>
            <w:tcBorders>
              <w:top w:val="nil"/>
              <w:left w:val="single" w:color="000000" w:sz="4" w:space="0"/>
              <w:bottom w:val="nil"/>
              <w:right w:val="nil"/>
            </w:tcBorders>
            <w:shd w:val="clear" w:color="auto" w:fill="auto"/>
            <w:noWrap/>
            <w:vAlign w:val="center"/>
          </w:tcPr>
          <w:p>
            <w:pPr>
              <w:jc w:val="center"/>
              <w:rPr>
                <w:rFonts w:hint="default" w:ascii="Times New Roman" w:hAnsi="Times New Roman" w:eastAsia="宋体" w:cs="Times New Roman"/>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4189" w:type="dxa"/>
            <w:tcBorders>
              <w:top w:val="nil"/>
              <w:left w:val="nil"/>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sz w:val="22"/>
                <w:szCs w:val="22"/>
                <w:u w:val="none"/>
              </w:rPr>
            </w:pPr>
            <w:r>
              <w:rPr>
                <w:rStyle w:val="10"/>
                <w:lang w:val="en-US" w:eastAsia="zh-CN" w:bidi="ar"/>
              </w:rPr>
              <w:t>四、上年结转与结余收入</w:t>
            </w:r>
          </w:p>
        </w:tc>
        <w:tc>
          <w:tcPr>
            <w:tcW w:w="1170"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 xml:space="preserve">4232 </w:t>
            </w:r>
          </w:p>
        </w:tc>
        <w:tc>
          <w:tcPr>
            <w:tcW w:w="1995" w:type="dxa"/>
            <w:tcBorders>
              <w:top w:val="nil"/>
              <w:left w:val="single" w:color="000000" w:sz="4" w:space="0"/>
              <w:bottom w:val="nil"/>
              <w:right w:val="single" w:color="000000" w:sz="4" w:space="0"/>
            </w:tcBorders>
            <w:shd w:val="clear" w:color="auto" w:fill="auto"/>
            <w:noWrap/>
            <w:vAlign w:val="center"/>
          </w:tcPr>
          <w:p>
            <w:pPr>
              <w:rPr>
                <w:rFonts w:hint="default" w:ascii="Times New Roman" w:hAnsi="Times New Roman" w:eastAsia="宋体" w:cs="Times New Roman"/>
                <w:b/>
                <w:bCs/>
                <w:i w:val="0"/>
                <w:iCs w:val="0"/>
                <w:color w:val="000000"/>
                <w:sz w:val="22"/>
                <w:szCs w:val="22"/>
                <w:u w:val="none"/>
              </w:rPr>
            </w:pPr>
          </w:p>
        </w:tc>
        <w:tc>
          <w:tcPr>
            <w:tcW w:w="1202" w:type="dxa"/>
            <w:tcBorders>
              <w:top w:val="nil"/>
              <w:left w:val="single" w:color="000000" w:sz="4" w:space="0"/>
              <w:bottom w:val="nil"/>
              <w:right w:val="nil"/>
            </w:tcBorders>
            <w:shd w:val="clear" w:color="auto" w:fill="auto"/>
            <w:noWrap/>
            <w:vAlign w:val="center"/>
          </w:tcPr>
          <w:p>
            <w:pPr>
              <w:jc w:val="center"/>
              <w:rPr>
                <w:rFonts w:hint="default" w:ascii="Times New Roman" w:hAnsi="Times New Roman" w:eastAsia="宋体" w:cs="Times New Roman"/>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4189" w:type="dxa"/>
            <w:tcBorders>
              <w:top w:val="nil"/>
              <w:left w:val="nil"/>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sz w:val="22"/>
                <w:szCs w:val="22"/>
                <w:u w:val="none"/>
              </w:rPr>
            </w:pPr>
            <w:r>
              <w:rPr>
                <w:rStyle w:val="10"/>
                <w:lang w:val="en-US" w:eastAsia="zh-CN" w:bidi="ar"/>
              </w:rPr>
              <w:t>五、调入预算稳定调节基金</w:t>
            </w:r>
          </w:p>
        </w:tc>
        <w:tc>
          <w:tcPr>
            <w:tcW w:w="1170"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 xml:space="preserve">4491 </w:t>
            </w:r>
          </w:p>
        </w:tc>
        <w:tc>
          <w:tcPr>
            <w:tcW w:w="1995" w:type="dxa"/>
            <w:tcBorders>
              <w:top w:val="nil"/>
              <w:left w:val="single" w:color="000000" w:sz="4" w:space="0"/>
              <w:bottom w:val="nil"/>
              <w:right w:val="single" w:color="000000" w:sz="4" w:space="0"/>
            </w:tcBorders>
            <w:shd w:val="clear" w:color="auto" w:fill="auto"/>
            <w:noWrap/>
            <w:vAlign w:val="center"/>
          </w:tcPr>
          <w:p>
            <w:pPr>
              <w:rPr>
                <w:rFonts w:hint="default" w:ascii="Times New Roman" w:hAnsi="Times New Roman" w:eastAsia="宋体" w:cs="Times New Roman"/>
                <w:b/>
                <w:bCs/>
                <w:i w:val="0"/>
                <w:iCs w:val="0"/>
                <w:color w:val="000000"/>
                <w:sz w:val="22"/>
                <w:szCs w:val="22"/>
                <w:u w:val="none"/>
              </w:rPr>
            </w:pPr>
          </w:p>
        </w:tc>
        <w:tc>
          <w:tcPr>
            <w:tcW w:w="1202" w:type="dxa"/>
            <w:tcBorders>
              <w:top w:val="nil"/>
              <w:left w:val="single" w:color="000000" w:sz="4" w:space="0"/>
              <w:bottom w:val="nil"/>
              <w:right w:val="nil"/>
            </w:tcBorders>
            <w:shd w:val="clear" w:color="auto" w:fill="auto"/>
            <w:noWrap/>
            <w:vAlign w:val="center"/>
          </w:tcPr>
          <w:p>
            <w:pPr>
              <w:jc w:val="center"/>
              <w:rPr>
                <w:rFonts w:hint="default" w:ascii="Times New Roman" w:hAnsi="Times New Roman" w:eastAsia="宋体" w:cs="Times New Roman"/>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418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sz w:val="22"/>
                <w:szCs w:val="22"/>
                <w:u w:val="none"/>
              </w:rPr>
            </w:pPr>
            <w:r>
              <w:rPr>
                <w:rStyle w:val="10"/>
                <w:lang w:val="en-US" w:eastAsia="zh-CN" w:bidi="ar"/>
              </w:rPr>
              <w:t>六、调入资金</w:t>
            </w:r>
          </w:p>
        </w:tc>
        <w:tc>
          <w:tcPr>
            <w:tcW w:w="117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 xml:space="preserve">50000 </w:t>
            </w:r>
          </w:p>
        </w:tc>
        <w:tc>
          <w:tcPr>
            <w:tcW w:w="1995" w:type="dxa"/>
            <w:tcBorders>
              <w:top w:val="nil"/>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b/>
                <w:bCs/>
                <w:i w:val="0"/>
                <w:iCs w:val="0"/>
                <w:color w:val="000000"/>
                <w:sz w:val="22"/>
                <w:szCs w:val="22"/>
                <w:u w:val="none"/>
              </w:rPr>
            </w:pPr>
          </w:p>
        </w:tc>
        <w:tc>
          <w:tcPr>
            <w:tcW w:w="1202" w:type="dxa"/>
            <w:tcBorders>
              <w:top w:val="nil"/>
              <w:left w:val="single" w:color="000000" w:sz="4" w:space="0"/>
              <w:bottom w:val="single" w:color="000000" w:sz="4" w:space="0"/>
              <w:right w:val="nil"/>
            </w:tcBorders>
            <w:shd w:val="clear" w:color="auto" w:fill="auto"/>
            <w:noWrap/>
            <w:vAlign w:val="center"/>
          </w:tcPr>
          <w:p>
            <w:pPr>
              <w:jc w:val="center"/>
              <w:rPr>
                <w:rFonts w:hint="default" w:ascii="Times New Roman" w:hAnsi="Times New Roman" w:eastAsia="宋体" w:cs="Times New Roman"/>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4189" w:type="dxa"/>
            <w:tcBorders>
              <w:top w:val="single" w:color="000000" w:sz="4" w:space="0"/>
              <w:left w:val="nil"/>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rPr>
            </w:pPr>
            <w:r>
              <w:rPr>
                <w:rStyle w:val="10"/>
                <w:lang w:val="en-US" w:eastAsia="zh-CN" w:bidi="ar"/>
              </w:rPr>
              <w:t>收入合计</w:t>
            </w:r>
          </w:p>
        </w:tc>
        <w:tc>
          <w:tcPr>
            <w:tcW w:w="1170" w:type="dxa"/>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 xml:space="preserve">643006 </w:t>
            </w:r>
          </w:p>
        </w:tc>
        <w:tc>
          <w:tcPr>
            <w:tcW w:w="1995" w:type="dxa"/>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rPr>
            </w:pPr>
            <w:r>
              <w:rPr>
                <w:rStyle w:val="10"/>
                <w:lang w:val="en-US" w:eastAsia="zh-CN" w:bidi="ar"/>
              </w:rPr>
              <w:t>支出合计</w:t>
            </w:r>
          </w:p>
        </w:tc>
        <w:tc>
          <w:tcPr>
            <w:tcW w:w="1202" w:type="dxa"/>
            <w:tcBorders>
              <w:top w:val="single" w:color="000000" w:sz="4" w:space="0"/>
              <w:left w:val="single" w:color="000000" w:sz="4" w:space="0"/>
              <w:bottom w:val="single" w:color="000000" w:sz="12" w:space="0"/>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 xml:space="preserve">643006 </w:t>
            </w:r>
          </w:p>
        </w:tc>
      </w:tr>
    </w:tbl>
    <w:p>
      <w:pPr>
        <w:rPr>
          <w:rFonts w:hint="eastAsia" w:ascii="黑体" w:hAnsi="黑体" w:eastAsia="黑体" w:cs="黑体"/>
        </w:rPr>
      </w:pPr>
      <w:r>
        <w:rPr>
          <w:rFonts w:hint="eastAsia" w:ascii="黑体" w:hAnsi="黑体" w:eastAsia="黑体" w:cs="黑体"/>
        </w:rPr>
        <w:t>附件6</w:t>
      </w:r>
      <w:r>
        <w:rPr>
          <w:rFonts w:hint="eastAsia" w:ascii="黑体" w:hAnsi="黑体" w:eastAsia="黑体" w:cs="黑体"/>
        </w:rPr>
        <w:tab/>
      </w:r>
      <w:r>
        <w:rPr>
          <w:rFonts w:hint="eastAsia" w:ascii="黑体" w:hAnsi="黑体" w:eastAsia="黑体" w:cs="黑体"/>
        </w:rPr>
        <w:tab/>
      </w:r>
      <w:r>
        <w:rPr>
          <w:rFonts w:hint="eastAsia" w:ascii="黑体" w:hAnsi="黑体" w:eastAsia="黑体" w:cs="黑体"/>
        </w:rPr>
        <w:tab/>
      </w:r>
    </w:p>
    <w:p>
      <w:pPr>
        <w:jc w:val="center"/>
        <w:rPr>
          <w:rFonts w:hint="eastAsia" w:ascii="华文中宋" w:hAnsi="华文中宋" w:eastAsia="华文中宋" w:cs="华文中宋"/>
          <w:sz w:val="42"/>
          <w:szCs w:val="42"/>
        </w:rPr>
      </w:pPr>
      <w:r>
        <w:rPr>
          <w:rFonts w:hint="eastAsia" w:ascii="华文中宋" w:hAnsi="华文中宋" w:eastAsia="华文中宋" w:cs="华文中宋"/>
          <w:sz w:val="42"/>
          <w:szCs w:val="42"/>
        </w:rPr>
        <w:t>2025年衡南县国有资本经营预算表（草案）</w:t>
      </w:r>
    </w:p>
    <w:p>
      <w:pPr>
        <w:jc w:val="right"/>
        <w:rPr>
          <w:rFonts w:hint="eastAsia"/>
          <w:sz w:val="26"/>
          <w:szCs w:val="26"/>
        </w:rPr>
      </w:pPr>
      <w:r>
        <w:rPr>
          <w:rFonts w:hint="eastAsia"/>
          <w:sz w:val="26"/>
          <w:szCs w:val="26"/>
        </w:rPr>
        <w:tab/>
      </w:r>
      <w:r>
        <w:rPr>
          <w:rFonts w:hint="eastAsia"/>
          <w:sz w:val="26"/>
          <w:szCs w:val="26"/>
        </w:rPr>
        <w:tab/>
      </w:r>
      <w:r>
        <w:rPr>
          <w:rFonts w:hint="eastAsia"/>
          <w:sz w:val="26"/>
          <w:szCs w:val="26"/>
        </w:rPr>
        <w:t>单位：万元</w:t>
      </w:r>
      <w:r>
        <w:rPr>
          <w:rFonts w:hint="eastAsia"/>
          <w:sz w:val="26"/>
          <w:szCs w:val="26"/>
        </w:rPr>
        <w:tab/>
      </w:r>
    </w:p>
    <w:tbl>
      <w:tblPr>
        <w:tblStyle w:val="4"/>
        <w:tblW w:w="8502"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310"/>
        <w:gridCol w:w="977"/>
        <w:gridCol w:w="3270"/>
        <w:gridCol w:w="9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7" w:hRule="exact"/>
        </w:trPr>
        <w:tc>
          <w:tcPr>
            <w:tcW w:w="3310" w:type="dxa"/>
            <w:tcBorders>
              <w:top w:val="single" w:color="000000" w:sz="12" w:space="0"/>
              <w:left w:val="nil"/>
              <w:bottom w:val="single" w:color="auto"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000000"/>
                <w:sz w:val="22"/>
                <w:szCs w:val="22"/>
                <w:u w:val="none"/>
              </w:rPr>
            </w:pPr>
            <w:r>
              <w:rPr>
                <w:rFonts w:hint="eastAsia" w:ascii="黑体" w:hAnsi="黑体" w:eastAsia="黑体" w:cs="黑体"/>
                <w:i w:val="0"/>
                <w:iCs w:val="0"/>
                <w:color w:val="000000"/>
                <w:kern w:val="0"/>
                <w:sz w:val="22"/>
                <w:szCs w:val="22"/>
                <w:u w:val="none"/>
                <w:lang w:val="en-US" w:eastAsia="zh-CN" w:bidi="ar"/>
              </w:rPr>
              <w:t>收</w:t>
            </w:r>
            <w:r>
              <w:rPr>
                <w:rStyle w:val="11"/>
                <w:rFonts w:hint="eastAsia" w:ascii="黑体" w:hAnsi="黑体" w:eastAsia="黑体" w:cs="黑体"/>
                <w:lang w:val="en-US" w:eastAsia="zh-CN" w:bidi="ar"/>
              </w:rPr>
              <w:t xml:space="preserve">    </w:t>
            </w:r>
            <w:r>
              <w:rPr>
                <w:rFonts w:hint="eastAsia" w:ascii="黑体" w:hAnsi="黑体" w:eastAsia="黑体" w:cs="黑体"/>
                <w:i w:val="0"/>
                <w:iCs w:val="0"/>
                <w:color w:val="000000"/>
                <w:kern w:val="0"/>
                <w:sz w:val="22"/>
                <w:szCs w:val="22"/>
                <w:u w:val="none"/>
                <w:lang w:val="en-US" w:eastAsia="zh-CN" w:bidi="ar"/>
              </w:rPr>
              <w:t>入</w:t>
            </w:r>
          </w:p>
        </w:tc>
        <w:tc>
          <w:tcPr>
            <w:tcW w:w="977" w:type="dxa"/>
            <w:tcBorders>
              <w:top w:val="single" w:color="000000" w:sz="12" w:space="0"/>
              <w:left w:val="single" w:color="000000" w:sz="8" w:space="0"/>
              <w:bottom w:val="single" w:color="auto"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000000"/>
                <w:sz w:val="22"/>
                <w:szCs w:val="22"/>
                <w:u w:val="none"/>
              </w:rPr>
            </w:pPr>
            <w:r>
              <w:rPr>
                <w:rFonts w:hint="eastAsia" w:ascii="黑体" w:hAnsi="黑体" w:eastAsia="黑体" w:cs="黑体"/>
                <w:i w:val="0"/>
                <w:iCs w:val="0"/>
                <w:color w:val="000000"/>
                <w:kern w:val="0"/>
                <w:sz w:val="22"/>
                <w:szCs w:val="22"/>
                <w:u w:val="none"/>
                <w:lang w:val="en-US" w:eastAsia="zh-CN" w:bidi="ar"/>
              </w:rPr>
              <w:t>预算数</w:t>
            </w:r>
          </w:p>
        </w:tc>
        <w:tc>
          <w:tcPr>
            <w:tcW w:w="3270" w:type="dxa"/>
            <w:tcBorders>
              <w:top w:val="single" w:color="000000" w:sz="12" w:space="0"/>
              <w:left w:val="single" w:color="000000" w:sz="8" w:space="0"/>
              <w:bottom w:val="single" w:color="auto"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000000"/>
                <w:sz w:val="22"/>
                <w:szCs w:val="22"/>
                <w:u w:val="none"/>
              </w:rPr>
            </w:pPr>
            <w:r>
              <w:rPr>
                <w:rFonts w:hint="eastAsia" w:ascii="黑体" w:hAnsi="黑体" w:eastAsia="黑体" w:cs="黑体"/>
                <w:i w:val="0"/>
                <w:iCs w:val="0"/>
                <w:color w:val="000000"/>
                <w:kern w:val="0"/>
                <w:sz w:val="22"/>
                <w:szCs w:val="22"/>
                <w:u w:val="none"/>
                <w:lang w:val="en-US" w:eastAsia="zh-CN" w:bidi="ar"/>
              </w:rPr>
              <w:t>支</w:t>
            </w:r>
            <w:r>
              <w:rPr>
                <w:rStyle w:val="11"/>
                <w:rFonts w:hint="eastAsia" w:ascii="黑体" w:hAnsi="黑体" w:eastAsia="黑体" w:cs="黑体"/>
                <w:lang w:val="en-US" w:eastAsia="zh-CN" w:bidi="ar"/>
              </w:rPr>
              <w:t xml:space="preserve">    </w:t>
            </w:r>
            <w:r>
              <w:rPr>
                <w:rFonts w:hint="eastAsia" w:ascii="黑体" w:hAnsi="黑体" w:eastAsia="黑体" w:cs="黑体"/>
                <w:i w:val="0"/>
                <w:iCs w:val="0"/>
                <w:color w:val="000000"/>
                <w:kern w:val="0"/>
                <w:sz w:val="22"/>
                <w:szCs w:val="22"/>
                <w:u w:val="none"/>
                <w:lang w:val="en-US" w:eastAsia="zh-CN" w:bidi="ar"/>
              </w:rPr>
              <w:t>出</w:t>
            </w:r>
          </w:p>
        </w:tc>
        <w:tc>
          <w:tcPr>
            <w:tcW w:w="945" w:type="dxa"/>
            <w:tcBorders>
              <w:top w:val="single" w:color="000000" w:sz="12" w:space="0"/>
              <w:left w:val="single" w:color="000000" w:sz="8" w:space="0"/>
              <w:bottom w:val="single" w:color="auto" w:sz="4" w:space="0"/>
              <w:right w:val="nil"/>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000000"/>
                <w:sz w:val="22"/>
                <w:szCs w:val="22"/>
                <w:u w:val="none"/>
              </w:rPr>
            </w:pPr>
            <w:r>
              <w:rPr>
                <w:rFonts w:hint="eastAsia" w:ascii="黑体" w:hAnsi="黑体" w:eastAsia="黑体" w:cs="黑体"/>
                <w:i w:val="0"/>
                <w:iCs w:val="0"/>
                <w:color w:val="000000"/>
                <w:kern w:val="0"/>
                <w:sz w:val="22"/>
                <w:szCs w:val="22"/>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7" w:hRule="exact"/>
        </w:trPr>
        <w:tc>
          <w:tcPr>
            <w:tcW w:w="3310" w:type="dxa"/>
            <w:tcBorders>
              <w:top w:val="single" w:color="auto" w:sz="4" w:space="0"/>
              <w:left w:val="nil"/>
              <w:bottom w:val="nil"/>
              <w:right w:val="single" w:color="000000" w:sz="8"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一、利润收入</w:t>
            </w:r>
          </w:p>
        </w:tc>
        <w:tc>
          <w:tcPr>
            <w:tcW w:w="977" w:type="dxa"/>
            <w:tcBorders>
              <w:top w:val="single" w:color="auto" w:sz="4" w:space="0"/>
              <w:left w:val="single" w:color="000000" w:sz="8" w:space="0"/>
              <w:bottom w:val="nil"/>
              <w:right w:val="single" w:color="000000" w:sz="8"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3270" w:type="dxa"/>
            <w:tcBorders>
              <w:top w:val="single" w:color="auto" w:sz="4" w:space="0"/>
              <w:left w:val="single" w:color="000000" w:sz="8" w:space="0"/>
              <w:bottom w:val="nil"/>
              <w:right w:val="single" w:color="000000" w:sz="8"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一、国有经济结构调整支出</w:t>
            </w:r>
          </w:p>
        </w:tc>
        <w:tc>
          <w:tcPr>
            <w:tcW w:w="945" w:type="dxa"/>
            <w:tcBorders>
              <w:top w:val="single" w:color="auto" w:sz="4" w:space="0"/>
              <w:left w:val="single" w:color="000000" w:sz="8" w:space="0"/>
              <w:bottom w:val="nil"/>
              <w:right w:val="nil"/>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7" w:hRule="exact"/>
        </w:trPr>
        <w:tc>
          <w:tcPr>
            <w:tcW w:w="3310" w:type="dxa"/>
            <w:tcBorders>
              <w:top w:val="nil"/>
              <w:left w:val="nil"/>
              <w:bottom w:val="nil"/>
              <w:right w:val="single" w:color="000000" w:sz="8"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二、股利、股息收入</w:t>
            </w:r>
          </w:p>
        </w:tc>
        <w:tc>
          <w:tcPr>
            <w:tcW w:w="977" w:type="dxa"/>
            <w:tcBorders>
              <w:top w:val="nil"/>
              <w:left w:val="single" w:color="000000" w:sz="8" w:space="0"/>
              <w:bottom w:val="nil"/>
              <w:right w:val="single" w:color="000000" w:sz="8"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3270"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二、公益性设施投资补助支出</w:t>
            </w:r>
          </w:p>
        </w:tc>
        <w:tc>
          <w:tcPr>
            <w:tcW w:w="945" w:type="dxa"/>
            <w:tcBorders>
              <w:top w:val="nil"/>
              <w:left w:val="single" w:color="000000" w:sz="8" w:space="0"/>
              <w:bottom w:val="nil"/>
              <w:right w:val="nil"/>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7" w:hRule="exact"/>
        </w:trPr>
        <w:tc>
          <w:tcPr>
            <w:tcW w:w="3310" w:type="dxa"/>
            <w:tcBorders>
              <w:top w:val="nil"/>
              <w:left w:val="nil"/>
              <w:bottom w:val="nil"/>
              <w:right w:val="single" w:color="000000" w:sz="8"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三、产权转让收入</w:t>
            </w:r>
          </w:p>
        </w:tc>
        <w:tc>
          <w:tcPr>
            <w:tcW w:w="977" w:type="dxa"/>
            <w:tcBorders>
              <w:top w:val="nil"/>
              <w:left w:val="single" w:color="000000" w:sz="8" w:space="0"/>
              <w:bottom w:val="nil"/>
              <w:right w:val="single" w:color="000000" w:sz="8"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3270"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三、战备性产业发展支出</w:t>
            </w:r>
          </w:p>
        </w:tc>
        <w:tc>
          <w:tcPr>
            <w:tcW w:w="945" w:type="dxa"/>
            <w:tcBorders>
              <w:top w:val="nil"/>
              <w:left w:val="single" w:color="000000" w:sz="8" w:space="0"/>
              <w:bottom w:val="nil"/>
              <w:right w:val="nil"/>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7" w:hRule="exact"/>
        </w:trPr>
        <w:tc>
          <w:tcPr>
            <w:tcW w:w="3310" w:type="dxa"/>
            <w:tcBorders>
              <w:top w:val="nil"/>
              <w:left w:val="nil"/>
              <w:bottom w:val="nil"/>
              <w:right w:val="single" w:color="000000" w:sz="8"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四、清算收入</w:t>
            </w:r>
          </w:p>
        </w:tc>
        <w:tc>
          <w:tcPr>
            <w:tcW w:w="977" w:type="dxa"/>
            <w:tcBorders>
              <w:top w:val="nil"/>
              <w:left w:val="single" w:color="000000" w:sz="8" w:space="0"/>
              <w:bottom w:val="nil"/>
              <w:right w:val="single" w:color="000000" w:sz="8"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3270"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四、支持科技进步支出</w:t>
            </w:r>
          </w:p>
        </w:tc>
        <w:tc>
          <w:tcPr>
            <w:tcW w:w="945" w:type="dxa"/>
            <w:tcBorders>
              <w:top w:val="nil"/>
              <w:left w:val="single" w:color="000000" w:sz="8" w:space="0"/>
              <w:bottom w:val="nil"/>
              <w:right w:val="nil"/>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7" w:hRule="exact"/>
        </w:trPr>
        <w:tc>
          <w:tcPr>
            <w:tcW w:w="3310" w:type="dxa"/>
            <w:tcBorders>
              <w:top w:val="nil"/>
              <w:left w:val="nil"/>
              <w:bottom w:val="nil"/>
              <w:right w:val="single" w:color="000000" w:sz="8"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五、其他国有资本经营预算收入</w:t>
            </w:r>
          </w:p>
        </w:tc>
        <w:tc>
          <w:tcPr>
            <w:tcW w:w="977" w:type="dxa"/>
            <w:tcBorders>
              <w:top w:val="nil"/>
              <w:left w:val="single" w:color="000000" w:sz="8" w:space="0"/>
              <w:bottom w:val="nil"/>
              <w:right w:val="single" w:color="000000" w:sz="8"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3270"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五、改革成本支出</w:t>
            </w:r>
          </w:p>
        </w:tc>
        <w:tc>
          <w:tcPr>
            <w:tcW w:w="945" w:type="dxa"/>
            <w:tcBorders>
              <w:top w:val="nil"/>
              <w:left w:val="single" w:color="000000" w:sz="8" w:space="0"/>
              <w:bottom w:val="nil"/>
              <w:right w:val="nil"/>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7" w:hRule="exact"/>
        </w:trPr>
        <w:tc>
          <w:tcPr>
            <w:tcW w:w="3310" w:type="dxa"/>
            <w:tcBorders>
              <w:top w:val="nil"/>
              <w:left w:val="nil"/>
              <w:bottom w:val="nil"/>
              <w:right w:val="single" w:color="000000" w:sz="8" w:space="0"/>
            </w:tcBorders>
            <w:shd w:val="clear" w:color="auto" w:fill="auto"/>
            <w:noWrap/>
            <w:vAlign w:val="center"/>
          </w:tcPr>
          <w:p>
            <w:pPr>
              <w:rPr>
                <w:rFonts w:hint="default" w:ascii="Times New Roman" w:hAnsi="Times New Roman" w:eastAsia="宋体" w:cs="Times New Roman"/>
                <w:i w:val="0"/>
                <w:iCs w:val="0"/>
                <w:color w:val="000000"/>
                <w:sz w:val="22"/>
                <w:szCs w:val="22"/>
                <w:u w:val="none"/>
              </w:rPr>
            </w:pPr>
          </w:p>
        </w:tc>
        <w:tc>
          <w:tcPr>
            <w:tcW w:w="977" w:type="dxa"/>
            <w:tcBorders>
              <w:top w:val="nil"/>
              <w:left w:val="single" w:color="000000" w:sz="8" w:space="0"/>
              <w:bottom w:val="nil"/>
              <w:right w:val="single" w:color="000000" w:sz="8"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3270"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六、其他国有资本经营预算支出</w:t>
            </w:r>
          </w:p>
        </w:tc>
        <w:tc>
          <w:tcPr>
            <w:tcW w:w="945" w:type="dxa"/>
            <w:tcBorders>
              <w:top w:val="nil"/>
              <w:left w:val="single" w:color="000000" w:sz="8"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7" w:hRule="exact"/>
        </w:trPr>
        <w:tc>
          <w:tcPr>
            <w:tcW w:w="3310" w:type="dxa"/>
            <w:tcBorders>
              <w:top w:val="nil"/>
              <w:left w:val="nil"/>
              <w:bottom w:val="nil"/>
              <w:right w:val="single" w:color="000000" w:sz="8"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本年收入合计</w:t>
            </w:r>
          </w:p>
        </w:tc>
        <w:tc>
          <w:tcPr>
            <w:tcW w:w="977" w:type="dxa"/>
            <w:tcBorders>
              <w:top w:val="nil"/>
              <w:left w:val="single" w:color="000000" w:sz="8" w:space="0"/>
              <w:bottom w:val="nil"/>
              <w:right w:val="single" w:color="000000" w:sz="8"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3270"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945" w:type="dxa"/>
            <w:tcBorders>
              <w:top w:val="nil"/>
              <w:left w:val="single" w:color="000000" w:sz="8" w:space="0"/>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7" w:hRule="exact"/>
        </w:trPr>
        <w:tc>
          <w:tcPr>
            <w:tcW w:w="3310" w:type="dxa"/>
            <w:tcBorders>
              <w:top w:val="nil"/>
              <w:left w:val="nil"/>
              <w:bottom w:val="single" w:color="auto" w:sz="4" w:space="0"/>
              <w:right w:val="single" w:color="000000" w:sz="8"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上年结转</w:t>
            </w:r>
          </w:p>
        </w:tc>
        <w:tc>
          <w:tcPr>
            <w:tcW w:w="977" w:type="dxa"/>
            <w:tcBorders>
              <w:top w:val="nil"/>
              <w:left w:val="single" w:color="000000" w:sz="8" w:space="0"/>
              <w:bottom w:val="single" w:color="auto"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28</w:t>
            </w:r>
          </w:p>
        </w:tc>
        <w:tc>
          <w:tcPr>
            <w:tcW w:w="3270" w:type="dxa"/>
            <w:tcBorders>
              <w:top w:val="nil"/>
              <w:left w:val="single" w:color="000000" w:sz="8" w:space="0"/>
              <w:bottom w:val="single" w:color="auto" w:sz="4" w:space="0"/>
              <w:right w:val="single" w:color="000000" w:sz="8"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转移性支出支出总计</w:t>
            </w:r>
          </w:p>
        </w:tc>
        <w:tc>
          <w:tcPr>
            <w:tcW w:w="945" w:type="dxa"/>
            <w:tcBorders>
              <w:top w:val="nil"/>
              <w:left w:val="single" w:color="000000" w:sz="8" w:space="0"/>
              <w:bottom w:val="single" w:color="auto" w:sz="4" w:space="0"/>
              <w:right w:val="nil"/>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7" w:hRule="exact"/>
        </w:trPr>
        <w:tc>
          <w:tcPr>
            <w:tcW w:w="3310" w:type="dxa"/>
            <w:tcBorders>
              <w:top w:val="single" w:color="auto" w:sz="4" w:space="0"/>
              <w:left w:val="nil"/>
              <w:bottom w:val="single" w:color="000000" w:sz="12"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收入总计</w:t>
            </w:r>
          </w:p>
        </w:tc>
        <w:tc>
          <w:tcPr>
            <w:tcW w:w="977" w:type="dxa"/>
            <w:tcBorders>
              <w:top w:val="single" w:color="auto" w:sz="4" w:space="0"/>
              <w:left w:val="single" w:color="000000" w:sz="8" w:space="0"/>
              <w:bottom w:val="single" w:color="000000" w:sz="12"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28</w:t>
            </w:r>
          </w:p>
        </w:tc>
        <w:tc>
          <w:tcPr>
            <w:tcW w:w="3270" w:type="dxa"/>
            <w:tcBorders>
              <w:top w:val="single" w:color="auto" w:sz="4" w:space="0"/>
              <w:left w:val="single" w:color="000000" w:sz="8" w:space="0"/>
              <w:bottom w:val="single" w:color="000000" w:sz="12"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支出总计</w:t>
            </w:r>
          </w:p>
        </w:tc>
        <w:tc>
          <w:tcPr>
            <w:tcW w:w="945" w:type="dxa"/>
            <w:tcBorders>
              <w:top w:val="single" w:color="auto" w:sz="4" w:space="0"/>
              <w:left w:val="single" w:color="000000" w:sz="8" w:space="0"/>
              <w:bottom w:val="single" w:color="000000" w:sz="12" w:space="0"/>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28</w:t>
            </w:r>
          </w:p>
        </w:tc>
      </w:tr>
    </w:tbl>
    <w:p>
      <w:pPr>
        <w:rPr>
          <w:rFonts w:hint="eastAsia"/>
        </w:rPr>
      </w:pPr>
    </w:p>
    <w:p>
      <w:pPr>
        <w:rPr>
          <w:rFonts w:hint="eastAsia"/>
        </w:rPr>
      </w:pPr>
    </w:p>
    <w:p>
      <w:pPr>
        <w:rPr>
          <w:rFonts w:hint="eastAsia"/>
        </w:rPr>
      </w:pPr>
    </w:p>
    <w:p>
      <w:pPr>
        <w:rPr>
          <w:rFonts w:hint="eastAsia"/>
        </w:rPr>
      </w:pPr>
    </w:p>
    <w:p>
      <w:pPr>
        <w:rPr>
          <w:rFonts w:hint="eastAsia" w:ascii="黑体" w:hAnsi="黑体" w:eastAsia="黑体" w:cs="黑体"/>
        </w:rPr>
      </w:pPr>
      <w:r>
        <w:rPr>
          <w:rFonts w:hint="eastAsia" w:ascii="黑体" w:hAnsi="黑体" w:eastAsia="黑体" w:cs="黑体"/>
        </w:rPr>
        <w:t>附件7</w:t>
      </w:r>
      <w:r>
        <w:rPr>
          <w:rFonts w:hint="eastAsia" w:ascii="黑体" w:hAnsi="黑体" w:eastAsia="黑体" w:cs="黑体"/>
        </w:rPr>
        <w:tab/>
      </w:r>
      <w:r>
        <w:rPr>
          <w:rFonts w:hint="eastAsia" w:ascii="黑体" w:hAnsi="黑体" w:eastAsia="黑体" w:cs="黑体"/>
        </w:rPr>
        <w:tab/>
      </w:r>
      <w:r>
        <w:rPr>
          <w:rFonts w:hint="eastAsia" w:ascii="黑体" w:hAnsi="黑体" w:eastAsia="黑体" w:cs="黑体"/>
        </w:rPr>
        <w:tab/>
      </w:r>
    </w:p>
    <w:p>
      <w:pPr>
        <w:jc w:val="center"/>
        <w:rPr>
          <w:rFonts w:hint="eastAsia" w:ascii="华文中宋" w:hAnsi="华文中宋" w:eastAsia="华文中宋" w:cs="华文中宋"/>
          <w:sz w:val="42"/>
          <w:szCs w:val="42"/>
        </w:rPr>
      </w:pPr>
      <w:r>
        <w:rPr>
          <w:rFonts w:hint="eastAsia" w:ascii="华文中宋" w:hAnsi="华文中宋" w:eastAsia="华文中宋" w:cs="华文中宋"/>
          <w:sz w:val="42"/>
          <w:szCs w:val="42"/>
        </w:rPr>
        <w:t>2025年衡南县政府性基金预算表（草案）</w:t>
      </w:r>
    </w:p>
    <w:p>
      <w:pPr>
        <w:jc w:val="right"/>
        <w:rPr>
          <w:rFonts w:hint="eastAsia"/>
          <w:sz w:val="26"/>
          <w:szCs w:val="26"/>
        </w:rPr>
      </w:pPr>
      <w:r>
        <w:rPr>
          <w:rFonts w:hint="eastAsia"/>
          <w:sz w:val="26"/>
          <w:szCs w:val="26"/>
        </w:rPr>
        <w:tab/>
      </w:r>
      <w:r>
        <w:rPr>
          <w:rFonts w:hint="eastAsia"/>
          <w:sz w:val="26"/>
          <w:szCs w:val="26"/>
        </w:rPr>
        <w:tab/>
      </w:r>
      <w:r>
        <w:rPr>
          <w:rFonts w:hint="eastAsia"/>
          <w:sz w:val="26"/>
          <w:szCs w:val="26"/>
        </w:rPr>
        <w:t xml:space="preserve"> 单位：万元 </w:t>
      </w:r>
      <w:r>
        <w:rPr>
          <w:rFonts w:hint="eastAsia"/>
          <w:sz w:val="26"/>
          <w:szCs w:val="26"/>
        </w:rPr>
        <w:tab/>
      </w:r>
    </w:p>
    <w:tbl>
      <w:tblPr>
        <w:tblStyle w:val="4"/>
        <w:tblW w:w="8494"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071"/>
        <w:gridCol w:w="1073"/>
        <w:gridCol w:w="3315"/>
        <w:gridCol w:w="10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7" w:hRule="exact"/>
        </w:trPr>
        <w:tc>
          <w:tcPr>
            <w:tcW w:w="3071" w:type="dxa"/>
            <w:tcBorders>
              <w:top w:val="single" w:color="000000" w:sz="12" w:space="0"/>
              <w:left w:val="nil"/>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2"/>
                <w:szCs w:val="22"/>
                <w:u w:val="none"/>
              </w:rPr>
            </w:pPr>
            <w:r>
              <w:rPr>
                <w:rFonts w:hint="eastAsia" w:ascii="黑体" w:hAnsi="黑体" w:eastAsia="黑体" w:cs="黑体"/>
                <w:i w:val="0"/>
                <w:iCs w:val="0"/>
                <w:color w:val="000000"/>
                <w:kern w:val="0"/>
                <w:sz w:val="22"/>
                <w:szCs w:val="22"/>
                <w:u w:val="none"/>
                <w:lang w:val="en-US" w:eastAsia="zh-CN" w:bidi="ar"/>
              </w:rPr>
              <w:t>收    入</w:t>
            </w:r>
          </w:p>
        </w:tc>
        <w:tc>
          <w:tcPr>
            <w:tcW w:w="1073" w:type="dxa"/>
            <w:tcBorders>
              <w:top w:val="single" w:color="000000" w:sz="12"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2"/>
                <w:szCs w:val="22"/>
                <w:u w:val="none"/>
              </w:rPr>
            </w:pPr>
            <w:r>
              <w:rPr>
                <w:rFonts w:hint="eastAsia" w:ascii="黑体" w:hAnsi="黑体" w:eastAsia="黑体" w:cs="黑体"/>
                <w:i w:val="0"/>
                <w:iCs w:val="0"/>
                <w:color w:val="000000"/>
                <w:kern w:val="0"/>
                <w:sz w:val="22"/>
                <w:szCs w:val="22"/>
                <w:u w:val="none"/>
                <w:lang w:val="en-US" w:eastAsia="zh-CN" w:bidi="ar"/>
              </w:rPr>
              <w:t xml:space="preserve"> 预算数 </w:t>
            </w:r>
          </w:p>
        </w:tc>
        <w:tc>
          <w:tcPr>
            <w:tcW w:w="3315" w:type="dxa"/>
            <w:tcBorders>
              <w:top w:val="single" w:color="000000" w:sz="12"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2"/>
                <w:szCs w:val="22"/>
                <w:u w:val="none"/>
              </w:rPr>
            </w:pPr>
            <w:r>
              <w:rPr>
                <w:rFonts w:hint="eastAsia" w:ascii="黑体" w:hAnsi="黑体" w:eastAsia="黑体" w:cs="黑体"/>
                <w:i w:val="0"/>
                <w:iCs w:val="0"/>
                <w:color w:val="000000"/>
                <w:kern w:val="0"/>
                <w:sz w:val="22"/>
                <w:szCs w:val="22"/>
                <w:u w:val="none"/>
                <w:lang w:val="en-US" w:eastAsia="zh-CN" w:bidi="ar"/>
              </w:rPr>
              <w:t>支    出</w:t>
            </w:r>
          </w:p>
        </w:tc>
        <w:tc>
          <w:tcPr>
            <w:tcW w:w="1035" w:type="dxa"/>
            <w:tcBorders>
              <w:top w:val="single" w:color="000000" w:sz="12" w:space="0"/>
              <w:left w:val="single" w:color="000000" w:sz="4" w:space="0"/>
              <w:bottom w:val="single" w:color="auto" w:sz="4" w:space="0"/>
              <w:right w:val="nil"/>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2"/>
                <w:szCs w:val="22"/>
                <w:u w:val="none"/>
              </w:rPr>
            </w:pPr>
            <w:r>
              <w:rPr>
                <w:rFonts w:hint="eastAsia" w:ascii="黑体" w:hAnsi="黑体" w:eastAsia="黑体" w:cs="黑体"/>
                <w:i w:val="0"/>
                <w:iCs w:val="0"/>
                <w:color w:val="000000"/>
                <w:kern w:val="0"/>
                <w:sz w:val="22"/>
                <w:szCs w:val="22"/>
                <w:u w:val="none"/>
                <w:lang w:val="en-US" w:eastAsia="zh-CN" w:bidi="ar"/>
              </w:rPr>
              <w:t xml:space="preserve"> 预算数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7" w:hRule="exact"/>
        </w:trPr>
        <w:tc>
          <w:tcPr>
            <w:tcW w:w="3071" w:type="dxa"/>
            <w:tcBorders>
              <w:top w:val="single" w:color="auto" w:sz="4" w:space="0"/>
              <w:left w:val="nil"/>
              <w:bottom w:val="nil"/>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一、国有土地使用权出让收入</w:t>
            </w:r>
          </w:p>
        </w:tc>
        <w:tc>
          <w:tcPr>
            <w:tcW w:w="1073" w:type="dxa"/>
            <w:tcBorders>
              <w:top w:val="single" w:color="auto"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40000 </w:t>
            </w:r>
          </w:p>
        </w:tc>
        <w:tc>
          <w:tcPr>
            <w:tcW w:w="3315" w:type="dxa"/>
            <w:tcBorders>
              <w:top w:val="single" w:color="auto"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一、城乡社区支出</w:t>
            </w:r>
          </w:p>
        </w:tc>
        <w:tc>
          <w:tcPr>
            <w:tcW w:w="1035" w:type="dxa"/>
            <w:tcBorders>
              <w:top w:val="single" w:color="auto"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40000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7" w:hRule="exact"/>
        </w:trPr>
        <w:tc>
          <w:tcPr>
            <w:tcW w:w="3071" w:type="dxa"/>
            <w:tcBorders>
              <w:top w:val="nil"/>
              <w:left w:val="nil"/>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二、大中型水库库区基金收入</w:t>
            </w:r>
          </w:p>
        </w:tc>
        <w:tc>
          <w:tcPr>
            <w:tcW w:w="1073"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8000 </w:t>
            </w:r>
          </w:p>
        </w:tc>
        <w:tc>
          <w:tcPr>
            <w:tcW w:w="331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国有土地使用权出让收入安排的支出（含土地储备支出）</w:t>
            </w:r>
          </w:p>
        </w:tc>
        <w:tc>
          <w:tcPr>
            <w:tcW w:w="1035" w:type="dxa"/>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40000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7" w:hRule="exact"/>
        </w:trPr>
        <w:tc>
          <w:tcPr>
            <w:tcW w:w="3071" w:type="dxa"/>
            <w:tcBorders>
              <w:top w:val="nil"/>
              <w:left w:val="nil"/>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三、城市基础设施配套费收入</w:t>
            </w:r>
          </w:p>
        </w:tc>
        <w:tc>
          <w:tcPr>
            <w:tcW w:w="1073"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3368 </w:t>
            </w:r>
          </w:p>
        </w:tc>
        <w:tc>
          <w:tcPr>
            <w:tcW w:w="331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二、农林水支出</w:t>
            </w:r>
          </w:p>
        </w:tc>
        <w:tc>
          <w:tcPr>
            <w:tcW w:w="1035" w:type="dxa"/>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12000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7" w:hRule="exact"/>
        </w:trPr>
        <w:tc>
          <w:tcPr>
            <w:tcW w:w="3071" w:type="dxa"/>
            <w:tcBorders>
              <w:top w:val="nil"/>
              <w:left w:val="nil"/>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四、其他政府性基金收入</w:t>
            </w:r>
          </w:p>
        </w:tc>
        <w:tc>
          <w:tcPr>
            <w:tcW w:w="1073"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7600 </w:t>
            </w:r>
          </w:p>
        </w:tc>
        <w:tc>
          <w:tcPr>
            <w:tcW w:w="331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三、彩票公益金安排的支出</w:t>
            </w:r>
          </w:p>
        </w:tc>
        <w:tc>
          <w:tcPr>
            <w:tcW w:w="1035" w:type="dxa"/>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7" w:hRule="exact"/>
        </w:trPr>
        <w:tc>
          <w:tcPr>
            <w:tcW w:w="3071" w:type="dxa"/>
            <w:tcBorders>
              <w:top w:val="nil"/>
              <w:left w:val="nil"/>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五、地方政府专项债券收入</w:t>
            </w:r>
          </w:p>
        </w:tc>
        <w:tc>
          <w:tcPr>
            <w:tcW w:w="1073"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40000 </w:t>
            </w:r>
          </w:p>
        </w:tc>
        <w:tc>
          <w:tcPr>
            <w:tcW w:w="331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四、超长期特别国债相关支出</w:t>
            </w:r>
          </w:p>
        </w:tc>
        <w:tc>
          <w:tcPr>
            <w:tcW w:w="1035" w:type="dxa"/>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7" w:hRule="exact"/>
        </w:trPr>
        <w:tc>
          <w:tcPr>
            <w:tcW w:w="3071" w:type="dxa"/>
            <w:tcBorders>
              <w:top w:val="nil"/>
              <w:left w:val="nil"/>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六、上级补助收入</w:t>
            </w:r>
          </w:p>
        </w:tc>
        <w:tc>
          <w:tcPr>
            <w:tcW w:w="1073"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10000 </w:t>
            </w:r>
          </w:p>
        </w:tc>
        <w:tc>
          <w:tcPr>
            <w:tcW w:w="331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五、地方政府专项债务付息支出</w:t>
            </w:r>
          </w:p>
        </w:tc>
        <w:tc>
          <w:tcPr>
            <w:tcW w:w="1035" w:type="dxa"/>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16762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7" w:hRule="exact"/>
        </w:trPr>
        <w:tc>
          <w:tcPr>
            <w:tcW w:w="3071" w:type="dxa"/>
            <w:tcBorders>
              <w:top w:val="nil"/>
              <w:left w:val="nil"/>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七、超长期特别国债相关收入</w:t>
            </w:r>
          </w:p>
        </w:tc>
        <w:tc>
          <w:tcPr>
            <w:tcW w:w="1073"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2000 </w:t>
            </w:r>
          </w:p>
        </w:tc>
        <w:tc>
          <w:tcPr>
            <w:tcW w:w="331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六、其他支出（含债务化解支出）</w:t>
            </w:r>
          </w:p>
        </w:tc>
        <w:tc>
          <w:tcPr>
            <w:tcW w:w="1035" w:type="dxa"/>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115533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7" w:hRule="exact"/>
        </w:trPr>
        <w:tc>
          <w:tcPr>
            <w:tcW w:w="3071" w:type="dxa"/>
            <w:tcBorders>
              <w:top w:val="nil"/>
              <w:left w:val="nil"/>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八、上年结转</w:t>
            </w:r>
          </w:p>
        </w:tc>
        <w:tc>
          <w:tcPr>
            <w:tcW w:w="1073" w:type="dxa"/>
            <w:tcBorders>
              <w:top w:val="nil"/>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76457 </w:t>
            </w:r>
          </w:p>
        </w:tc>
        <w:tc>
          <w:tcPr>
            <w:tcW w:w="3315" w:type="dxa"/>
            <w:tcBorders>
              <w:top w:val="nil"/>
              <w:left w:val="single" w:color="000000" w:sz="4" w:space="0"/>
              <w:bottom w:val="single" w:color="auto"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1035" w:type="dxa"/>
            <w:tcBorders>
              <w:top w:val="nil"/>
              <w:left w:val="single" w:color="000000" w:sz="4" w:space="0"/>
              <w:bottom w:val="single" w:color="auto" w:sz="4" w:space="0"/>
              <w:right w:val="nil"/>
            </w:tcBorders>
            <w:shd w:val="clear" w:color="auto" w:fill="auto"/>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7" w:hRule="exact"/>
        </w:trPr>
        <w:tc>
          <w:tcPr>
            <w:tcW w:w="3071" w:type="dxa"/>
            <w:tcBorders>
              <w:top w:val="single" w:color="auto" w:sz="4" w:space="0"/>
              <w:left w:val="nil"/>
              <w:bottom w:val="single" w:color="000000" w:sz="12"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基金收入合计</w:t>
            </w:r>
          </w:p>
        </w:tc>
        <w:tc>
          <w:tcPr>
            <w:tcW w:w="1073" w:type="dxa"/>
            <w:tcBorders>
              <w:top w:val="single" w:color="auto" w:sz="4" w:space="0"/>
              <w:left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 xml:space="preserve">187425 </w:t>
            </w:r>
          </w:p>
        </w:tc>
        <w:tc>
          <w:tcPr>
            <w:tcW w:w="3315" w:type="dxa"/>
            <w:tcBorders>
              <w:top w:val="single" w:color="auto" w:sz="4" w:space="0"/>
              <w:left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基金支出合计</w:t>
            </w:r>
          </w:p>
        </w:tc>
        <w:tc>
          <w:tcPr>
            <w:tcW w:w="1035" w:type="dxa"/>
            <w:tcBorders>
              <w:top w:val="single" w:color="auto" w:sz="4" w:space="0"/>
              <w:left w:val="single" w:color="000000" w:sz="4" w:space="0"/>
              <w:bottom w:val="single" w:color="000000" w:sz="12" w:space="0"/>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 xml:space="preserve">187425 </w:t>
            </w:r>
          </w:p>
        </w:tc>
      </w:tr>
    </w:tbl>
    <w:p>
      <w:pPr>
        <w:rPr>
          <w:rFonts w:hint="eastAsia"/>
        </w:rPr>
      </w:pPr>
    </w:p>
    <w:p>
      <w:pPr>
        <w:rPr>
          <w:rFonts w:hint="eastAsia"/>
        </w:rPr>
      </w:pPr>
    </w:p>
    <w:p>
      <w:pPr>
        <w:rPr>
          <w:rFonts w:hint="eastAsia"/>
        </w:rPr>
      </w:pPr>
    </w:p>
    <w:p>
      <w:pPr>
        <w:rPr>
          <w:rFonts w:hint="eastAsia"/>
        </w:rPr>
      </w:pPr>
    </w:p>
    <w:p>
      <w:pPr>
        <w:rPr>
          <w:rFonts w:hint="eastAsia" w:ascii="黑体" w:hAnsi="黑体" w:eastAsia="黑体" w:cs="黑体"/>
        </w:rPr>
      </w:pPr>
      <w:r>
        <w:rPr>
          <w:rFonts w:hint="eastAsia" w:ascii="黑体" w:hAnsi="黑体" w:eastAsia="黑体" w:cs="黑体"/>
        </w:rPr>
        <w:t>附件8</w:t>
      </w:r>
      <w:r>
        <w:rPr>
          <w:rFonts w:hint="eastAsia" w:ascii="黑体" w:hAnsi="黑体" w:eastAsia="黑体" w:cs="黑体"/>
        </w:rPr>
        <w:tab/>
      </w:r>
      <w:r>
        <w:rPr>
          <w:rFonts w:hint="eastAsia" w:ascii="黑体" w:hAnsi="黑体" w:eastAsia="黑体" w:cs="黑体"/>
        </w:rPr>
        <w:tab/>
      </w:r>
      <w:r>
        <w:rPr>
          <w:rFonts w:hint="eastAsia" w:ascii="黑体" w:hAnsi="黑体" w:eastAsia="黑体" w:cs="黑体"/>
        </w:rPr>
        <w:tab/>
      </w:r>
      <w:r>
        <w:rPr>
          <w:rFonts w:hint="eastAsia" w:ascii="黑体" w:hAnsi="黑体" w:eastAsia="黑体" w:cs="黑体"/>
        </w:rPr>
        <w:tab/>
      </w:r>
    </w:p>
    <w:p>
      <w:pPr>
        <w:jc w:val="center"/>
        <w:rPr>
          <w:rFonts w:hint="eastAsia" w:ascii="华文中宋" w:hAnsi="华文中宋" w:eastAsia="华文中宋" w:cs="华文中宋"/>
          <w:sz w:val="42"/>
          <w:szCs w:val="42"/>
        </w:rPr>
      </w:pPr>
      <w:r>
        <w:rPr>
          <w:rFonts w:hint="eastAsia" w:ascii="华文中宋" w:hAnsi="华文中宋" w:eastAsia="华文中宋" w:cs="华文中宋"/>
          <w:sz w:val="42"/>
          <w:szCs w:val="42"/>
        </w:rPr>
        <w:t>2025年衡南县社会保险基金预算表（草案）</w:t>
      </w:r>
    </w:p>
    <w:p>
      <w:pPr>
        <w:jc w:val="right"/>
        <w:rPr>
          <w:rFonts w:hint="eastAsia"/>
          <w:sz w:val="26"/>
          <w:szCs w:val="26"/>
        </w:rPr>
      </w:pPr>
      <w:r>
        <w:rPr>
          <w:rFonts w:hint="eastAsia"/>
          <w:sz w:val="26"/>
          <w:szCs w:val="26"/>
        </w:rPr>
        <w:tab/>
      </w:r>
      <w:r>
        <w:rPr>
          <w:rFonts w:hint="eastAsia"/>
          <w:sz w:val="26"/>
          <w:szCs w:val="26"/>
        </w:rPr>
        <w:tab/>
      </w:r>
      <w:r>
        <w:rPr>
          <w:rFonts w:hint="eastAsia"/>
          <w:sz w:val="26"/>
          <w:szCs w:val="26"/>
        </w:rPr>
        <w:t>单位：万元</w:t>
      </w:r>
      <w:r>
        <w:rPr>
          <w:rFonts w:hint="eastAsia"/>
          <w:sz w:val="26"/>
          <w:szCs w:val="26"/>
        </w:rPr>
        <w:tab/>
      </w:r>
      <w:r>
        <w:rPr>
          <w:rFonts w:hint="eastAsia"/>
          <w:sz w:val="26"/>
          <w:szCs w:val="26"/>
        </w:rPr>
        <w:tab/>
      </w:r>
    </w:p>
    <w:tbl>
      <w:tblPr>
        <w:tblStyle w:val="4"/>
        <w:tblW w:w="887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755"/>
        <w:gridCol w:w="885"/>
        <w:gridCol w:w="3315"/>
        <w:gridCol w:w="91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blHeader/>
          <w:jc w:val="center"/>
        </w:trPr>
        <w:tc>
          <w:tcPr>
            <w:tcW w:w="4640" w:type="dxa"/>
            <w:gridSpan w:val="2"/>
            <w:tcBorders>
              <w:top w:val="single" w:color="000000" w:sz="12" w:space="0"/>
              <w:left w:val="nil"/>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收  入</w:t>
            </w:r>
          </w:p>
        </w:tc>
        <w:tc>
          <w:tcPr>
            <w:tcW w:w="4233" w:type="dxa"/>
            <w:gridSpan w:val="2"/>
            <w:tcBorders>
              <w:top w:val="single" w:color="000000" w:sz="12" w:space="0"/>
              <w:left w:val="single" w:color="000000" w:sz="4" w:space="0"/>
              <w:bottom w:val="single" w:color="auto" w:sz="4" w:space="0"/>
              <w:right w:val="nil"/>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支  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blHeader/>
          <w:jc w:val="center"/>
        </w:trPr>
        <w:tc>
          <w:tcPr>
            <w:tcW w:w="375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 xml:space="preserve">   项  目</w:t>
            </w:r>
          </w:p>
        </w:tc>
        <w:tc>
          <w:tcPr>
            <w:tcW w:w="885" w:type="dxa"/>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预算数</w:t>
            </w:r>
          </w:p>
        </w:tc>
        <w:tc>
          <w:tcPr>
            <w:tcW w:w="3315" w:type="dxa"/>
            <w:tcBorders>
              <w:top w:val="single" w:color="auto"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项  目</w:t>
            </w:r>
          </w:p>
        </w:tc>
        <w:tc>
          <w:tcPr>
            <w:tcW w:w="918" w:type="dxa"/>
            <w:tcBorders>
              <w:top w:val="single" w:color="auto" w:sz="4" w:space="0"/>
              <w:left w:val="single" w:color="auto" w:sz="4" w:space="0"/>
              <w:bottom w:val="single" w:color="auto" w:sz="4" w:space="0"/>
              <w:right w:val="nil"/>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3755"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一、机关事业单位基本养老保险基金收入</w:t>
            </w:r>
          </w:p>
        </w:tc>
        <w:tc>
          <w:tcPr>
            <w:tcW w:w="885" w:type="dxa"/>
            <w:tcBorders>
              <w:top w:val="single" w:color="auto"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78292 </w:t>
            </w:r>
          </w:p>
        </w:tc>
        <w:tc>
          <w:tcPr>
            <w:tcW w:w="3315" w:type="dxa"/>
            <w:tcBorders>
              <w:top w:val="single" w:color="auto" w:sz="4" w:space="0"/>
              <w:left w:val="single" w:color="000000" w:sz="4" w:space="0"/>
              <w:bottom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一、机关事业单位基本养老保险基金支出</w:t>
            </w:r>
          </w:p>
        </w:tc>
        <w:tc>
          <w:tcPr>
            <w:tcW w:w="918" w:type="dxa"/>
            <w:tcBorders>
              <w:top w:val="single" w:color="auto"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78001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3755"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机关事业单位基本养老保险费收入</w:t>
            </w:r>
          </w:p>
        </w:tc>
        <w:tc>
          <w:tcPr>
            <w:tcW w:w="885" w:type="dxa"/>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32213 </w:t>
            </w:r>
          </w:p>
        </w:tc>
        <w:tc>
          <w:tcPr>
            <w:tcW w:w="3315" w:type="dxa"/>
            <w:tcBorders>
              <w:top w:val="nil"/>
              <w:left w:val="single" w:color="000000" w:sz="4" w:space="0"/>
              <w:bottom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基本养老金支出</w:t>
            </w:r>
          </w:p>
        </w:tc>
        <w:tc>
          <w:tcPr>
            <w:tcW w:w="918" w:type="dxa"/>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77554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3755"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机关事业单位基本养老保险基金财政补助收入</w:t>
            </w:r>
          </w:p>
        </w:tc>
        <w:tc>
          <w:tcPr>
            <w:tcW w:w="885" w:type="dxa"/>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45364 </w:t>
            </w:r>
          </w:p>
        </w:tc>
        <w:tc>
          <w:tcPr>
            <w:tcW w:w="3315" w:type="dxa"/>
            <w:tcBorders>
              <w:top w:val="nil"/>
              <w:left w:val="single" w:color="000000" w:sz="4" w:space="0"/>
              <w:bottom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其他机关事业单位基本养老保险基金支出</w:t>
            </w:r>
          </w:p>
        </w:tc>
        <w:tc>
          <w:tcPr>
            <w:tcW w:w="918" w:type="dxa"/>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362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3755"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机关事业单位基本养老保险基金利息收入</w:t>
            </w:r>
          </w:p>
        </w:tc>
        <w:tc>
          <w:tcPr>
            <w:tcW w:w="885" w:type="dxa"/>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24 </w:t>
            </w:r>
          </w:p>
        </w:tc>
        <w:tc>
          <w:tcPr>
            <w:tcW w:w="3315" w:type="dxa"/>
            <w:tcBorders>
              <w:top w:val="nil"/>
              <w:left w:val="single" w:color="000000" w:sz="4" w:space="0"/>
              <w:bottom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转移支出</w:t>
            </w:r>
          </w:p>
        </w:tc>
        <w:tc>
          <w:tcPr>
            <w:tcW w:w="918" w:type="dxa"/>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85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3755"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转移收入</w:t>
            </w:r>
          </w:p>
        </w:tc>
        <w:tc>
          <w:tcPr>
            <w:tcW w:w="885" w:type="dxa"/>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662 </w:t>
            </w:r>
          </w:p>
        </w:tc>
        <w:tc>
          <w:tcPr>
            <w:tcW w:w="3315" w:type="dxa"/>
            <w:tcBorders>
              <w:top w:val="nil"/>
              <w:left w:val="single" w:color="000000" w:sz="4" w:space="0"/>
              <w:bottom w:val="nil"/>
              <w:right w:val="nil"/>
            </w:tcBorders>
            <w:shd w:val="clear" w:color="auto" w:fill="auto"/>
            <w:vAlign w:val="center"/>
          </w:tcPr>
          <w:p>
            <w:pPr>
              <w:jc w:val="left"/>
              <w:rPr>
                <w:rFonts w:hint="default" w:ascii="Times New Roman" w:hAnsi="Times New Roman" w:eastAsia="宋体" w:cs="Times New Roman"/>
                <w:i w:val="0"/>
                <w:iCs w:val="0"/>
                <w:color w:val="000000"/>
                <w:sz w:val="20"/>
                <w:szCs w:val="20"/>
                <w:u w:val="none"/>
              </w:rPr>
            </w:pPr>
          </w:p>
        </w:tc>
        <w:tc>
          <w:tcPr>
            <w:tcW w:w="918" w:type="dxa"/>
            <w:tcBorders>
              <w:top w:val="nil"/>
              <w:left w:val="single" w:color="000000" w:sz="4" w:space="0"/>
              <w:bottom w:val="nil"/>
              <w:right w:val="nil"/>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3755"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其他收入</w:t>
            </w:r>
          </w:p>
        </w:tc>
        <w:tc>
          <w:tcPr>
            <w:tcW w:w="885" w:type="dxa"/>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29 </w:t>
            </w:r>
          </w:p>
        </w:tc>
        <w:tc>
          <w:tcPr>
            <w:tcW w:w="3315" w:type="dxa"/>
            <w:tcBorders>
              <w:top w:val="nil"/>
              <w:left w:val="single" w:color="000000" w:sz="4" w:space="0"/>
              <w:bottom w:val="nil"/>
              <w:right w:val="nil"/>
            </w:tcBorders>
            <w:shd w:val="clear" w:color="auto" w:fill="auto"/>
            <w:vAlign w:val="center"/>
          </w:tcPr>
          <w:p>
            <w:pPr>
              <w:jc w:val="left"/>
              <w:rPr>
                <w:rFonts w:hint="default" w:ascii="Times New Roman" w:hAnsi="Times New Roman" w:eastAsia="宋体" w:cs="Times New Roman"/>
                <w:i w:val="0"/>
                <w:iCs w:val="0"/>
                <w:color w:val="000000"/>
                <w:sz w:val="20"/>
                <w:szCs w:val="20"/>
                <w:u w:val="none"/>
              </w:rPr>
            </w:pPr>
          </w:p>
        </w:tc>
        <w:tc>
          <w:tcPr>
            <w:tcW w:w="918" w:type="dxa"/>
            <w:tcBorders>
              <w:top w:val="nil"/>
              <w:left w:val="single" w:color="000000" w:sz="4" w:space="0"/>
              <w:bottom w:val="nil"/>
              <w:right w:val="nil"/>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3755"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上年结余</w:t>
            </w:r>
          </w:p>
        </w:tc>
        <w:tc>
          <w:tcPr>
            <w:tcW w:w="885" w:type="dxa"/>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1009 </w:t>
            </w:r>
          </w:p>
        </w:tc>
        <w:tc>
          <w:tcPr>
            <w:tcW w:w="3315" w:type="dxa"/>
            <w:tcBorders>
              <w:top w:val="nil"/>
              <w:left w:val="single" w:color="000000" w:sz="4" w:space="0"/>
              <w:bottom w:val="nil"/>
              <w:right w:val="nil"/>
            </w:tcBorders>
            <w:shd w:val="clear" w:color="auto" w:fill="auto"/>
            <w:vAlign w:val="center"/>
          </w:tcPr>
          <w:p>
            <w:pPr>
              <w:jc w:val="left"/>
              <w:rPr>
                <w:rFonts w:hint="default" w:ascii="Times New Roman" w:hAnsi="Times New Roman" w:eastAsia="宋体" w:cs="Times New Roman"/>
                <w:i w:val="0"/>
                <w:iCs w:val="0"/>
                <w:color w:val="000000"/>
                <w:sz w:val="20"/>
                <w:szCs w:val="20"/>
                <w:u w:val="none"/>
              </w:rPr>
            </w:pPr>
          </w:p>
        </w:tc>
        <w:tc>
          <w:tcPr>
            <w:tcW w:w="918" w:type="dxa"/>
            <w:tcBorders>
              <w:top w:val="nil"/>
              <w:left w:val="single" w:color="000000" w:sz="4" w:space="0"/>
              <w:bottom w:val="nil"/>
              <w:right w:val="nil"/>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3755"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二、职工基本医疗保险基金收入</w:t>
            </w:r>
          </w:p>
        </w:tc>
        <w:tc>
          <w:tcPr>
            <w:tcW w:w="885" w:type="dxa"/>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24379 </w:t>
            </w:r>
          </w:p>
        </w:tc>
        <w:tc>
          <w:tcPr>
            <w:tcW w:w="3315" w:type="dxa"/>
            <w:tcBorders>
              <w:top w:val="nil"/>
              <w:left w:val="single" w:color="000000" w:sz="4" w:space="0"/>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二、职工基本医疗保险基金支出</w:t>
            </w:r>
          </w:p>
        </w:tc>
        <w:tc>
          <w:tcPr>
            <w:tcW w:w="918" w:type="dxa"/>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22749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3755"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职工基本医疗保险基金收入</w:t>
            </w:r>
          </w:p>
        </w:tc>
        <w:tc>
          <w:tcPr>
            <w:tcW w:w="885" w:type="dxa"/>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24055 </w:t>
            </w:r>
          </w:p>
        </w:tc>
        <w:tc>
          <w:tcPr>
            <w:tcW w:w="3315" w:type="dxa"/>
            <w:tcBorders>
              <w:top w:val="nil"/>
              <w:left w:val="single" w:color="000000" w:sz="4" w:space="0"/>
              <w:bottom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基本医疗保险统筹基金待遇支出</w:t>
            </w:r>
          </w:p>
        </w:tc>
        <w:tc>
          <w:tcPr>
            <w:tcW w:w="918" w:type="dxa"/>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22749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3755"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职工基本医疗保险基金利息收入</w:t>
            </w:r>
          </w:p>
        </w:tc>
        <w:tc>
          <w:tcPr>
            <w:tcW w:w="885" w:type="dxa"/>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300 </w:t>
            </w:r>
          </w:p>
        </w:tc>
        <w:tc>
          <w:tcPr>
            <w:tcW w:w="3315" w:type="dxa"/>
            <w:tcBorders>
              <w:top w:val="nil"/>
              <w:left w:val="single" w:color="000000" w:sz="4" w:space="0"/>
              <w:bottom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w:t>
            </w:r>
          </w:p>
        </w:tc>
        <w:tc>
          <w:tcPr>
            <w:tcW w:w="918" w:type="dxa"/>
            <w:tcBorders>
              <w:top w:val="nil"/>
              <w:left w:val="single" w:color="000000" w:sz="4" w:space="0"/>
              <w:bottom w:val="nil"/>
              <w:right w:val="nil"/>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3755"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职工基本医疗保险基金转移收入</w:t>
            </w:r>
          </w:p>
        </w:tc>
        <w:tc>
          <w:tcPr>
            <w:tcW w:w="885" w:type="dxa"/>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24 </w:t>
            </w:r>
          </w:p>
        </w:tc>
        <w:tc>
          <w:tcPr>
            <w:tcW w:w="3315" w:type="dxa"/>
            <w:tcBorders>
              <w:top w:val="nil"/>
              <w:left w:val="single" w:color="000000" w:sz="4" w:space="0"/>
              <w:bottom w:val="nil"/>
              <w:right w:val="nil"/>
            </w:tcBorders>
            <w:shd w:val="clear" w:color="auto" w:fill="auto"/>
            <w:vAlign w:val="center"/>
          </w:tcPr>
          <w:p>
            <w:pPr>
              <w:jc w:val="left"/>
              <w:rPr>
                <w:rFonts w:hint="default" w:ascii="Times New Roman" w:hAnsi="Times New Roman" w:eastAsia="宋体" w:cs="Times New Roman"/>
                <w:i w:val="0"/>
                <w:iCs w:val="0"/>
                <w:color w:val="000000"/>
                <w:sz w:val="20"/>
                <w:szCs w:val="20"/>
                <w:u w:val="none"/>
              </w:rPr>
            </w:pPr>
          </w:p>
        </w:tc>
        <w:tc>
          <w:tcPr>
            <w:tcW w:w="918" w:type="dxa"/>
            <w:tcBorders>
              <w:top w:val="nil"/>
              <w:left w:val="single" w:color="000000" w:sz="4" w:space="0"/>
              <w:bottom w:val="nil"/>
              <w:right w:val="nil"/>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3755"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上年结余</w:t>
            </w:r>
          </w:p>
        </w:tc>
        <w:tc>
          <w:tcPr>
            <w:tcW w:w="885" w:type="dxa"/>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12571 </w:t>
            </w:r>
          </w:p>
        </w:tc>
        <w:tc>
          <w:tcPr>
            <w:tcW w:w="3315" w:type="dxa"/>
            <w:tcBorders>
              <w:top w:val="nil"/>
              <w:left w:val="single" w:color="000000" w:sz="4" w:space="0"/>
              <w:bottom w:val="nil"/>
              <w:right w:val="nil"/>
            </w:tcBorders>
            <w:shd w:val="clear" w:color="auto" w:fill="auto"/>
            <w:vAlign w:val="center"/>
          </w:tcPr>
          <w:p>
            <w:pPr>
              <w:jc w:val="left"/>
              <w:rPr>
                <w:rFonts w:hint="default" w:ascii="Times New Roman" w:hAnsi="Times New Roman" w:eastAsia="宋体" w:cs="Times New Roman"/>
                <w:i w:val="0"/>
                <w:iCs w:val="0"/>
                <w:color w:val="000000"/>
                <w:sz w:val="20"/>
                <w:szCs w:val="20"/>
                <w:u w:val="none"/>
              </w:rPr>
            </w:pPr>
          </w:p>
        </w:tc>
        <w:tc>
          <w:tcPr>
            <w:tcW w:w="918" w:type="dxa"/>
            <w:tcBorders>
              <w:top w:val="nil"/>
              <w:left w:val="single" w:color="000000" w:sz="4" w:space="0"/>
              <w:bottom w:val="nil"/>
              <w:right w:val="nil"/>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3755"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三、城乡居民养老保险基金收入</w:t>
            </w:r>
          </w:p>
        </w:tc>
        <w:tc>
          <w:tcPr>
            <w:tcW w:w="885" w:type="dxa"/>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49338 </w:t>
            </w:r>
          </w:p>
        </w:tc>
        <w:tc>
          <w:tcPr>
            <w:tcW w:w="3315" w:type="dxa"/>
            <w:tcBorders>
              <w:top w:val="nil"/>
              <w:left w:val="single" w:color="000000" w:sz="4" w:space="0"/>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三、城乡居民养老保险基金支出</w:t>
            </w:r>
          </w:p>
        </w:tc>
        <w:tc>
          <w:tcPr>
            <w:tcW w:w="918" w:type="dxa"/>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32558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3755"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城乡居民养老保险费收入</w:t>
            </w:r>
          </w:p>
        </w:tc>
        <w:tc>
          <w:tcPr>
            <w:tcW w:w="885" w:type="dxa"/>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17977 </w:t>
            </w:r>
          </w:p>
        </w:tc>
        <w:tc>
          <w:tcPr>
            <w:tcW w:w="3315" w:type="dxa"/>
            <w:tcBorders>
              <w:top w:val="nil"/>
              <w:left w:val="single" w:color="000000" w:sz="4" w:space="0"/>
              <w:bottom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养老保险基金支出</w:t>
            </w:r>
          </w:p>
        </w:tc>
        <w:tc>
          <w:tcPr>
            <w:tcW w:w="918" w:type="dxa"/>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32539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3755"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城</w:t>
            </w:r>
            <w:r>
              <w:rPr>
                <w:rFonts w:hint="eastAsia" w:ascii="宋体" w:hAnsi="宋体" w:eastAsia="宋体" w:cs="宋体"/>
                <w:i w:val="0"/>
                <w:iCs w:val="0"/>
                <w:color w:val="000000"/>
                <w:spacing w:val="-6"/>
                <w:kern w:val="0"/>
                <w:sz w:val="20"/>
                <w:szCs w:val="20"/>
                <w:u w:val="none"/>
                <w:lang w:val="en-US" w:eastAsia="zh-CN" w:bidi="ar"/>
              </w:rPr>
              <w:t>乡居民养老保险基金财政补助收入</w:t>
            </w:r>
          </w:p>
        </w:tc>
        <w:tc>
          <w:tcPr>
            <w:tcW w:w="885" w:type="dxa"/>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31207 </w:t>
            </w:r>
          </w:p>
        </w:tc>
        <w:tc>
          <w:tcPr>
            <w:tcW w:w="3315" w:type="dxa"/>
            <w:tcBorders>
              <w:top w:val="nil"/>
              <w:left w:val="single" w:color="000000" w:sz="4" w:space="0"/>
              <w:bottom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其他支出</w:t>
            </w:r>
          </w:p>
        </w:tc>
        <w:tc>
          <w:tcPr>
            <w:tcW w:w="918" w:type="dxa"/>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3755"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城乡居民养老保险基金利息收入</w:t>
            </w:r>
          </w:p>
        </w:tc>
        <w:tc>
          <w:tcPr>
            <w:tcW w:w="885" w:type="dxa"/>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82 </w:t>
            </w:r>
          </w:p>
        </w:tc>
        <w:tc>
          <w:tcPr>
            <w:tcW w:w="3315" w:type="dxa"/>
            <w:tcBorders>
              <w:top w:val="nil"/>
              <w:left w:val="single" w:color="000000" w:sz="4" w:space="0"/>
              <w:bottom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转移支出</w:t>
            </w:r>
          </w:p>
        </w:tc>
        <w:tc>
          <w:tcPr>
            <w:tcW w:w="918" w:type="dxa"/>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3755"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其他收入</w:t>
            </w:r>
          </w:p>
        </w:tc>
        <w:tc>
          <w:tcPr>
            <w:tcW w:w="885" w:type="dxa"/>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 </w:t>
            </w:r>
          </w:p>
        </w:tc>
        <w:tc>
          <w:tcPr>
            <w:tcW w:w="3315" w:type="dxa"/>
            <w:tcBorders>
              <w:top w:val="nil"/>
              <w:left w:val="single" w:color="000000" w:sz="4" w:space="0"/>
              <w:bottom w:val="nil"/>
              <w:right w:val="nil"/>
            </w:tcBorders>
            <w:shd w:val="clear" w:color="auto" w:fill="auto"/>
            <w:vAlign w:val="center"/>
          </w:tcPr>
          <w:p>
            <w:pPr>
              <w:jc w:val="left"/>
              <w:rPr>
                <w:rFonts w:hint="default" w:ascii="Times New Roman" w:hAnsi="Times New Roman" w:eastAsia="宋体" w:cs="Times New Roman"/>
                <w:i w:val="0"/>
                <w:iCs w:val="0"/>
                <w:color w:val="000000"/>
                <w:sz w:val="20"/>
                <w:szCs w:val="20"/>
                <w:u w:val="none"/>
              </w:rPr>
            </w:pPr>
          </w:p>
        </w:tc>
        <w:tc>
          <w:tcPr>
            <w:tcW w:w="918" w:type="dxa"/>
            <w:tcBorders>
              <w:top w:val="nil"/>
              <w:left w:val="single" w:color="000000" w:sz="4" w:space="0"/>
              <w:bottom w:val="nil"/>
              <w:right w:val="nil"/>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3755"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转移收入</w:t>
            </w:r>
          </w:p>
        </w:tc>
        <w:tc>
          <w:tcPr>
            <w:tcW w:w="885" w:type="dxa"/>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71 </w:t>
            </w:r>
          </w:p>
        </w:tc>
        <w:tc>
          <w:tcPr>
            <w:tcW w:w="3315" w:type="dxa"/>
            <w:tcBorders>
              <w:top w:val="nil"/>
              <w:left w:val="single" w:color="000000" w:sz="4" w:space="0"/>
              <w:bottom w:val="nil"/>
              <w:right w:val="nil"/>
            </w:tcBorders>
            <w:shd w:val="clear" w:color="auto" w:fill="auto"/>
            <w:vAlign w:val="center"/>
          </w:tcPr>
          <w:p>
            <w:pPr>
              <w:jc w:val="left"/>
              <w:rPr>
                <w:rFonts w:hint="default" w:ascii="Times New Roman" w:hAnsi="Times New Roman" w:eastAsia="宋体" w:cs="Times New Roman"/>
                <w:i w:val="0"/>
                <w:iCs w:val="0"/>
                <w:color w:val="000000"/>
                <w:sz w:val="20"/>
                <w:szCs w:val="20"/>
                <w:u w:val="none"/>
              </w:rPr>
            </w:pPr>
          </w:p>
        </w:tc>
        <w:tc>
          <w:tcPr>
            <w:tcW w:w="918" w:type="dxa"/>
            <w:tcBorders>
              <w:top w:val="nil"/>
              <w:left w:val="single" w:color="000000" w:sz="4" w:space="0"/>
              <w:bottom w:val="nil"/>
              <w:right w:val="nil"/>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3755" w:type="dxa"/>
            <w:tcBorders>
              <w:top w:val="nil"/>
              <w:left w:val="nil"/>
              <w:bottom w:val="single" w:color="000000"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上年结余</w:t>
            </w:r>
          </w:p>
        </w:tc>
        <w:tc>
          <w:tcPr>
            <w:tcW w:w="885" w:type="dxa"/>
            <w:tcBorders>
              <w:top w:val="nil"/>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60473 </w:t>
            </w:r>
          </w:p>
        </w:tc>
        <w:tc>
          <w:tcPr>
            <w:tcW w:w="3315" w:type="dxa"/>
            <w:tcBorders>
              <w:top w:val="nil"/>
              <w:left w:val="single" w:color="000000" w:sz="4" w:space="0"/>
              <w:bottom w:val="single" w:color="000000" w:sz="4" w:space="0"/>
              <w:right w:val="nil"/>
            </w:tcBorders>
            <w:shd w:val="clear" w:color="auto" w:fill="auto"/>
            <w:vAlign w:val="center"/>
          </w:tcPr>
          <w:p>
            <w:pPr>
              <w:jc w:val="left"/>
              <w:rPr>
                <w:rFonts w:hint="default" w:ascii="Times New Roman" w:hAnsi="Times New Roman" w:eastAsia="宋体" w:cs="Times New Roman"/>
                <w:i w:val="0"/>
                <w:iCs w:val="0"/>
                <w:color w:val="000000"/>
                <w:sz w:val="20"/>
                <w:szCs w:val="20"/>
                <w:u w:val="none"/>
              </w:rPr>
            </w:pPr>
          </w:p>
        </w:tc>
        <w:tc>
          <w:tcPr>
            <w:tcW w:w="918" w:type="dxa"/>
            <w:tcBorders>
              <w:top w:val="nil"/>
              <w:left w:val="single" w:color="000000" w:sz="4" w:space="0"/>
              <w:bottom w:val="single" w:color="000000" w:sz="4" w:space="0"/>
              <w:right w:val="nil"/>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3755"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四、城乡居民医疗保险基金收入</w:t>
            </w:r>
          </w:p>
        </w:tc>
        <w:tc>
          <w:tcPr>
            <w:tcW w:w="885" w:type="dxa"/>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87216 </w:t>
            </w:r>
          </w:p>
        </w:tc>
        <w:tc>
          <w:tcPr>
            <w:tcW w:w="3315" w:type="dxa"/>
            <w:tcBorders>
              <w:top w:val="nil"/>
              <w:left w:val="single" w:color="000000" w:sz="4" w:space="0"/>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四、城乡居民医疗保险基金支出</w:t>
            </w:r>
          </w:p>
        </w:tc>
        <w:tc>
          <w:tcPr>
            <w:tcW w:w="918" w:type="dxa"/>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85631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3755"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城乡居民医疗保险费收入</w:t>
            </w:r>
          </w:p>
        </w:tc>
        <w:tc>
          <w:tcPr>
            <w:tcW w:w="885" w:type="dxa"/>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31457 </w:t>
            </w:r>
          </w:p>
        </w:tc>
        <w:tc>
          <w:tcPr>
            <w:tcW w:w="3315" w:type="dxa"/>
            <w:tcBorders>
              <w:top w:val="nil"/>
              <w:left w:val="single" w:color="000000" w:sz="4" w:space="0"/>
              <w:bottom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医疗保险基金支出</w:t>
            </w:r>
          </w:p>
        </w:tc>
        <w:tc>
          <w:tcPr>
            <w:tcW w:w="918" w:type="dxa"/>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85631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3755"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城</w:t>
            </w:r>
            <w:r>
              <w:rPr>
                <w:rFonts w:hint="eastAsia" w:ascii="宋体" w:hAnsi="宋体" w:eastAsia="宋体" w:cs="宋体"/>
                <w:i w:val="0"/>
                <w:iCs w:val="0"/>
                <w:color w:val="000000"/>
                <w:spacing w:val="-6"/>
                <w:kern w:val="0"/>
                <w:sz w:val="20"/>
                <w:szCs w:val="20"/>
                <w:u w:val="none"/>
                <w:lang w:val="en-US" w:eastAsia="zh-CN" w:bidi="ar"/>
              </w:rPr>
              <w:t>乡居民医疗保险基金财政补助收入</w:t>
            </w:r>
          </w:p>
        </w:tc>
        <w:tc>
          <w:tcPr>
            <w:tcW w:w="885" w:type="dxa"/>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55050 </w:t>
            </w:r>
          </w:p>
        </w:tc>
        <w:tc>
          <w:tcPr>
            <w:tcW w:w="3315" w:type="dxa"/>
            <w:tcBorders>
              <w:top w:val="nil"/>
              <w:left w:val="single" w:color="000000" w:sz="4" w:space="0"/>
              <w:bottom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其他支出</w:t>
            </w:r>
          </w:p>
        </w:tc>
        <w:tc>
          <w:tcPr>
            <w:tcW w:w="918" w:type="dxa"/>
            <w:tcBorders>
              <w:top w:val="nil"/>
              <w:left w:val="single" w:color="000000" w:sz="4" w:space="0"/>
              <w:bottom w:val="nil"/>
              <w:right w:val="nil"/>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3755"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城乡居民医疗保险基金利息收入</w:t>
            </w:r>
          </w:p>
        </w:tc>
        <w:tc>
          <w:tcPr>
            <w:tcW w:w="885" w:type="dxa"/>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498 </w:t>
            </w:r>
          </w:p>
        </w:tc>
        <w:tc>
          <w:tcPr>
            <w:tcW w:w="3315" w:type="dxa"/>
            <w:tcBorders>
              <w:top w:val="nil"/>
              <w:left w:val="single" w:color="000000" w:sz="4" w:space="0"/>
              <w:bottom w:val="nil"/>
              <w:right w:val="nil"/>
            </w:tcBorders>
            <w:shd w:val="clear" w:color="auto" w:fill="auto"/>
            <w:vAlign w:val="center"/>
          </w:tcPr>
          <w:p>
            <w:pPr>
              <w:jc w:val="left"/>
              <w:rPr>
                <w:rFonts w:hint="default" w:ascii="Times New Roman" w:hAnsi="Times New Roman" w:eastAsia="宋体" w:cs="Times New Roman"/>
                <w:i w:val="0"/>
                <w:iCs w:val="0"/>
                <w:color w:val="000000"/>
                <w:sz w:val="20"/>
                <w:szCs w:val="20"/>
                <w:u w:val="none"/>
              </w:rPr>
            </w:pPr>
          </w:p>
        </w:tc>
        <w:tc>
          <w:tcPr>
            <w:tcW w:w="918" w:type="dxa"/>
            <w:tcBorders>
              <w:top w:val="nil"/>
              <w:left w:val="single" w:color="000000" w:sz="4" w:space="0"/>
              <w:bottom w:val="nil"/>
              <w:right w:val="nil"/>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3755"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其他收入</w:t>
            </w:r>
          </w:p>
        </w:tc>
        <w:tc>
          <w:tcPr>
            <w:tcW w:w="885" w:type="dxa"/>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211 </w:t>
            </w:r>
          </w:p>
        </w:tc>
        <w:tc>
          <w:tcPr>
            <w:tcW w:w="3315" w:type="dxa"/>
            <w:tcBorders>
              <w:top w:val="nil"/>
              <w:left w:val="single" w:color="000000" w:sz="4" w:space="0"/>
              <w:bottom w:val="nil"/>
              <w:right w:val="nil"/>
            </w:tcBorders>
            <w:shd w:val="clear" w:color="auto" w:fill="auto"/>
            <w:vAlign w:val="center"/>
          </w:tcPr>
          <w:p>
            <w:pPr>
              <w:jc w:val="left"/>
              <w:rPr>
                <w:rFonts w:hint="default" w:ascii="Times New Roman" w:hAnsi="Times New Roman" w:eastAsia="宋体" w:cs="Times New Roman"/>
                <w:i w:val="0"/>
                <w:iCs w:val="0"/>
                <w:color w:val="000000"/>
                <w:sz w:val="20"/>
                <w:szCs w:val="20"/>
                <w:u w:val="none"/>
              </w:rPr>
            </w:pPr>
          </w:p>
        </w:tc>
        <w:tc>
          <w:tcPr>
            <w:tcW w:w="918" w:type="dxa"/>
            <w:tcBorders>
              <w:top w:val="nil"/>
              <w:left w:val="single" w:color="000000" w:sz="4" w:space="0"/>
              <w:bottom w:val="nil"/>
              <w:right w:val="nil"/>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3755"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上级补助收入</w:t>
            </w:r>
          </w:p>
        </w:tc>
        <w:tc>
          <w:tcPr>
            <w:tcW w:w="885" w:type="dxa"/>
            <w:tcBorders>
              <w:top w:val="nil"/>
              <w:left w:val="single" w:color="000000" w:sz="4" w:space="0"/>
              <w:bottom w:val="nil"/>
              <w:right w:val="nil"/>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3315" w:type="dxa"/>
            <w:tcBorders>
              <w:top w:val="nil"/>
              <w:left w:val="single" w:color="000000" w:sz="4" w:space="0"/>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五、滚存结余</w:t>
            </w:r>
          </w:p>
        </w:tc>
        <w:tc>
          <w:tcPr>
            <w:tcW w:w="918" w:type="dxa"/>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20286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3755"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上年结余</w:t>
            </w:r>
          </w:p>
        </w:tc>
        <w:tc>
          <w:tcPr>
            <w:tcW w:w="885" w:type="dxa"/>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36481 </w:t>
            </w:r>
          </w:p>
        </w:tc>
        <w:tc>
          <w:tcPr>
            <w:tcW w:w="3315" w:type="dxa"/>
            <w:tcBorders>
              <w:top w:val="nil"/>
              <w:left w:val="single" w:color="000000" w:sz="4" w:space="0"/>
              <w:bottom w:val="nil"/>
              <w:right w:val="nil"/>
            </w:tcBorders>
            <w:shd w:val="clear" w:color="auto" w:fill="auto"/>
            <w:vAlign w:val="center"/>
          </w:tcPr>
          <w:p>
            <w:pPr>
              <w:rPr>
                <w:rFonts w:hint="default" w:ascii="Times New Roman" w:hAnsi="Times New Roman" w:eastAsia="宋体" w:cs="Times New Roman"/>
                <w:i w:val="0"/>
                <w:iCs w:val="0"/>
                <w:color w:val="000000"/>
                <w:sz w:val="20"/>
                <w:szCs w:val="20"/>
                <w:u w:val="none"/>
              </w:rPr>
            </w:pPr>
          </w:p>
        </w:tc>
        <w:tc>
          <w:tcPr>
            <w:tcW w:w="918" w:type="dxa"/>
            <w:tcBorders>
              <w:top w:val="nil"/>
              <w:left w:val="single" w:color="000000" w:sz="4" w:space="0"/>
              <w:bottom w:val="nil"/>
              <w:right w:val="nil"/>
            </w:tcBorders>
            <w:shd w:val="clear" w:color="auto" w:fill="auto"/>
            <w:vAlign w:val="center"/>
          </w:tcPr>
          <w:p>
            <w:pP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3755" w:type="dxa"/>
            <w:tcBorders>
              <w:top w:val="nil"/>
              <w:left w:val="nil"/>
              <w:bottom w:val="single" w:color="000000"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上年结余合计</w:t>
            </w:r>
          </w:p>
        </w:tc>
        <w:tc>
          <w:tcPr>
            <w:tcW w:w="885" w:type="dxa"/>
            <w:tcBorders>
              <w:top w:val="nil"/>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110534 </w:t>
            </w:r>
          </w:p>
        </w:tc>
        <w:tc>
          <w:tcPr>
            <w:tcW w:w="3315" w:type="dxa"/>
            <w:tcBorders>
              <w:top w:val="nil"/>
              <w:left w:val="single" w:color="000000" w:sz="4" w:space="0"/>
              <w:bottom w:val="single" w:color="000000" w:sz="4" w:space="0"/>
              <w:right w:val="nil"/>
            </w:tcBorders>
            <w:shd w:val="clear" w:color="auto" w:fill="auto"/>
            <w:vAlign w:val="center"/>
          </w:tcPr>
          <w:p>
            <w:pPr>
              <w:jc w:val="left"/>
              <w:rPr>
                <w:rFonts w:hint="default" w:ascii="Times New Roman" w:hAnsi="Times New Roman" w:eastAsia="宋体" w:cs="Times New Roman"/>
                <w:i w:val="0"/>
                <w:iCs w:val="0"/>
                <w:color w:val="000000"/>
                <w:sz w:val="20"/>
                <w:szCs w:val="20"/>
                <w:u w:val="none"/>
              </w:rPr>
            </w:pPr>
          </w:p>
        </w:tc>
        <w:tc>
          <w:tcPr>
            <w:tcW w:w="918" w:type="dxa"/>
            <w:tcBorders>
              <w:top w:val="nil"/>
              <w:left w:val="single" w:color="000000" w:sz="4" w:space="0"/>
              <w:bottom w:val="single" w:color="000000" w:sz="4" w:space="0"/>
              <w:right w:val="nil"/>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3755" w:type="dxa"/>
            <w:tcBorders>
              <w:top w:val="single" w:color="000000" w:sz="4" w:space="0"/>
              <w:left w:val="nil"/>
              <w:bottom w:val="single" w:color="000000" w:sz="12"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收入合计</w:t>
            </w:r>
          </w:p>
        </w:tc>
        <w:tc>
          <w:tcPr>
            <w:tcW w:w="885" w:type="dxa"/>
            <w:tcBorders>
              <w:top w:val="single" w:color="000000" w:sz="4" w:space="0"/>
              <w:left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239225 </w:t>
            </w:r>
          </w:p>
        </w:tc>
        <w:tc>
          <w:tcPr>
            <w:tcW w:w="3315" w:type="dxa"/>
            <w:tcBorders>
              <w:top w:val="single" w:color="000000" w:sz="4" w:space="0"/>
              <w:left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支出合计</w:t>
            </w:r>
          </w:p>
        </w:tc>
        <w:tc>
          <w:tcPr>
            <w:tcW w:w="918" w:type="dxa"/>
            <w:tcBorders>
              <w:top w:val="single" w:color="000000" w:sz="4" w:space="0"/>
              <w:left w:val="single" w:color="000000" w:sz="4" w:space="0"/>
              <w:bottom w:val="single" w:color="000000" w:sz="12" w:space="0"/>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239225</w:t>
            </w:r>
          </w:p>
        </w:tc>
      </w:tr>
    </w:tbl>
    <w:p>
      <w:pPr>
        <w:rPr>
          <w:rFonts w:hint="eastAsia"/>
        </w:rPr>
      </w:pPr>
    </w:p>
    <w:sectPr>
      <w:footerReference r:id="rId4" w:type="default"/>
      <w:pgSz w:w="11906" w:h="16838"/>
      <w:pgMar w:top="1701" w:right="1701" w:bottom="1701" w:left="1701" w:header="851" w:footer="1304"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sz w:val="22"/>
                              <w:szCs w:val="22"/>
                            </w:rPr>
                          </w:pPr>
                          <w:r>
                            <w:rPr>
                              <w:sz w:val="22"/>
                              <w:szCs w:val="22"/>
                            </w:rPr>
                            <w:t xml:space="preserve">— </w:t>
                          </w:r>
                          <w:r>
                            <w:rPr>
                              <w:sz w:val="22"/>
                              <w:szCs w:val="22"/>
                            </w:rPr>
                            <w:fldChar w:fldCharType="begin"/>
                          </w:r>
                          <w:r>
                            <w:rPr>
                              <w:sz w:val="22"/>
                              <w:szCs w:val="22"/>
                            </w:rPr>
                            <w:instrText xml:space="preserve"> PAGE  \* MERGEFORMAT </w:instrText>
                          </w:r>
                          <w:r>
                            <w:rPr>
                              <w:sz w:val="22"/>
                              <w:szCs w:val="22"/>
                            </w:rPr>
                            <w:fldChar w:fldCharType="separate"/>
                          </w:r>
                          <w:r>
                            <w:rPr>
                              <w:sz w:val="22"/>
                              <w:szCs w:val="22"/>
                            </w:rPr>
                            <w:t>1</w:t>
                          </w:r>
                          <w:r>
                            <w:rPr>
                              <w:sz w:val="22"/>
                              <w:szCs w:val="22"/>
                            </w:rPr>
                            <w:fldChar w:fldCharType="end"/>
                          </w:r>
                          <w:r>
                            <w:rPr>
                              <w:sz w:val="22"/>
                              <w:szCs w:val="22"/>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2"/>
                      <w:rPr>
                        <w:sz w:val="22"/>
                        <w:szCs w:val="22"/>
                      </w:rPr>
                    </w:pPr>
                    <w:r>
                      <w:rPr>
                        <w:sz w:val="22"/>
                        <w:szCs w:val="22"/>
                      </w:rPr>
                      <w:t xml:space="preserve">— </w:t>
                    </w:r>
                    <w:r>
                      <w:rPr>
                        <w:sz w:val="22"/>
                        <w:szCs w:val="22"/>
                      </w:rPr>
                      <w:fldChar w:fldCharType="begin"/>
                    </w:r>
                    <w:r>
                      <w:rPr>
                        <w:sz w:val="22"/>
                        <w:szCs w:val="22"/>
                      </w:rPr>
                      <w:instrText xml:space="preserve"> PAGE  \* MERGEFORMAT </w:instrText>
                    </w:r>
                    <w:r>
                      <w:rPr>
                        <w:sz w:val="22"/>
                        <w:szCs w:val="22"/>
                      </w:rPr>
                      <w:fldChar w:fldCharType="separate"/>
                    </w:r>
                    <w:r>
                      <w:rPr>
                        <w:sz w:val="22"/>
                        <w:szCs w:val="22"/>
                      </w:rPr>
                      <w:t>1</w:t>
                    </w:r>
                    <w:r>
                      <w:rPr>
                        <w:sz w:val="22"/>
                        <w:szCs w:val="22"/>
                      </w:rPr>
                      <w:fldChar w:fldCharType="end"/>
                    </w:r>
                    <w:r>
                      <w:rPr>
                        <w:sz w:val="22"/>
                        <w:szCs w:val="22"/>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sz w:val="22"/>
                              <w:szCs w:val="22"/>
                            </w:rPr>
                          </w:pPr>
                          <w:r>
                            <w:rPr>
                              <w:sz w:val="22"/>
                              <w:szCs w:val="22"/>
                            </w:rPr>
                            <w:t xml:space="preserve">— </w:t>
                          </w:r>
                          <w:r>
                            <w:rPr>
                              <w:sz w:val="22"/>
                              <w:szCs w:val="22"/>
                            </w:rPr>
                            <w:fldChar w:fldCharType="begin"/>
                          </w:r>
                          <w:r>
                            <w:rPr>
                              <w:sz w:val="22"/>
                              <w:szCs w:val="22"/>
                            </w:rPr>
                            <w:instrText xml:space="preserve"> PAGE  \* MERGEFORMAT </w:instrText>
                          </w:r>
                          <w:r>
                            <w:rPr>
                              <w:sz w:val="22"/>
                              <w:szCs w:val="22"/>
                            </w:rPr>
                            <w:fldChar w:fldCharType="separate"/>
                          </w:r>
                          <w:r>
                            <w:rPr>
                              <w:sz w:val="22"/>
                              <w:szCs w:val="22"/>
                            </w:rPr>
                            <w:t>1</w:t>
                          </w:r>
                          <w:r>
                            <w:rPr>
                              <w:sz w:val="22"/>
                              <w:szCs w:val="22"/>
                            </w:rPr>
                            <w:fldChar w:fldCharType="end"/>
                          </w:r>
                          <w:r>
                            <w:rPr>
                              <w:sz w:val="22"/>
                              <w:szCs w:val="22"/>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sz w:val="22"/>
                        <w:szCs w:val="22"/>
                      </w:rPr>
                    </w:pPr>
                    <w:r>
                      <w:rPr>
                        <w:sz w:val="22"/>
                        <w:szCs w:val="22"/>
                      </w:rPr>
                      <w:t xml:space="preserve">— </w:t>
                    </w:r>
                    <w:r>
                      <w:rPr>
                        <w:sz w:val="22"/>
                        <w:szCs w:val="22"/>
                      </w:rPr>
                      <w:fldChar w:fldCharType="begin"/>
                    </w:r>
                    <w:r>
                      <w:rPr>
                        <w:sz w:val="22"/>
                        <w:szCs w:val="22"/>
                      </w:rPr>
                      <w:instrText xml:space="preserve"> PAGE  \* MERGEFORMAT </w:instrText>
                    </w:r>
                    <w:r>
                      <w:rPr>
                        <w:sz w:val="22"/>
                        <w:szCs w:val="22"/>
                      </w:rPr>
                      <w:fldChar w:fldCharType="separate"/>
                    </w:r>
                    <w:r>
                      <w:rPr>
                        <w:sz w:val="22"/>
                        <w:szCs w:val="22"/>
                      </w:rPr>
                      <w:t>1</w:t>
                    </w:r>
                    <w:r>
                      <w:rPr>
                        <w:sz w:val="22"/>
                        <w:szCs w:val="22"/>
                      </w:rPr>
                      <w:fldChar w:fldCharType="end"/>
                    </w:r>
                    <w:r>
                      <w:rPr>
                        <w:sz w:val="22"/>
                        <w:szCs w:val="22"/>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zM2VlNDI5ZmQzOWVmNTE0ZjNlYTUxY2M5ZDk4MDkifQ=="/>
  </w:docVars>
  <w:rsids>
    <w:rsidRoot w:val="6569526D"/>
    <w:rsid w:val="00D25DB8"/>
    <w:rsid w:val="059A5B4F"/>
    <w:rsid w:val="0C5E64F5"/>
    <w:rsid w:val="0F792347"/>
    <w:rsid w:val="13D85147"/>
    <w:rsid w:val="265E47F0"/>
    <w:rsid w:val="2A3D2E49"/>
    <w:rsid w:val="2B3F1EC7"/>
    <w:rsid w:val="33204EB2"/>
    <w:rsid w:val="39BA5812"/>
    <w:rsid w:val="3A2D4A6A"/>
    <w:rsid w:val="4CCD3B37"/>
    <w:rsid w:val="52971A97"/>
    <w:rsid w:val="60F8770A"/>
    <w:rsid w:val="6569526D"/>
    <w:rsid w:val="67466518"/>
    <w:rsid w:val="6A1200BE"/>
    <w:rsid w:val="775758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仿宋_GB2312" w:cs="仿宋_GB2312"/>
      <w:kern w:val="2"/>
      <w:sz w:val="32"/>
      <w:szCs w:val="3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31"/>
    <w:basedOn w:val="5"/>
    <w:autoRedefine/>
    <w:qFormat/>
    <w:uiPriority w:val="0"/>
    <w:rPr>
      <w:rFonts w:hint="eastAsia" w:ascii="宋体" w:hAnsi="宋体" w:eastAsia="宋体" w:cs="宋体"/>
      <w:color w:val="000000"/>
      <w:sz w:val="22"/>
      <w:szCs w:val="22"/>
      <w:u w:val="none"/>
    </w:rPr>
  </w:style>
  <w:style w:type="character" w:customStyle="1" w:styleId="7">
    <w:name w:val="font11"/>
    <w:basedOn w:val="5"/>
    <w:qFormat/>
    <w:uiPriority w:val="0"/>
    <w:rPr>
      <w:rFonts w:hint="default" w:ascii="Times New Roman" w:hAnsi="Times New Roman" w:cs="Times New Roman"/>
      <w:color w:val="000000"/>
      <w:sz w:val="22"/>
      <w:szCs w:val="22"/>
      <w:u w:val="none"/>
    </w:rPr>
  </w:style>
  <w:style w:type="character" w:customStyle="1" w:styleId="8">
    <w:name w:val="font41"/>
    <w:basedOn w:val="5"/>
    <w:autoRedefine/>
    <w:qFormat/>
    <w:uiPriority w:val="0"/>
    <w:rPr>
      <w:rFonts w:hint="eastAsia" w:ascii="宋体" w:hAnsi="宋体" w:eastAsia="宋体" w:cs="宋体"/>
      <w:b/>
      <w:bCs/>
      <w:color w:val="000000"/>
      <w:sz w:val="22"/>
      <w:szCs w:val="22"/>
      <w:u w:val="none"/>
    </w:rPr>
  </w:style>
  <w:style w:type="character" w:customStyle="1" w:styleId="9">
    <w:name w:val="font61"/>
    <w:basedOn w:val="5"/>
    <w:autoRedefine/>
    <w:qFormat/>
    <w:uiPriority w:val="0"/>
    <w:rPr>
      <w:rFonts w:hint="eastAsia" w:ascii="宋体" w:hAnsi="宋体" w:eastAsia="宋体" w:cs="宋体"/>
      <w:color w:val="000000"/>
      <w:sz w:val="22"/>
      <w:szCs w:val="22"/>
      <w:u w:val="none"/>
    </w:rPr>
  </w:style>
  <w:style w:type="character" w:customStyle="1" w:styleId="10">
    <w:name w:val="font51"/>
    <w:basedOn w:val="5"/>
    <w:autoRedefine/>
    <w:qFormat/>
    <w:uiPriority w:val="0"/>
    <w:rPr>
      <w:rFonts w:hint="eastAsia" w:ascii="宋体" w:hAnsi="宋体" w:eastAsia="宋体" w:cs="宋体"/>
      <w:b/>
      <w:bCs/>
      <w:color w:val="000000"/>
      <w:sz w:val="22"/>
      <w:szCs w:val="22"/>
      <w:u w:val="none"/>
    </w:rPr>
  </w:style>
  <w:style w:type="character" w:customStyle="1" w:styleId="11">
    <w:name w:val="font21"/>
    <w:basedOn w:val="5"/>
    <w:autoRedefine/>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9396</Words>
  <Characters>11089</Characters>
  <Lines>0</Lines>
  <Paragraphs>0</Paragraphs>
  <TotalTime>1</TotalTime>
  <ScaleCrop>false</ScaleCrop>
  <LinksUpToDate>false</LinksUpToDate>
  <CharactersWithSpaces>11703</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2025-03-14T03:35:00Z</dcterms:created>
  <dc:creator>小鸵鸟</dc:creator>
  <cp:lastModifiedBy>茜茜</cp:lastModifiedBy>
  <dcterms:modified xsi:type="dcterms:W3CDTF">2025-09-29T01:04:37Z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98696C2524F8487EB769A30F90226134_11</vt:lpwstr>
  </property>
  <property fmtid="{D5CDD505-2E9C-101B-9397-08002B2CF9AE}" pid="4" name="KSOTemplateDocerSaveRecord">
    <vt:lpwstr>eyJoZGlkIjoiN2E1YjYxMTM1NjhkZmY4MzU4MmUzN2U4Yjc5YjZhMDQiLCJ1c2VySWQiOiI0MTIwODY2NzUifQ==</vt:lpwstr>
  </property>
</Properties>
</file>