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hAnsi="黑体" w:cs="Times New Roman"/>
          <w:sz w:val="84"/>
          <w:szCs w:val="84"/>
        </w:rPr>
      </w:pPr>
    </w:p>
    <w:p>
      <w:pPr>
        <w:pStyle w:val="9"/>
        <w:jc w:val="center"/>
        <w:rPr>
          <w:rFonts w:hAnsi="黑体" w:cs="Times New Roman"/>
          <w:sz w:val="84"/>
          <w:szCs w:val="84"/>
        </w:rPr>
      </w:pPr>
    </w:p>
    <w:p>
      <w:pPr>
        <w:pStyle w:val="9"/>
        <w:jc w:val="center"/>
        <w:rPr>
          <w:rFonts w:hAnsi="黑体" w:cs="Times New Roman"/>
          <w:sz w:val="84"/>
          <w:szCs w:val="84"/>
        </w:rPr>
      </w:pPr>
      <w:r>
        <w:rPr>
          <w:rFonts w:hAnsi="黑体" w:cs="Times New Roman"/>
          <w:sz w:val="84"/>
          <w:szCs w:val="84"/>
        </w:rPr>
        <w:t>2019年度</w:t>
      </w:r>
    </w:p>
    <w:p>
      <w:pPr>
        <w:pStyle w:val="9"/>
        <w:jc w:val="center"/>
        <w:rPr>
          <w:rFonts w:hAnsi="黑体" w:cs="Times New Roman"/>
          <w:sz w:val="84"/>
          <w:szCs w:val="84"/>
        </w:rPr>
      </w:pPr>
      <w:r>
        <w:rPr>
          <w:rFonts w:hint="eastAsia" w:hAnsi="黑体" w:cs="Times New Roman"/>
          <w:sz w:val="84"/>
          <w:szCs w:val="84"/>
        </w:rPr>
        <w:t>衡南县</w:t>
      </w:r>
      <w:r>
        <w:rPr>
          <w:rFonts w:hint="eastAsia" w:hAnsi="黑体" w:cs="Times New Roman"/>
          <w:sz w:val="84"/>
          <w:szCs w:val="84"/>
          <w:lang w:val="en-US" w:eastAsia="zh-CN"/>
        </w:rPr>
        <w:t>生态环境</w:t>
      </w:r>
      <w:r>
        <w:rPr>
          <w:rFonts w:hint="eastAsia" w:hAnsi="黑体" w:cs="Times New Roman"/>
          <w:sz w:val="84"/>
          <w:szCs w:val="84"/>
        </w:rPr>
        <w:t>局</w:t>
      </w:r>
    </w:p>
    <w:p>
      <w:pPr>
        <w:pStyle w:val="9"/>
        <w:jc w:val="center"/>
        <w:rPr>
          <w:rFonts w:hAnsi="黑体" w:cs="Times New Roman"/>
          <w:sz w:val="84"/>
          <w:szCs w:val="84"/>
        </w:rPr>
      </w:pPr>
      <w:r>
        <w:rPr>
          <w:rFonts w:hAnsi="黑体" w:cs="Times New Roman"/>
          <w:sz w:val="84"/>
          <w:szCs w:val="84"/>
        </w:rPr>
        <w:t>部门决算</w:t>
      </w:r>
    </w:p>
    <w:p>
      <w:pPr>
        <w:jc w:val="center"/>
        <w:rPr>
          <w:rFonts w:ascii="宋体" w:hAnsi="宋体" w:eastAsia="宋体"/>
          <w:sz w:val="36"/>
          <w:szCs w:val="36"/>
        </w:rPr>
      </w:pPr>
    </w:p>
    <w:p>
      <w:pPr>
        <w:jc w:val="center"/>
        <w:rPr>
          <w:rFonts w:ascii="宋体" w:hAnsi="宋体" w:eastAsia="宋体"/>
          <w:sz w:val="36"/>
          <w:szCs w:val="36"/>
        </w:rPr>
      </w:pPr>
    </w:p>
    <w:p>
      <w:pPr>
        <w:jc w:val="center"/>
        <w:rPr>
          <w:rFonts w:ascii="宋体" w:hAnsi="宋体" w:eastAsia="宋体"/>
          <w:sz w:val="36"/>
          <w:szCs w:val="36"/>
        </w:rPr>
      </w:pPr>
    </w:p>
    <w:p>
      <w:pPr>
        <w:jc w:val="center"/>
        <w:rPr>
          <w:rFonts w:ascii="宋体" w:hAnsi="宋体" w:eastAsia="宋体"/>
          <w:sz w:val="36"/>
          <w:szCs w:val="36"/>
        </w:rPr>
      </w:pPr>
    </w:p>
    <w:p>
      <w:pPr>
        <w:jc w:val="center"/>
        <w:rPr>
          <w:rFonts w:ascii="宋体" w:hAnsi="宋体" w:eastAsia="宋体"/>
          <w:sz w:val="36"/>
          <w:szCs w:val="36"/>
        </w:rPr>
      </w:pPr>
    </w:p>
    <w:p>
      <w:pPr>
        <w:jc w:val="center"/>
        <w:rPr>
          <w:rFonts w:ascii="宋体" w:hAnsi="宋体" w:eastAsia="宋体"/>
          <w:sz w:val="36"/>
          <w:szCs w:val="36"/>
        </w:rPr>
      </w:pPr>
    </w:p>
    <w:p>
      <w:pPr>
        <w:jc w:val="center"/>
        <w:rPr>
          <w:rFonts w:ascii="宋体" w:hAnsi="宋体" w:eastAsia="宋体"/>
          <w:sz w:val="36"/>
          <w:szCs w:val="36"/>
        </w:rPr>
      </w:pPr>
    </w:p>
    <w:p>
      <w:pPr>
        <w:jc w:val="center"/>
        <w:rPr>
          <w:rFonts w:ascii="宋体" w:hAnsi="宋体" w:eastAsia="宋体"/>
          <w:sz w:val="36"/>
          <w:szCs w:val="36"/>
        </w:rPr>
      </w:pPr>
    </w:p>
    <w:p>
      <w:pPr>
        <w:jc w:val="center"/>
        <w:rPr>
          <w:rFonts w:ascii="宋体" w:hAnsi="宋体" w:eastAsia="宋体"/>
          <w:sz w:val="36"/>
          <w:szCs w:val="36"/>
        </w:rPr>
      </w:pPr>
    </w:p>
    <w:p>
      <w:pPr>
        <w:jc w:val="center"/>
        <w:rPr>
          <w:rFonts w:ascii="宋体" w:hAnsi="宋体" w:eastAsia="宋体"/>
          <w:sz w:val="36"/>
          <w:szCs w:val="36"/>
        </w:rPr>
      </w:pPr>
    </w:p>
    <w:p>
      <w:pPr>
        <w:jc w:val="center"/>
        <w:rPr>
          <w:rFonts w:ascii="宋体" w:hAnsi="宋体" w:eastAsia="宋体"/>
          <w:sz w:val="36"/>
          <w:szCs w:val="36"/>
        </w:rPr>
      </w:pPr>
    </w:p>
    <w:p>
      <w:pPr>
        <w:pStyle w:val="9"/>
        <w:spacing w:line="520" w:lineRule="exact"/>
        <w:jc w:val="center"/>
        <w:rPr>
          <w:sz w:val="56"/>
          <w:szCs w:val="56"/>
        </w:rPr>
      </w:pPr>
      <w:r>
        <w:rPr>
          <w:rFonts w:hint="eastAsia"/>
          <w:sz w:val="56"/>
          <w:szCs w:val="56"/>
        </w:rPr>
        <w:t>目录</w:t>
      </w:r>
    </w:p>
    <w:p>
      <w:pPr>
        <w:pStyle w:val="9"/>
        <w:spacing w:line="500" w:lineRule="exact"/>
        <w:rPr>
          <w:rFonts w:ascii="仿宋_GB2312" w:hAnsi="仿宋_GB2312" w:cs="仿宋_GB2312"/>
          <w:b/>
          <w:sz w:val="28"/>
          <w:szCs w:val="28"/>
        </w:rPr>
      </w:pPr>
      <w:r>
        <w:rPr>
          <w:rFonts w:hint="eastAsia"/>
          <w:b/>
          <w:sz w:val="28"/>
          <w:szCs w:val="28"/>
        </w:rPr>
        <w:t>第一部分单位概况</w:t>
      </w:r>
    </w:p>
    <w:p>
      <w:pPr>
        <w:pStyle w:val="9"/>
        <w:spacing w:line="500" w:lineRule="exact"/>
        <w:ind w:firstLine="700" w:firstLineChars="250"/>
        <w:rPr>
          <w:rFonts w:ascii="宋体" w:hAnsi="宋体" w:eastAsia="宋体" w:cs="仿宋_GB2312"/>
          <w:sz w:val="28"/>
          <w:szCs w:val="28"/>
        </w:rPr>
      </w:pPr>
      <w:r>
        <w:rPr>
          <w:rFonts w:ascii="宋体" w:hAnsi="宋体" w:eastAsia="宋体" w:cs="仿宋_GB2312"/>
          <w:sz w:val="28"/>
          <w:szCs w:val="28"/>
        </w:rPr>
        <w:t>一、部门职责</w:t>
      </w:r>
    </w:p>
    <w:p>
      <w:pPr>
        <w:pStyle w:val="9"/>
        <w:spacing w:line="500" w:lineRule="exact"/>
        <w:ind w:firstLine="700" w:firstLineChars="250"/>
        <w:rPr>
          <w:rFonts w:ascii="宋体" w:hAnsi="宋体" w:eastAsia="宋体" w:cs="仿宋_GB2312"/>
          <w:sz w:val="28"/>
          <w:szCs w:val="28"/>
        </w:rPr>
      </w:pPr>
      <w:r>
        <w:rPr>
          <w:rFonts w:ascii="宋体" w:hAnsi="宋体" w:eastAsia="宋体" w:cs="仿宋_GB2312"/>
          <w:sz w:val="28"/>
          <w:szCs w:val="28"/>
        </w:rPr>
        <w:t>二、机构设置</w:t>
      </w:r>
    </w:p>
    <w:p>
      <w:pPr>
        <w:pStyle w:val="9"/>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9"/>
        <w:spacing w:line="500" w:lineRule="exact"/>
        <w:ind w:firstLine="700" w:firstLineChars="250"/>
        <w:rPr>
          <w:rFonts w:ascii="宋体" w:hAnsi="宋体" w:eastAsia="宋体" w:cs="仿宋_GB2312"/>
          <w:sz w:val="28"/>
          <w:szCs w:val="28"/>
        </w:rPr>
      </w:pPr>
      <w:r>
        <w:rPr>
          <w:rFonts w:ascii="宋体" w:hAnsi="宋体" w:eastAsia="宋体" w:cs="仿宋_GB2312"/>
          <w:sz w:val="28"/>
          <w:szCs w:val="28"/>
        </w:rPr>
        <w:t>一、收入支出决算总表</w:t>
      </w:r>
    </w:p>
    <w:p>
      <w:pPr>
        <w:pStyle w:val="9"/>
        <w:spacing w:line="500" w:lineRule="exact"/>
        <w:ind w:firstLine="700" w:firstLineChars="250"/>
        <w:rPr>
          <w:rFonts w:ascii="宋体" w:hAnsi="宋体" w:eastAsia="宋体" w:cs="仿宋_GB2312"/>
          <w:sz w:val="28"/>
          <w:szCs w:val="28"/>
        </w:rPr>
      </w:pPr>
      <w:r>
        <w:rPr>
          <w:rFonts w:ascii="宋体" w:hAnsi="宋体" w:eastAsia="宋体" w:cs="仿宋_GB2312"/>
          <w:sz w:val="28"/>
          <w:szCs w:val="28"/>
        </w:rPr>
        <w:t>二、收入决算表</w:t>
      </w:r>
    </w:p>
    <w:p>
      <w:pPr>
        <w:pStyle w:val="9"/>
        <w:spacing w:line="500" w:lineRule="exact"/>
        <w:ind w:firstLine="700" w:firstLineChars="250"/>
        <w:rPr>
          <w:rFonts w:ascii="宋体" w:hAnsi="宋体" w:eastAsia="宋体" w:cs="仿宋_GB2312"/>
          <w:sz w:val="28"/>
          <w:szCs w:val="28"/>
        </w:rPr>
      </w:pPr>
      <w:r>
        <w:rPr>
          <w:rFonts w:ascii="宋体" w:hAnsi="宋体" w:eastAsia="宋体" w:cs="仿宋_GB2312"/>
          <w:sz w:val="28"/>
          <w:szCs w:val="28"/>
        </w:rPr>
        <w:t>三、支出决算表</w:t>
      </w:r>
    </w:p>
    <w:p>
      <w:pPr>
        <w:pStyle w:val="9"/>
        <w:spacing w:line="500" w:lineRule="exact"/>
        <w:ind w:firstLine="700" w:firstLineChars="250"/>
        <w:rPr>
          <w:rFonts w:ascii="宋体" w:hAnsi="宋体" w:eastAsia="宋体" w:cs="仿宋_GB2312"/>
          <w:sz w:val="28"/>
          <w:szCs w:val="28"/>
        </w:rPr>
      </w:pPr>
      <w:r>
        <w:rPr>
          <w:rFonts w:ascii="宋体" w:hAnsi="宋体" w:eastAsia="宋体" w:cs="仿宋_GB2312"/>
          <w:sz w:val="28"/>
          <w:szCs w:val="28"/>
        </w:rPr>
        <w:t>四、财政拨款收入支出决算总表</w:t>
      </w:r>
    </w:p>
    <w:p>
      <w:pPr>
        <w:pStyle w:val="9"/>
        <w:spacing w:line="500" w:lineRule="exact"/>
        <w:ind w:firstLine="700" w:firstLineChars="250"/>
        <w:rPr>
          <w:rFonts w:ascii="宋体" w:hAnsi="宋体" w:eastAsia="宋体" w:cs="仿宋_GB2312"/>
          <w:sz w:val="28"/>
          <w:szCs w:val="28"/>
        </w:rPr>
      </w:pPr>
      <w:r>
        <w:rPr>
          <w:rFonts w:ascii="宋体" w:hAnsi="宋体" w:eastAsia="宋体" w:cs="仿宋_GB2312"/>
          <w:sz w:val="28"/>
          <w:szCs w:val="28"/>
        </w:rPr>
        <w:t>五、一般公共预算财政拨款支出决算表</w:t>
      </w:r>
    </w:p>
    <w:p>
      <w:pPr>
        <w:pStyle w:val="9"/>
        <w:spacing w:line="500" w:lineRule="exact"/>
        <w:ind w:firstLine="700" w:firstLineChars="250"/>
        <w:rPr>
          <w:rFonts w:ascii="宋体" w:hAnsi="宋体" w:eastAsia="宋体" w:cs="仿宋_GB2312"/>
          <w:sz w:val="28"/>
          <w:szCs w:val="28"/>
        </w:rPr>
      </w:pPr>
      <w:r>
        <w:rPr>
          <w:rFonts w:ascii="宋体" w:hAnsi="宋体" w:eastAsia="宋体" w:cs="仿宋_GB2312"/>
          <w:sz w:val="28"/>
          <w:szCs w:val="28"/>
        </w:rPr>
        <w:t>六、一般公共预算财政拨款基本支出决算表</w:t>
      </w:r>
    </w:p>
    <w:p>
      <w:pPr>
        <w:pStyle w:val="9"/>
        <w:spacing w:line="500" w:lineRule="exact"/>
        <w:ind w:firstLine="700" w:firstLineChars="250"/>
        <w:rPr>
          <w:rFonts w:ascii="宋体" w:hAnsi="宋体" w:eastAsia="宋体" w:cs="仿宋_GB2312"/>
          <w:sz w:val="28"/>
          <w:szCs w:val="28"/>
        </w:rPr>
      </w:pPr>
      <w:r>
        <w:rPr>
          <w:rFonts w:ascii="宋体" w:hAnsi="宋体" w:eastAsia="宋体" w:cs="仿宋_GB2312"/>
          <w:sz w:val="28"/>
          <w:szCs w:val="28"/>
        </w:rPr>
        <w:t>七、一般公共预算财政拨款“三公”经费支出决算表</w:t>
      </w:r>
    </w:p>
    <w:p>
      <w:pPr>
        <w:pStyle w:val="9"/>
        <w:spacing w:line="500" w:lineRule="exact"/>
        <w:ind w:firstLine="700" w:firstLineChars="250"/>
        <w:rPr>
          <w:rFonts w:ascii="宋体" w:hAnsi="宋体" w:eastAsia="宋体" w:cs="仿宋_GB2312"/>
          <w:sz w:val="28"/>
          <w:szCs w:val="28"/>
        </w:rPr>
      </w:pPr>
      <w:r>
        <w:rPr>
          <w:rFonts w:ascii="宋体" w:hAnsi="宋体" w:eastAsia="宋体" w:cs="仿宋_GB2312"/>
          <w:sz w:val="28"/>
          <w:szCs w:val="28"/>
        </w:rPr>
        <w:t>八、政府性基金预算财政拨款收入支出决算表</w:t>
      </w:r>
    </w:p>
    <w:p>
      <w:pPr>
        <w:pStyle w:val="9"/>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9"/>
        <w:spacing w:line="500" w:lineRule="exact"/>
        <w:ind w:firstLine="700" w:firstLineChars="250"/>
        <w:rPr>
          <w:rFonts w:ascii="宋体" w:hAnsi="宋体" w:eastAsia="宋体" w:cs="仿宋_GB2312"/>
          <w:sz w:val="28"/>
          <w:szCs w:val="28"/>
        </w:rPr>
      </w:pPr>
      <w:r>
        <w:rPr>
          <w:rFonts w:ascii="宋体" w:hAnsi="宋体" w:eastAsia="宋体" w:cs="仿宋_GB2312"/>
          <w:sz w:val="28"/>
          <w:szCs w:val="28"/>
        </w:rPr>
        <w:t>一、收入支出决算总体情况说明</w:t>
      </w:r>
    </w:p>
    <w:p>
      <w:pPr>
        <w:spacing w:line="500" w:lineRule="exact"/>
        <w:ind w:firstLine="700" w:firstLineChars="250"/>
        <w:jc w:val="left"/>
        <w:rPr>
          <w:rFonts w:ascii="宋体" w:hAnsi="宋体" w:eastAsia="宋体" w:cs="仿宋_GB2312"/>
          <w:sz w:val="28"/>
          <w:szCs w:val="28"/>
        </w:rPr>
      </w:pPr>
      <w:r>
        <w:rPr>
          <w:rFonts w:ascii="宋体" w:hAnsi="宋体" w:eastAsia="宋体" w:cs="仿宋_GB2312"/>
          <w:sz w:val="28"/>
          <w:szCs w:val="28"/>
        </w:rPr>
        <w:t>二、收入决算情况说明</w:t>
      </w:r>
    </w:p>
    <w:p>
      <w:pPr>
        <w:autoSpaceDE w:val="0"/>
        <w:autoSpaceDN w:val="0"/>
        <w:adjustRightInd w:val="0"/>
        <w:spacing w:line="500" w:lineRule="exact"/>
        <w:ind w:firstLine="700" w:firstLineChars="250"/>
        <w:jc w:val="left"/>
        <w:rPr>
          <w:rFonts w:ascii="宋体" w:hAnsi="宋体" w:eastAsia="宋体" w:cs="仿宋_GB2312"/>
          <w:color w:val="000000"/>
          <w:kern w:val="0"/>
          <w:sz w:val="28"/>
          <w:szCs w:val="28"/>
        </w:rPr>
      </w:pPr>
      <w:r>
        <w:rPr>
          <w:rFonts w:ascii="宋体" w:hAnsi="宋体" w:eastAsia="宋体"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宋体" w:hAnsi="宋体" w:eastAsia="宋体" w:cs="仿宋_GB2312"/>
          <w:color w:val="000000"/>
          <w:kern w:val="0"/>
          <w:sz w:val="28"/>
          <w:szCs w:val="28"/>
        </w:rPr>
      </w:pPr>
      <w:r>
        <w:rPr>
          <w:rFonts w:ascii="宋体" w:hAnsi="宋体" w:eastAsia="宋体"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宋体" w:hAnsi="宋体" w:eastAsia="宋体" w:cs="仿宋_GB2312"/>
          <w:color w:val="000000"/>
          <w:kern w:val="0"/>
          <w:sz w:val="28"/>
          <w:szCs w:val="28"/>
        </w:rPr>
      </w:pPr>
      <w:r>
        <w:rPr>
          <w:rFonts w:ascii="宋体" w:hAnsi="宋体" w:eastAsia="宋体"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宋体" w:hAnsi="宋体" w:eastAsia="宋体" w:cs="仿宋_GB2312"/>
          <w:color w:val="000000"/>
          <w:kern w:val="0"/>
          <w:sz w:val="28"/>
          <w:szCs w:val="28"/>
        </w:rPr>
      </w:pPr>
      <w:r>
        <w:rPr>
          <w:rFonts w:ascii="宋体" w:hAnsi="宋体" w:eastAsia="宋体"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宋体" w:hAnsi="宋体" w:eastAsia="宋体" w:cs="仿宋_GB2312"/>
          <w:color w:val="000000"/>
          <w:kern w:val="0"/>
          <w:sz w:val="28"/>
          <w:szCs w:val="28"/>
        </w:rPr>
      </w:pPr>
      <w:r>
        <w:rPr>
          <w:rFonts w:ascii="宋体" w:hAnsi="宋体" w:eastAsia="宋体"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宋体" w:hAnsi="宋体" w:eastAsia="宋体" w:cs="仿宋_GB2312"/>
          <w:color w:val="000000"/>
          <w:kern w:val="0"/>
          <w:sz w:val="28"/>
          <w:szCs w:val="28"/>
        </w:rPr>
      </w:pPr>
      <w:r>
        <w:rPr>
          <w:rFonts w:hint="eastAsia" w:ascii="宋体" w:hAnsi="宋体" w:eastAsia="宋体" w:cs="仿宋_GB2312"/>
          <w:color w:val="000000"/>
          <w:kern w:val="0"/>
          <w:sz w:val="28"/>
          <w:szCs w:val="28"/>
        </w:rPr>
        <w:t>八</w:t>
      </w:r>
      <w:r>
        <w:rPr>
          <w:rFonts w:ascii="宋体" w:hAnsi="宋体" w:eastAsia="宋体" w:cs="仿宋_GB2312"/>
          <w:color w:val="000000"/>
          <w:kern w:val="0"/>
          <w:sz w:val="28"/>
          <w:szCs w:val="28"/>
        </w:rPr>
        <w:t>、</w:t>
      </w:r>
      <w:r>
        <w:rPr>
          <w:rFonts w:hint="eastAsia" w:ascii="宋体" w:hAnsi="宋体" w:eastAsia="宋体"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宋体" w:hAnsi="宋体" w:eastAsia="宋体" w:cs="仿宋_GB2312"/>
          <w:color w:val="000000"/>
          <w:kern w:val="0"/>
          <w:sz w:val="28"/>
          <w:szCs w:val="28"/>
        </w:rPr>
      </w:pPr>
      <w:r>
        <w:rPr>
          <w:rFonts w:hint="eastAsia" w:ascii="宋体" w:hAnsi="宋体" w:eastAsia="宋体" w:cs="仿宋_GB2312"/>
          <w:color w:val="000000"/>
          <w:kern w:val="0"/>
          <w:sz w:val="28"/>
          <w:szCs w:val="28"/>
        </w:rPr>
        <w:t>九</w:t>
      </w:r>
      <w:r>
        <w:rPr>
          <w:rFonts w:ascii="宋体" w:hAnsi="宋体" w:eastAsia="宋体" w:cs="仿宋_GB2312"/>
          <w:color w:val="000000"/>
          <w:kern w:val="0"/>
          <w:sz w:val="28"/>
          <w:szCs w:val="28"/>
        </w:rPr>
        <w:t>、预算绩效情况说明</w:t>
      </w:r>
    </w:p>
    <w:p>
      <w:pPr>
        <w:autoSpaceDE w:val="0"/>
        <w:autoSpaceDN w:val="0"/>
        <w:adjustRightInd w:val="0"/>
        <w:spacing w:line="500" w:lineRule="exact"/>
        <w:ind w:firstLine="700" w:firstLineChars="250"/>
        <w:jc w:val="left"/>
        <w:rPr>
          <w:rFonts w:ascii="宋体" w:hAnsi="宋体" w:eastAsia="宋体" w:cs="仿宋_GB2312"/>
          <w:color w:val="000000"/>
          <w:kern w:val="0"/>
          <w:sz w:val="28"/>
          <w:szCs w:val="28"/>
        </w:rPr>
      </w:pPr>
      <w:r>
        <w:rPr>
          <w:rFonts w:hint="eastAsia" w:ascii="宋体" w:hAnsi="宋体" w:eastAsia="宋体" w:cs="仿宋_GB2312"/>
          <w:color w:val="000000"/>
          <w:kern w:val="0"/>
          <w:sz w:val="28"/>
          <w:szCs w:val="28"/>
        </w:rPr>
        <w:t>十</w:t>
      </w:r>
      <w:r>
        <w:rPr>
          <w:rFonts w:ascii="宋体" w:hAnsi="宋体" w:eastAsia="宋体" w:cs="仿宋_GB2312"/>
          <w:color w:val="000000"/>
          <w:kern w:val="0"/>
          <w:sz w:val="28"/>
          <w:szCs w:val="28"/>
        </w:rPr>
        <w:t>、其他重要事项情况说明</w:t>
      </w:r>
    </w:p>
    <w:p>
      <w:pPr>
        <w:autoSpaceDE w:val="0"/>
        <w:autoSpaceDN w:val="0"/>
        <w:adjustRightInd w:val="0"/>
        <w:spacing w:line="50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0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pPr>
        <w:jc w:val="center"/>
        <w:rPr>
          <w:rFonts w:ascii="宋体" w:hAnsi="宋体" w:eastAsia="宋体"/>
          <w:sz w:val="36"/>
          <w:szCs w:val="3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第一部分</w:t>
      </w:r>
      <w:r>
        <w:rPr>
          <w:sz w:val="84"/>
          <w:szCs w:val="84"/>
        </w:rPr>
        <w:t xml:space="preserve"> </w:t>
      </w:r>
    </w:p>
    <w:p>
      <w:pPr>
        <w:pStyle w:val="9"/>
        <w:jc w:val="center"/>
        <w:rPr>
          <w:sz w:val="84"/>
          <w:szCs w:val="84"/>
        </w:rPr>
      </w:pPr>
    </w:p>
    <w:p>
      <w:pPr>
        <w:pStyle w:val="9"/>
        <w:jc w:val="center"/>
        <w:rPr>
          <w:sz w:val="84"/>
          <w:szCs w:val="84"/>
        </w:rPr>
      </w:pPr>
      <w:r>
        <w:rPr>
          <w:rFonts w:hint="eastAsia"/>
          <w:sz w:val="84"/>
          <w:szCs w:val="84"/>
        </w:rPr>
        <w:t>单位概况</w:t>
      </w:r>
    </w:p>
    <w:p>
      <w:pPr>
        <w:pStyle w:val="9"/>
        <w:jc w:val="center"/>
        <w:rPr>
          <w:sz w:val="84"/>
          <w:szCs w:val="84"/>
        </w:rPr>
      </w:pPr>
    </w:p>
    <w:p>
      <w:pPr>
        <w:pStyle w:val="9"/>
        <w:jc w:val="center"/>
        <w:rPr>
          <w:sz w:val="84"/>
          <w:szCs w:val="84"/>
        </w:rPr>
      </w:pPr>
    </w:p>
    <w:p>
      <w:pPr>
        <w:pStyle w:val="9"/>
        <w:jc w:val="center"/>
        <w:rPr>
          <w:sz w:val="84"/>
          <w:szCs w:val="84"/>
        </w:rPr>
      </w:pPr>
    </w:p>
    <w:p>
      <w:pPr>
        <w:pStyle w:val="9"/>
        <w:jc w:val="center"/>
        <w:rPr>
          <w:sz w:val="84"/>
          <w:szCs w:val="84"/>
        </w:rPr>
      </w:pPr>
    </w:p>
    <w:p>
      <w:pPr>
        <w:jc w:val="center"/>
        <w:rPr>
          <w:rFonts w:ascii="黑体" w:hAnsi="Times New Roman" w:eastAsia="黑体" w:cs="黑体"/>
          <w:color w:val="000000"/>
          <w:kern w:val="0"/>
          <w:sz w:val="84"/>
          <w:szCs w:val="84"/>
        </w:rPr>
      </w:pPr>
    </w:p>
    <w:p>
      <w:pPr>
        <w:jc w:val="center"/>
        <w:rPr>
          <w:rFonts w:ascii="宋体" w:hAnsi="宋体" w:eastAsia="宋体"/>
          <w:sz w:val="36"/>
          <w:szCs w:val="36"/>
        </w:rPr>
      </w:pPr>
    </w:p>
    <w:p>
      <w:pPr>
        <w:spacing w:line="600" w:lineRule="exact"/>
        <w:ind w:firstLine="643" w:firstLineChars="200"/>
        <w:rPr>
          <w:rFonts w:ascii="宋体" w:hAnsi="宋体" w:eastAsia="宋体"/>
          <w:b/>
          <w:bCs/>
          <w:sz w:val="32"/>
          <w:szCs w:val="32"/>
        </w:rPr>
      </w:pPr>
      <w:r>
        <w:rPr>
          <w:rFonts w:hint="eastAsia" w:ascii="宋体" w:hAnsi="宋体" w:eastAsia="宋体"/>
          <w:b/>
          <w:bCs/>
          <w:sz w:val="32"/>
          <w:szCs w:val="32"/>
        </w:rPr>
        <w:t>一、单位职责</w:t>
      </w:r>
    </w:p>
    <w:p>
      <w:pPr>
        <w:spacing w:line="600" w:lineRule="exact"/>
        <w:ind w:firstLine="640" w:firstLineChars="200"/>
        <w:rPr>
          <w:rFonts w:ascii="宋体" w:hAnsi="宋体" w:eastAsia="宋体"/>
          <w:sz w:val="32"/>
          <w:szCs w:val="32"/>
        </w:rPr>
      </w:pPr>
      <w:r>
        <w:rPr>
          <w:rFonts w:ascii="宋体" w:hAnsi="宋体" w:eastAsia="宋体"/>
          <w:sz w:val="32"/>
          <w:szCs w:val="32"/>
        </w:rPr>
        <w:t>(一)负责建立全县环境保护基本制度。贯彻落实环境保护法律、法规和方针、政策，拟订全县环境保护规划、规章制度并监督实施；参与编制全县主体功能区划，组织编制全县环境功能区划，全县环境保护规划、计划，全县重点区域、流域污染防治规划和饮用水水源地环境保护规划，水、大气、土壤、噪声、光、恶臭、固体废物、核与辐射、机动车排气等污染防治专项环境保护规划，并组织实施和监督执行。</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二）负责建立健全环境保护管理制度。结合本县实际，建立健全排污许可、环境影响评价、环保“三同时”、排污收费、总量控制、污染减排、区域限批、企业环境保护责任制、环境保护目标管理责任制等环境保护管理制度，并组织、监督实施。</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三）负责环境污染防治监督管理工作。负责全县水体、大气、土壤、噪声、光、恶臭、固体废物、化学品、机动车、辐射放射等各类污染源的统一监督管理，负责危险废物经营许可证的审批颁发与监督管理工作，会同有关部门监督管理饮用水水源地环境保护、城乡环境综合整治、机动车排气污染。</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四）负责生态环境保护监督管理工作。参与编制全县生态环境保护规划，组织评估生态环境质量状况，监督对生态环境有影响的自然资源开发利用活动、重要生态环境建设和生态破坏恢复工作。会同相关部门工作监督自然保护区、风景名胜区、森林公园、地质公园、湿地公园的保护和环境管理。参与划定生态保护红线，会同相关部门监督管理生态环境安全，组织、指导生态系列创建工作。</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五）负责职责范围内的核与辐射环境监管以及全县核事故应急管理工作。组织实施国家核与辐射安全政策、规划、标准。监督管理核设施安全、放射源安全，监督管理核设施、核技术利用、电磁辐射、伴有放射性矿产资源开发利用中的污染防治。负责放射性同位素、射线装置的生产、销售、使用的监督管理。对核材料的管制和民用核安全设备的设计、制造、安装和无损检验活动实施监督管理。</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六）负责全县环境监测管理工作。组织全县环境监测网络规划和建设，优化环境监测点位的设置，实施环境质量监测和污染源监督性监测，加强监测数据管理，建立环境监测数据共享机制；组织对全县环境质量状况进行调查评估、预测预警。会同和配合有关部门建立健全环境与健康监测、调查和风险评估制度。</w:t>
      </w:r>
    </w:p>
    <w:p>
      <w:pPr>
        <w:spacing w:line="600" w:lineRule="exact"/>
        <w:ind w:firstLine="640" w:firstLineChars="200"/>
        <w:rPr>
          <w:rFonts w:ascii="宋体" w:hAnsi="宋体" w:eastAsia="宋体"/>
          <w:sz w:val="32"/>
          <w:szCs w:val="32"/>
        </w:rPr>
      </w:pPr>
      <w:r>
        <w:rPr>
          <w:rFonts w:ascii="宋体" w:hAnsi="宋体" w:eastAsia="宋体"/>
          <w:sz w:val="32"/>
          <w:szCs w:val="32"/>
        </w:rPr>
        <w:t>（七）负责全县环境保护行政执法监管。组织实施国家和地方环境保护法律制度，开展环境保护执法检查，查处环境违法行为，规范和监督全县环境保护执法工作，监督环境保护执法行为，负责对各类环境保护责任主体履行环境保护义务进行稽查。</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（八）负责环境应急和污染事故纠纷处理。负责编制全县环境应急预案并组织实施，指导、监督相关污染企业依法编制本企业环境应急预案并定期组织演练，指导、协调处理全市环境污染事故和纠纷。</w:t>
      </w:r>
    </w:p>
    <w:p>
      <w:pPr>
        <w:spacing w:line="600" w:lineRule="exact"/>
        <w:ind w:firstLine="640" w:firstLineChars="200"/>
        <w:rPr>
          <w:rFonts w:ascii="宋体" w:hAnsi="宋体" w:eastAsia="宋体"/>
          <w:sz w:val="32"/>
          <w:szCs w:val="32"/>
        </w:rPr>
      </w:pPr>
      <w:r>
        <w:rPr>
          <w:rFonts w:ascii="宋体" w:hAnsi="宋体" w:eastAsia="宋体"/>
          <w:sz w:val="32"/>
          <w:szCs w:val="32"/>
        </w:rPr>
        <w:t>（九）负责全县环境保护经济政策的制定和实施。提出全县环境保护领域固定资产投资规模和方向、县级财政性资金安排建议，协助做好全县排污权有偿使用和交易工作。建立健全全县企事业环境行为信用体系。</w:t>
      </w:r>
    </w:p>
    <w:p>
      <w:pPr>
        <w:spacing w:line="600" w:lineRule="exact"/>
        <w:ind w:firstLine="640" w:firstLineChars="200"/>
        <w:rPr>
          <w:rFonts w:ascii="宋体" w:hAnsi="宋体" w:eastAsia="宋体"/>
          <w:sz w:val="32"/>
          <w:szCs w:val="32"/>
        </w:rPr>
      </w:pPr>
      <w:r>
        <w:rPr>
          <w:rFonts w:ascii="宋体" w:hAnsi="宋体" w:eastAsia="宋体"/>
          <w:sz w:val="32"/>
          <w:szCs w:val="32"/>
        </w:rPr>
        <w:t>(十)开展环境保护科技工作，组织开展环境保护重大科学研究和技术工程示范，推动环境技术管理体系建设；组织县级环境保护科技成果的鉴定、交流与推广。提出全县环境保护对外合作交流中有关问题的建议，开展对外环境保护信息交流工作；参与处理涉外环境保护事务和应对气候变化工作。</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（十一）组织、指导和协调全县环境保护宣传教育工作，制定并组织实施全县环境保护宣传教育计划；开展生态文明建设和环境友好型社会建设的有关宣传教育工作，推动社会公众和社会组织参与环境保护。</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十二）负责全县环境信息发布工作。负责编制并发布全县环境质量状况报告、重点污染源监督性监测报告，发布重大环境事件处理处置情况信息，推动环境政务信息公开，指导并监督重点污染企业环境信息公开。</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十三）制定并组织实施全县环境保护目标责任制。受县人民政府委托，将全县环境保护重点工作任务分解落实到县直相关部门、各乡镇人民政府（办事处）、相关企业，实行目标管理，并对环境保护目标完成情况进行监督、考核。</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（十四）负责对职责范围内有关行业、领域的安全生产工作实施监督管理。</w:t>
      </w:r>
    </w:p>
    <w:p>
      <w:pPr>
        <w:spacing w:line="600" w:lineRule="exact"/>
        <w:ind w:firstLine="640" w:firstLineChars="200"/>
        <w:rPr>
          <w:rFonts w:ascii="宋体" w:hAnsi="宋体" w:eastAsia="宋体"/>
          <w:sz w:val="32"/>
          <w:szCs w:val="32"/>
        </w:rPr>
      </w:pPr>
      <w:r>
        <w:rPr>
          <w:rFonts w:ascii="宋体" w:hAnsi="宋体" w:eastAsia="宋体"/>
          <w:sz w:val="32"/>
          <w:szCs w:val="32"/>
        </w:rPr>
        <w:t>(十五)承办县人民政府交办的其他事项。</w:t>
      </w:r>
    </w:p>
    <w:p>
      <w:pPr>
        <w:spacing w:line="600" w:lineRule="exact"/>
        <w:ind w:firstLine="640" w:firstLineChars="200"/>
        <w:rPr>
          <w:rFonts w:ascii="宋体" w:hAnsi="宋体" w:eastAsia="宋体"/>
          <w:sz w:val="32"/>
          <w:szCs w:val="32"/>
        </w:rPr>
      </w:pPr>
    </w:p>
    <w:p>
      <w:pPr>
        <w:spacing w:line="600" w:lineRule="exact"/>
        <w:ind w:firstLine="643" w:firstLineChars="200"/>
        <w:rPr>
          <w:rFonts w:ascii="宋体" w:hAnsi="宋体" w:eastAsia="宋体"/>
          <w:b/>
          <w:bCs/>
          <w:sz w:val="32"/>
          <w:szCs w:val="32"/>
        </w:rPr>
      </w:pPr>
      <w:r>
        <w:rPr>
          <w:rFonts w:hint="eastAsia" w:ascii="宋体" w:hAnsi="宋体" w:eastAsia="宋体"/>
          <w:b/>
          <w:bCs/>
          <w:sz w:val="32"/>
          <w:szCs w:val="32"/>
        </w:rPr>
        <w:t>二、机构设置</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衡南县环境保护局是独立核算的全额事业单位。</w:t>
      </w:r>
    </w:p>
    <w:p>
      <w:pPr>
        <w:spacing w:line="600" w:lineRule="exact"/>
        <w:ind w:firstLine="640" w:firstLineChars="200"/>
        <w:rPr>
          <w:rFonts w:ascii="宋体" w:hAnsi="宋体" w:eastAsia="宋体"/>
          <w:sz w:val="32"/>
          <w:szCs w:val="32"/>
        </w:rPr>
      </w:pPr>
    </w:p>
    <w:p>
      <w:pPr>
        <w:spacing w:line="600" w:lineRule="exact"/>
        <w:ind w:firstLine="643" w:firstLineChars="200"/>
        <w:rPr>
          <w:rFonts w:ascii="仿宋" w:hAnsi="仿宋" w:eastAsia="仿宋"/>
          <w:b/>
          <w:bCs/>
          <w:sz w:val="32"/>
          <w:szCs w:val="32"/>
        </w:rPr>
      </w:pPr>
    </w:p>
    <w:p>
      <w:pPr>
        <w:spacing w:line="600" w:lineRule="exact"/>
        <w:ind w:firstLine="643" w:firstLineChars="200"/>
        <w:rPr>
          <w:rFonts w:ascii="仿宋" w:hAnsi="仿宋" w:eastAsia="仿宋"/>
          <w:b/>
          <w:bCs/>
          <w:sz w:val="32"/>
          <w:szCs w:val="32"/>
        </w:rPr>
      </w:pPr>
    </w:p>
    <w:p>
      <w:pPr>
        <w:spacing w:line="600" w:lineRule="exact"/>
        <w:ind w:firstLine="643" w:firstLineChars="200"/>
        <w:rPr>
          <w:rFonts w:ascii="仿宋" w:hAnsi="仿宋" w:eastAsia="仿宋"/>
          <w:b/>
          <w:bCs/>
          <w:sz w:val="32"/>
          <w:szCs w:val="32"/>
        </w:rPr>
      </w:pPr>
    </w:p>
    <w:p>
      <w:pPr>
        <w:spacing w:line="600" w:lineRule="exact"/>
        <w:ind w:firstLine="643" w:firstLineChars="200"/>
        <w:rPr>
          <w:rFonts w:ascii="仿宋" w:hAnsi="仿宋" w:eastAsia="仿宋"/>
          <w:b/>
          <w:bCs/>
          <w:sz w:val="32"/>
          <w:szCs w:val="32"/>
        </w:rPr>
      </w:pPr>
    </w:p>
    <w:p>
      <w:pPr>
        <w:spacing w:line="600" w:lineRule="exact"/>
        <w:ind w:firstLine="643" w:firstLineChars="200"/>
        <w:rPr>
          <w:rFonts w:ascii="仿宋" w:hAnsi="仿宋" w:eastAsia="仿宋"/>
          <w:b/>
          <w:bCs/>
          <w:sz w:val="32"/>
          <w:szCs w:val="32"/>
        </w:rPr>
      </w:pPr>
    </w:p>
    <w:p>
      <w:pPr>
        <w:spacing w:line="600" w:lineRule="exact"/>
        <w:ind w:firstLine="643" w:firstLineChars="200"/>
        <w:rPr>
          <w:rFonts w:ascii="仿宋" w:hAnsi="仿宋" w:eastAsia="仿宋"/>
          <w:b/>
          <w:bCs/>
          <w:sz w:val="32"/>
          <w:szCs w:val="32"/>
        </w:rPr>
      </w:pPr>
    </w:p>
    <w:p>
      <w:pPr>
        <w:spacing w:line="600" w:lineRule="exact"/>
        <w:ind w:firstLine="643" w:firstLineChars="200"/>
        <w:rPr>
          <w:rFonts w:ascii="仿宋" w:hAnsi="仿宋" w:eastAsia="仿宋"/>
          <w:b/>
          <w:bCs/>
          <w:sz w:val="32"/>
          <w:szCs w:val="32"/>
        </w:rPr>
      </w:pPr>
    </w:p>
    <w:p>
      <w:pPr>
        <w:spacing w:line="600" w:lineRule="exact"/>
        <w:ind w:firstLine="643" w:firstLineChars="200"/>
        <w:rPr>
          <w:rFonts w:ascii="仿宋" w:hAnsi="仿宋" w:eastAsia="仿宋"/>
          <w:b/>
          <w:bCs/>
          <w:sz w:val="32"/>
          <w:szCs w:val="32"/>
        </w:rPr>
      </w:pPr>
    </w:p>
    <w:p>
      <w:pPr>
        <w:spacing w:line="600" w:lineRule="exact"/>
        <w:ind w:firstLine="643" w:firstLineChars="200"/>
        <w:rPr>
          <w:rFonts w:ascii="仿宋" w:hAnsi="仿宋" w:eastAsia="仿宋"/>
          <w:b/>
          <w:bCs/>
          <w:sz w:val="32"/>
          <w:szCs w:val="32"/>
        </w:rPr>
      </w:pPr>
    </w:p>
    <w:p>
      <w:pPr>
        <w:spacing w:line="600" w:lineRule="exact"/>
        <w:ind w:firstLine="643" w:firstLineChars="200"/>
        <w:rPr>
          <w:rFonts w:ascii="仿宋" w:hAnsi="仿宋" w:eastAsia="仿宋"/>
          <w:b/>
          <w:bCs/>
          <w:sz w:val="32"/>
          <w:szCs w:val="32"/>
        </w:rPr>
      </w:pPr>
    </w:p>
    <w:p>
      <w:pPr>
        <w:jc w:val="center"/>
        <w:rPr>
          <w:rFonts w:ascii="Times New Roman" w:hAnsi="黑体" w:eastAsia="黑体" w:cs="Times New Roman"/>
          <w:sz w:val="84"/>
          <w:szCs w:val="84"/>
        </w:rPr>
      </w:pPr>
    </w:p>
    <w:p>
      <w:pPr>
        <w:jc w:val="center"/>
        <w:rPr>
          <w:rFonts w:ascii="Times New Roman" w:hAnsi="黑体" w:eastAsia="黑体" w:cs="Times New Roman"/>
          <w:sz w:val="84"/>
          <w:szCs w:val="84"/>
        </w:rPr>
      </w:pPr>
    </w:p>
    <w:p>
      <w:pPr>
        <w:jc w:val="center"/>
        <w:rPr>
          <w:rFonts w:ascii="Times New Roman" w:hAnsi="Times New Roman" w:eastAsia="黑体" w:cs="Times New Roman"/>
          <w:sz w:val="84"/>
          <w:szCs w:val="84"/>
        </w:rPr>
      </w:pPr>
      <w:r>
        <w:rPr>
          <w:rFonts w:ascii="Times New Roman" w:hAnsi="黑体" w:eastAsia="黑体" w:cs="Times New Roman"/>
          <w:sz w:val="84"/>
          <w:szCs w:val="84"/>
        </w:rPr>
        <w:t>第二部分</w:t>
      </w:r>
    </w:p>
    <w:p>
      <w:pPr>
        <w:jc w:val="center"/>
        <w:rPr>
          <w:rFonts w:ascii="Times New Roman" w:hAnsi="Times New Roman" w:eastAsia="黑体" w:cs="Times New Roman"/>
          <w:sz w:val="84"/>
          <w:szCs w:val="84"/>
        </w:rPr>
      </w:pPr>
    </w:p>
    <w:p>
      <w:pPr>
        <w:jc w:val="center"/>
        <w:rPr>
          <w:rFonts w:ascii="Times New Roman" w:hAnsi="Times New Roman" w:eastAsia="黑体" w:cs="Times New Roman"/>
          <w:sz w:val="84"/>
          <w:szCs w:val="84"/>
        </w:rPr>
      </w:pPr>
      <w:r>
        <w:rPr>
          <w:rFonts w:ascii="Times New Roman" w:hAnsi="黑体" w:eastAsia="黑体" w:cs="Times New Roman"/>
          <w:sz w:val="84"/>
          <w:szCs w:val="84"/>
        </w:rPr>
        <w:t>部门决算表</w:t>
      </w:r>
    </w:p>
    <w:p>
      <w:pPr>
        <w:jc w:val="center"/>
        <w:rPr>
          <w:rFonts w:ascii="Times New Roman" w:hAnsi="Times New Roman" w:eastAsia="仿宋_GB2312" w:cs="Times New Roman"/>
          <w:sz w:val="84"/>
          <w:szCs w:val="84"/>
        </w:rPr>
      </w:pPr>
    </w:p>
    <w:p>
      <w:pPr>
        <w:jc w:val="center"/>
        <w:rPr>
          <w:rFonts w:ascii="宋体" w:hAnsi="宋体" w:eastAsia="宋体"/>
          <w:sz w:val="32"/>
          <w:szCs w:val="32"/>
        </w:rPr>
      </w:pPr>
      <w:r>
        <w:rPr>
          <w:rFonts w:hint="eastAsia" w:ascii="宋体" w:hAnsi="宋体" w:eastAsia="宋体"/>
          <w:sz w:val="32"/>
          <w:szCs w:val="32"/>
        </w:rPr>
        <w:t>(部门决算公示表附后)</w:t>
      </w:r>
    </w:p>
    <w:p>
      <w:pPr>
        <w:jc w:val="center"/>
        <w:rPr>
          <w:rFonts w:ascii="Times New Roman" w:hAnsi="Times New Roman" w:eastAsia="仿宋_GB2312" w:cs="Times New Roman"/>
          <w:sz w:val="72"/>
          <w:szCs w:val="72"/>
        </w:rPr>
      </w:pPr>
    </w:p>
    <w:p>
      <w:pPr>
        <w:spacing w:line="600" w:lineRule="exact"/>
        <w:ind w:firstLine="643" w:firstLineChars="200"/>
        <w:jc w:val="center"/>
        <w:rPr>
          <w:rFonts w:ascii="仿宋" w:hAnsi="仿宋" w:eastAsia="仿宋"/>
          <w:b/>
          <w:bCs/>
          <w:sz w:val="32"/>
          <w:szCs w:val="32"/>
        </w:rPr>
      </w:pPr>
    </w:p>
    <w:p>
      <w:pPr>
        <w:spacing w:line="600" w:lineRule="exact"/>
        <w:ind w:firstLine="643" w:firstLineChars="200"/>
        <w:jc w:val="center"/>
        <w:rPr>
          <w:rFonts w:ascii="仿宋" w:hAnsi="仿宋" w:eastAsia="仿宋"/>
          <w:b/>
          <w:bCs/>
          <w:sz w:val="32"/>
          <w:szCs w:val="32"/>
        </w:rPr>
      </w:pPr>
    </w:p>
    <w:p>
      <w:pPr>
        <w:spacing w:line="600" w:lineRule="exact"/>
        <w:ind w:firstLine="643" w:firstLineChars="200"/>
        <w:jc w:val="center"/>
        <w:rPr>
          <w:rFonts w:ascii="仿宋" w:hAnsi="仿宋" w:eastAsia="仿宋"/>
          <w:b/>
          <w:bCs/>
          <w:sz w:val="32"/>
          <w:szCs w:val="32"/>
        </w:rPr>
      </w:pPr>
    </w:p>
    <w:p>
      <w:pPr>
        <w:spacing w:line="600" w:lineRule="exact"/>
        <w:ind w:firstLine="643" w:firstLineChars="200"/>
        <w:jc w:val="center"/>
        <w:rPr>
          <w:rFonts w:ascii="仿宋" w:hAnsi="仿宋" w:eastAsia="仿宋"/>
          <w:b/>
          <w:bCs/>
          <w:sz w:val="32"/>
          <w:szCs w:val="32"/>
        </w:rPr>
      </w:pPr>
    </w:p>
    <w:p>
      <w:pPr>
        <w:spacing w:line="600" w:lineRule="exact"/>
        <w:ind w:firstLine="643" w:firstLineChars="200"/>
        <w:jc w:val="center"/>
        <w:rPr>
          <w:rFonts w:ascii="仿宋" w:hAnsi="仿宋" w:eastAsia="仿宋"/>
          <w:b/>
          <w:bCs/>
          <w:sz w:val="32"/>
          <w:szCs w:val="32"/>
        </w:rPr>
      </w:pPr>
    </w:p>
    <w:p>
      <w:pPr>
        <w:spacing w:line="600" w:lineRule="exact"/>
        <w:ind w:firstLine="643" w:firstLineChars="200"/>
        <w:jc w:val="center"/>
        <w:rPr>
          <w:rFonts w:ascii="仿宋" w:hAnsi="仿宋" w:eastAsia="仿宋"/>
          <w:b/>
          <w:bCs/>
          <w:sz w:val="32"/>
          <w:szCs w:val="32"/>
        </w:rPr>
      </w:pPr>
    </w:p>
    <w:p>
      <w:pPr>
        <w:spacing w:line="600" w:lineRule="exact"/>
        <w:ind w:firstLine="643" w:firstLineChars="200"/>
        <w:jc w:val="center"/>
        <w:rPr>
          <w:rFonts w:ascii="仿宋" w:hAnsi="仿宋" w:eastAsia="仿宋"/>
          <w:b/>
          <w:bCs/>
          <w:sz w:val="32"/>
          <w:szCs w:val="32"/>
        </w:rPr>
      </w:pPr>
    </w:p>
    <w:p>
      <w:pPr>
        <w:spacing w:line="600" w:lineRule="exact"/>
        <w:ind w:firstLine="643" w:firstLineChars="200"/>
        <w:jc w:val="center"/>
        <w:rPr>
          <w:rFonts w:ascii="仿宋" w:hAnsi="仿宋" w:eastAsia="仿宋"/>
          <w:b/>
          <w:bCs/>
          <w:sz w:val="32"/>
          <w:szCs w:val="32"/>
        </w:rPr>
      </w:pPr>
    </w:p>
    <w:p>
      <w:pPr>
        <w:spacing w:line="600" w:lineRule="exact"/>
        <w:ind w:firstLine="643" w:firstLineChars="200"/>
        <w:jc w:val="center"/>
        <w:rPr>
          <w:rFonts w:ascii="仿宋" w:hAnsi="仿宋" w:eastAsia="仿宋"/>
          <w:b/>
          <w:bCs/>
          <w:sz w:val="32"/>
          <w:szCs w:val="32"/>
        </w:rPr>
      </w:pPr>
    </w:p>
    <w:p>
      <w:pPr>
        <w:spacing w:line="600" w:lineRule="exact"/>
        <w:ind w:firstLine="643" w:firstLineChars="200"/>
        <w:jc w:val="center"/>
        <w:rPr>
          <w:rFonts w:ascii="仿宋" w:hAnsi="仿宋" w:eastAsia="仿宋"/>
          <w:b/>
          <w:bCs/>
          <w:sz w:val="32"/>
          <w:szCs w:val="32"/>
        </w:rPr>
      </w:pPr>
    </w:p>
    <w:p>
      <w:pPr>
        <w:spacing w:line="600" w:lineRule="exact"/>
        <w:ind w:firstLine="643" w:firstLineChars="200"/>
        <w:jc w:val="center"/>
        <w:rPr>
          <w:rFonts w:ascii="仿宋" w:hAnsi="仿宋" w:eastAsia="仿宋"/>
          <w:b/>
          <w:bCs/>
          <w:sz w:val="32"/>
          <w:szCs w:val="3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2019</w:t>
      </w:r>
      <w:r>
        <w:rPr>
          <w:rFonts w:hint="eastAsia"/>
          <w:sz w:val="70"/>
          <w:szCs w:val="70"/>
        </w:rPr>
        <w:t>年度部门决算情况说明</w:t>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rPr>
          <w:rFonts w:ascii="宋体" w:hAnsi="宋体" w:eastAsia="宋体"/>
          <w:b/>
          <w:sz w:val="32"/>
          <w:szCs w:val="32"/>
        </w:rPr>
      </w:pPr>
      <w:r>
        <w:rPr>
          <w:rFonts w:hint="eastAsia" w:ascii="宋体" w:hAnsi="宋体" w:eastAsia="宋体"/>
          <w:b/>
          <w:sz w:val="32"/>
          <w:szCs w:val="32"/>
        </w:rPr>
        <w:t>一、</w:t>
      </w:r>
      <w:r>
        <w:rPr>
          <w:rFonts w:ascii="宋体" w:hAnsi="宋体" w:eastAsia="宋体"/>
          <w:b/>
          <w:sz w:val="32"/>
          <w:szCs w:val="32"/>
        </w:rPr>
        <w:t xml:space="preserve">收入支出决算总体情况说明 </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衡南县环境保护局2019</w:t>
      </w:r>
      <w:r>
        <w:rPr>
          <w:rFonts w:ascii="宋体" w:hAnsi="宋体" w:eastAsia="宋体"/>
          <w:sz w:val="32"/>
          <w:szCs w:val="32"/>
        </w:rPr>
        <w:t>年度收入总计</w:t>
      </w:r>
      <w:r>
        <w:rPr>
          <w:rFonts w:hint="eastAsia" w:ascii="宋体" w:hAnsi="宋体" w:eastAsia="宋体"/>
          <w:sz w:val="32"/>
          <w:szCs w:val="32"/>
        </w:rPr>
        <w:t>3620.49</w:t>
      </w:r>
      <w:r>
        <w:rPr>
          <w:rFonts w:ascii="宋体" w:hAnsi="宋体" w:eastAsia="宋体"/>
          <w:sz w:val="32"/>
          <w:szCs w:val="32"/>
        </w:rPr>
        <w:t>万元，较上年收入总计增加</w:t>
      </w:r>
      <w:r>
        <w:rPr>
          <w:rFonts w:hint="eastAsia" w:ascii="宋体" w:hAnsi="宋体" w:eastAsia="宋体"/>
          <w:sz w:val="32"/>
          <w:szCs w:val="32"/>
        </w:rPr>
        <w:t>1594.06</w:t>
      </w:r>
      <w:r>
        <w:rPr>
          <w:rFonts w:ascii="宋体" w:hAnsi="宋体" w:eastAsia="宋体"/>
          <w:sz w:val="32"/>
          <w:szCs w:val="32"/>
        </w:rPr>
        <w:t>万元，</w:t>
      </w:r>
      <w:r>
        <w:rPr>
          <w:rFonts w:hint="eastAsia" w:ascii="宋体" w:hAnsi="宋体" w:eastAsia="宋体"/>
          <w:sz w:val="32"/>
          <w:szCs w:val="32"/>
        </w:rPr>
        <w:t>增长78.66%，</w:t>
      </w:r>
      <w:r>
        <w:rPr>
          <w:rFonts w:ascii="宋体" w:hAnsi="宋体" w:eastAsia="宋体"/>
          <w:sz w:val="32"/>
          <w:szCs w:val="32"/>
        </w:rPr>
        <w:t>201</w:t>
      </w:r>
      <w:r>
        <w:rPr>
          <w:rFonts w:hint="eastAsia" w:ascii="宋体" w:hAnsi="宋体" w:eastAsia="宋体"/>
          <w:sz w:val="32"/>
          <w:szCs w:val="32"/>
        </w:rPr>
        <w:t>9</w:t>
      </w:r>
      <w:r>
        <w:rPr>
          <w:rFonts w:ascii="宋体" w:hAnsi="宋体" w:eastAsia="宋体"/>
          <w:sz w:val="32"/>
          <w:szCs w:val="32"/>
        </w:rPr>
        <w:t>年支出总计</w:t>
      </w:r>
      <w:r>
        <w:rPr>
          <w:rFonts w:hint="eastAsia" w:ascii="宋体" w:hAnsi="宋体" w:eastAsia="宋体"/>
          <w:sz w:val="32"/>
          <w:szCs w:val="32"/>
        </w:rPr>
        <w:t>3620.49</w:t>
      </w:r>
      <w:r>
        <w:rPr>
          <w:rFonts w:ascii="宋体" w:hAnsi="宋体" w:eastAsia="宋体"/>
          <w:sz w:val="32"/>
          <w:szCs w:val="32"/>
        </w:rPr>
        <w:t>万元，较上年支出总计增加</w:t>
      </w:r>
      <w:r>
        <w:rPr>
          <w:rFonts w:hint="eastAsia" w:ascii="宋体" w:hAnsi="宋体" w:eastAsia="宋体"/>
          <w:sz w:val="32"/>
          <w:szCs w:val="32"/>
        </w:rPr>
        <w:t>1594.06</w:t>
      </w:r>
      <w:r>
        <w:rPr>
          <w:rFonts w:ascii="宋体" w:hAnsi="宋体" w:eastAsia="宋体"/>
          <w:sz w:val="32"/>
          <w:szCs w:val="32"/>
        </w:rPr>
        <w:t>万</w:t>
      </w:r>
      <w:r>
        <w:rPr>
          <w:rFonts w:hint="eastAsia" w:ascii="宋体" w:hAnsi="宋体" w:eastAsia="宋体"/>
          <w:sz w:val="32"/>
          <w:szCs w:val="32"/>
        </w:rPr>
        <w:t>元</w:t>
      </w:r>
      <w:r>
        <w:rPr>
          <w:rFonts w:ascii="宋体" w:hAnsi="宋体" w:eastAsia="宋体"/>
          <w:sz w:val="32"/>
          <w:szCs w:val="32"/>
        </w:rPr>
        <w:t>，</w:t>
      </w:r>
      <w:r>
        <w:rPr>
          <w:rFonts w:hint="eastAsia" w:ascii="宋体" w:hAnsi="宋体" w:eastAsia="宋体"/>
          <w:sz w:val="32"/>
          <w:szCs w:val="32"/>
        </w:rPr>
        <w:t>增长78.66%，</w:t>
      </w:r>
      <w:r>
        <w:rPr>
          <w:rFonts w:ascii="宋体" w:hAnsi="宋体" w:eastAsia="宋体"/>
          <w:sz w:val="32"/>
          <w:szCs w:val="32"/>
        </w:rPr>
        <w:t>主要原因是</w:t>
      </w:r>
      <w:r>
        <w:rPr>
          <w:rFonts w:hint="eastAsia" w:ascii="宋体" w:hAnsi="宋体" w:eastAsia="宋体"/>
          <w:sz w:val="32"/>
          <w:szCs w:val="32"/>
        </w:rPr>
        <w:t>其他收入和其他支出增加</w:t>
      </w:r>
      <w:r>
        <w:rPr>
          <w:rFonts w:ascii="宋体" w:hAnsi="宋体" w:eastAsia="宋体"/>
          <w:sz w:val="32"/>
          <w:szCs w:val="32"/>
        </w:rPr>
        <w:t>。</w:t>
      </w:r>
    </w:p>
    <w:p>
      <w:pPr>
        <w:spacing w:line="600" w:lineRule="exact"/>
        <w:rPr>
          <w:rFonts w:ascii="宋体" w:hAnsi="宋体" w:eastAsia="宋体"/>
          <w:b/>
          <w:sz w:val="32"/>
          <w:szCs w:val="32"/>
        </w:rPr>
      </w:pPr>
    </w:p>
    <w:p>
      <w:pPr>
        <w:spacing w:line="600" w:lineRule="exact"/>
        <w:rPr>
          <w:rFonts w:ascii="宋体" w:hAnsi="宋体" w:eastAsia="宋体"/>
          <w:b/>
          <w:sz w:val="32"/>
          <w:szCs w:val="32"/>
        </w:rPr>
      </w:pPr>
      <w:r>
        <w:rPr>
          <w:rFonts w:hint="eastAsia" w:ascii="宋体" w:hAnsi="宋体" w:eastAsia="宋体"/>
          <w:b/>
          <w:sz w:val="32"/>
          <w:szCs w:val="32"/>
        </w:rPr>
        <w:t>二、</w:t>
      </w:r>
      <w:r>
        <w:rPr>
          <w:rFonts w:ascii="宋体" w:hAnsi="宋体" w:eastAsia="宋体"/>
          <w:b/>
          <w:sz w:val="32"/>
          <w:szCs w:val="32"/>
        </w:rPr>
        <w:t>收入决算情况说明</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衡南县环境保护局2019</w:t>
      </w:r>
      <w:r>
        <w:rPr>
          <w:rFonts w:ascii="宋体" w:hAnsi="宋体" w:eastAsia="宋体"/>
          <w:sz w:val="32"/>
          <w:szCs w:val="32"/>
        </w:rPr>
        <w:t>年度收入总计</w:t>
      </w:r>
      <w:r>
        <w:rPr>
          <w:rFonts w:hint="eastAsia" w:ascii="宋体" w:hAnsi="宋体" w:eastAsia="宋体"/>
          <w:sz w:val="32"/>
          <w:szCs w:val="32"/>
        </w:rPr>
        <w:t>3620.49</w:t>
      </w:r>
      <w:r>
        <w:rPr>
          <w:rFonts w:ascii="宋体" w:hAnsi="宋体" w:eastAsia="宋体"/>
          <w:sz w:val="32"/>
          <w:szCs w:val="32"/>
        </w:rPr>
        <w:t>万元，其中：一般公共预算财政拨款</w:t>
      </w:r>
      <w:r>
        <w:rPr>
          <w:rFonts w:hint="eastAsia" w:ascii="宋体" w:hAnsi="宋体" w:eastAsia="宋体"/>
          <w:sz w:val="32"/>
          <w:szCs w:val="32"/>
        </w:rPr>
        <w:t>2036.01</w:t>
      </w:r>
      <w:r>
        <w:rPr>
          <w:rFonts w:ascii="宋体" w:hAnsi="宋体" w:eastAsia="宋体"/>
          <w:sz w:val="32"/>
          <w:szCs w:val="32"/>
        </w:rPr>
        <w:t>万元，</w:t>
      </w:r>
      <w:r>
        <w:rPr>
          <w:rFonts w:hint="eastAsia" w:ascii="宋体" w:hAnsi="宋体" w:eastAsia="宋体"/>
          <w:sz w:val="32"/>
          <w:szCs w:val="32"/>
        </w:rPr>
        <w:t>其他收入1584.48万元。较去年决算收入增加1594.06万元，主要原因是其他收入增加了1584.48万元。</w:t>
      </w:r>
    </w:p>
    <w:p>
      <w:pPr>
        <w:spacing w:line="600" w:lineRule="exact"/>
        <w:rPr>
          <w:rFonts w:ascii="宋体" w:hAnsi="宋体" w:eastAsia="宋体"/>
          <w:b/>
          <w:sz w:val="32"/>
          <w:szCs w:val="32"/>
        </w:rPr>
      </w:pPr>
    </w:p>
    <w:p>
      <w:pPr>
        <w:spacing w:line="600" w:lineRule="exact"/>
        <w:rPr>
          <w:rFonts w:ascii="宋体" w:hAnsi="宋体" w:eastAsia="宋体"/>
          <w:b/>
          <w:sz w:val="32"/>
          <w:szCs w:val="32"/>
        </w:rPr>
      </w:pPr>
      <w:r>
        <w:rPr>
          <w:rFonts w:hint="eastAsia" w:ascii="宋体" w:hAnsi="宋体" w:eastAsia="宋体"/>
          <w:b/>
          <w:sz w:val="32"/>
          <w:szCs w:val="32"/>
        </w:rPr>
        <w:t>三、</w:t>
      </w:r>
      <w:r>
        <w:rPr>
          <w:rFonts w:ascii="宋体" w:hAnsi="宋体" w:eastAsia="宋体"/>
          <w:b/>
          <w:sz w:val="32"/>
          <w:szCs w:val="32"/>
        </w:rPr>
        <w:t>支出决算情况说明</w:t>
      </w:r>
    </w:p>
    <w:p>
      <w:pPr>
        <w:spacing w:line="600" w:lineRule="exact"/>
        <w:ind w:firstLine="640" w:firstLineChars="200"/>
        <w:rPr>
          <w:rFonts w:ascii="宋体" w:hAnsi="宋体" w:eastAsia="宋体"/>
          <w:sz w:val="32"/>
          <w:szCs w:val="32"/>
        </w:rPr>
      </w:pPr>
      <w:r>
        <w:rPr>
          <w:rFonts w:hint="eastAsia" w:ascii="宋体" w:hAnsi="宋体" w:eastAsia="宋体"/>
          <w:sz w:val="32"/>
          <w:szCs w:val="32"/>
        </w:rPr>
        <w:t>衡南县环境保护局2019</w:t>
      </w:r>
      <w:r>
        <w:rPr>
          <w:rFonts w:ascii="宋体" w:hAnsi="宋体" w:eastAsia="宋体"/>
          <w:sz w:val="32"/>
          <w:szCs w:val="32"/>
        </w:rPr>
        <w:t>年度支出总计</w:t>
      </w:r>
      <w:r>
        <w:rPr>
          <w:rFonts w:hint="eastAsia" w:ascii="宋体" w:hAnsi="宋体" w:eastAsia="宋体"/>
          <w:sz w:val="32"/>
          <w:szCs w:val="32"/>
        </w:rPr>
        <w:t>3620.49</w:t>
      </w:r>
      <w:r>
        <w:rPr>
          <w:rFonts w:ascii="宋体" w:hAnsi="宋体" w:eastAsia="宋体"/>
          <w:sz w:val="32"/>
          <w:szCs w:val="32"/>
        </w:rPr>
        <w:t>万元</w:t>
      </w:r>
      <w:r>
        <w:rPr>
          <w:rFonts w:hint="eastAsia" w:ascii="宋体" w:hAnsi="宋体" w:eastAsia="宋体"/>
          <w:sz w:val="32"/>
          <w:szCs w:val="32"/>
        </w:rPr>
        <w:t>：</w:t>
      </w:r>
      <w:r>
        <w:rPr>
          <w:rFonts w:ascii="宋体" w:hAnsi="宋体" w:eastAsia="宋体"/>
          <w:sz w:val="32"/>
          <w:szCs w:val="32"/>
        </w:rPr>
        <w:t>其中社会保障和就业支出</w:t>
      </w:r>
      <w:r>
        <w:rPr>
          <w:rFonts w:hint="eastAsia" w:ascii="宋体" w:hAnsi="宋体" w:eastAsia="宋体"/>
          <w:sz w:val="32"/>
          <w:szCs w:val="32"/>
        </w:rPr>
        <w:t>130.81</w:t>
      </w:r>
      <w:r>
        <w:rPr>
          <w:rFonts w:ascii="宋体" w:hAnsi="宋体" w:eastAsia="宋体"/>
          <w:sz w:val="32"/>
          <w:szCs w:val="32"/>
        </w:rPr>
        <w:t>万元，</w:t>
      </w:r>
      <w:r>
        <w:rPr>
          <w:rFonts w:hint="eastAsia" w:ascii="宋体" w:hAnsi="宋体" w:eastAsia="宋体"/>
          <w:sz w:val="32"/>
          <w:szCs w:val="32"/>
        </w:rPr>
        <w:t>占本年支出3.61%；卫生健康</w:t>
      </w:r>
      <w:r>
        <w:rPr>
          <w:rFonts w:ascii="宋体" w:hAnsi="宋体" w:eastAsia="宋体"/>
          <w:sz w:val="32"/>
          <w:szCs w:val="32"/>
        </w:rPr>
        <w:t>支出</w:t>
      </w:r>
      <w:r>
        <w:rPr>
          <w:rFonts w:hint="eastAsia" w:ascii="宋体" w:hAnsi="宋体" w:eastAsia="宋体"/>
          <w:sz w:val="32"/>
          <w:szCs w:val="32"/>
        </w:rPr>
        <w:t>28.49</w:t>
      </w:r>
      <w:r>
        <w:rPr>
          <w:rFonts w:ascii="宋体" w:hAnsi="宋体" w:eastAsia="宋体"/>
          <w:sz w:val="32"/>
          <w:szCs w:val="32"/>
        </w:rPr>
        <w:t>万元，</w:t>
      </w:r>
      <w:r>
        <w:rPr>
          <w:rFonts w:hint="eastAsia" w:ascii="宋体" w:hAnsi="宋体" w:eastAsia="宋体"/>
          <w:sz w:val="32"/>
          <w:szCs w:val="32"/>
        </w:rPr>
        <w:t>占本年支出0.79%；</w:t>
      </w:r>
      <w:r>
        <w:rPr>
          <w:rFonts w:ascii="宋体" w:hAnsi="宋体" w:eastAsia="宋体"/>
          <w:sz w:val="32"/>
          <w:szCs w:val="32"/>
        </w:rPr>
        <w:t>节能环保支出</w:t>
      </w:r>
      <w:r>
        <w:rPr>
          <w:rFonts w:hint="eastAsia" w:ascii="宋体" w:hAnsi="宋体" w:eastAsia="宋体"/>
          <w:sz w:val="32"/>
          <w:szCs w:val="32"/>
        </w:rPr>
        <w:t>3436.11</w:t>
      </w:r>
      <w:r>
        <w:rPr>
          <w:rFonts w:ascii="宋体" w:hAnsi="宋体" w:eastAsia="宋体"/>
          <w:sz w:val="32"/>
          <w:szCs w:val="32"/>
        </w:rPr>
        <w:t>万元，</w:t>
      </w:r>
      <w:r>
        <w:rPr>
          <w:rFonts w:hint="eastAsia" w:ascii="宋体" w:hAnsi="宋体" w:eastAsia="宋体"/>
          <w:sz w:val="32"/>
          <w:szCs w:val="32"/>
        </w:rPr>
        <w:t>占本年支出94.91%；</w:t>
      </w:r>
      <w:r>
        <w:rPr>
          <w:rFonts w:ascii="宋体" w:hAnsi="宋体" w:eastAsia="宋体"/>
          <w:sz w:val="32"/>
          <w:szCs w:val="32"/>
        </w:rPr>
        <w:t>住房保障支出</w:t>
      </w:r>
      <w:r>
        <w:rPr>
          <w:rFonts w:hint="eastAsia" w:ascii="宋体" w:hAnsi="宋体" w:eastAsia="宋体"/>
          <w:sz w:val="32"/>
          <w:szCs w:val="32"/>
        </w:rPr>
        <w:t>25.08</w:t>
      </w:r>
      <w:r>
        <w:rPr>
          <w:rFonts w:ascii="宋体" w:hAnsi="宋体" w:eastAsia="宋体"/>
          <w:sz w:val="32"/>
          <w:szCs w:val="32"/>
        </w:rPr>
        <w:t>万元，</w:t>
      </w:r>
      <w:r>
        <w:rPr>
          <w:rFonts w:hint="eastAsia" w:ascii="宋体" w:hAnsi="宋体" w:eastAsia="宋体"/>
          <w:sz w:val="32"/>
          <w:szCs w:val="32"/>
        </w:rPr>
        <w:t>占本年支出0.69%。</w:t>
      </w:r>
    </w:p>
    <w:p>
      <w:pPr>
        <w:autoSpaceDE w:val="0"/>
        <w:autoSpaceDN w:val="0"/>
        <w:adjustRightInd w:val="0"/>
        <w:spacing w:line="500" w:lineRule="exact"/>
        <w:jc w:val="left"/>
        <w:rPr>
          <w:rFonts w:ascii="宋体" w:hAnsi="宋体" w:eastAsia="宋体"/>
          <w:b/>
          <w:sz w:val="32"/>
          <w:szCs w:val="32"/>
        </w:rPr>
      </w:pPr>
    </w:p>
    <w:p>
      <w:pPr>
        <w:autoSpaceDE w:val="0"/>
        <w:autoSpaceDN w:val="0"/>
        <w:adjustRightInd w:val="0"/>
        <w:spacing w:line="500" w:lineRule="exact"/>
        <w:jc w:val="left"/>
        <w:rPr>
          <w:rFonts w:ascii="宋体" w:hAnsi="宋体" w:eastAsia="宋体"/>
          <w:b/>
          <w:sz w:val="32"/>
          <w:szCs w:val="32"/>
        </w:rPr>
      </w:pPr>
      <w:r>
        <w:rPr>
          <w:rFonts w:ascii="宋体" w:hAnsi="宋体" w:eastAsia="宋体"/>
          <w:b/>
          <w:sz w:val="32"/>
          <w:szCs w:val="32"/>
        </w:rPr>
        <w:t>四、财政拨款收入支出决算总体情况说明</w:t>
      </w:r>
    </w:p>
    <w:p>
      <w:pPr>
        <w:autoSpaceDE w:val="0"/>
        <w:autoSpaceDN w:val="0"/>
        <w:adjustRightInd w:val="0"/>
        <w:spacing w:line="600" w:lineRule="exact"/>
        <w:ind w:firstLine="480" w:firstLineChars="150"/>
        <w:jc w:val="left"/>
        <w:rPr>
          <w:rFonts w:ascii="宋体" w:hAnsi="宋体" w:eastAsia="宋体"/>
          <w:sz w:val="32"/>
          <w:szCs w:val="32"/>
        </w:rPr>
      </w:pPr>
      <w:r>
        <w:rPr>
          <w:rFonts w:hint="eastAsia" w:ascii="宋体" w:hAnsi="宋体" w:eastAsia="宋体"/>
          <w:sz w:val="32"/>
          <w:szCs w:val="32"/>
        </w:rPr>
        <w:t>衡南县环境保护局2019年度财政拨款收入2036.01万元，较2018年增加9.58万元，增长0.47%，主要是人员异动经费。</w:t>
      </w:r>
    </w:p>
    <w:p>
      <w:pPr>
        <w:spacing w:line="600" w:lineRule="exact"/>
        <w:rPr>
          <w:rFonts w:ascii="宋体" w:hAnsi="宋体" w:eastAsia="宋体"/>
          <w:b/>
          <w:sz w:val="32"/>
          <w:szCs w:val="32"/>
        </w:rPr>
      </w:pPr>
      <w:r>
        <w:rPr>
          <w:rFonts w:hint="eastAsia" w:ascii="宋体" w:hAnsi="宋体" w:eastAsia="宋体"/>
          <w:b/>
          <w:sz w:val="32"/>
          <w:szCs w:val="32"/>
        </w:rPr>
        <w:t>五、</w:t>
      </w:r>
      <w:r>
        <w:rPr>
          <w:rFonts w:ascii="宋体" w:hAnsi="宋体" w:eastAsia="宋体"/>
          <w:b/>
          <w:sz w:val="32"/>
          <w:szCs w:val="32"/>
        </w:rPr>
        <w:t>一般公共预算财政拨款支出决算</w:t>
      </w:r>
      <w:r>
        <w:rPr>
          <w:rFonts w:hint="eastAsia" w:ascii="宋体" w:hAnsi="宋体" w:eastAsia="宋体"/>
          <w:b/>
          <w:sz w:val="32"/>
          <w:szCs w:val="32"/>
        </w:rPr>
        <w:t>总体情况</w:t>
      </w:r>
      <w:r>
        <w:rPr>
          <w:rFonts w:ascii="宋体" w:hAnsi="宋体" w:eastAsia="宋体"/>
          <w:b/>
          <w:sz w:val="32"/>
          <w:szCs w:val="32"/>
        </w:rPr>
        <w:t>说明</w:t>
      </w:r>
    </w:p>
    <w:p>
      <w:pPr>
        <w:pStyle w:val="9"/>
        <w:rPr>
          <w:rFonts w:ascii="宋体" w:hAnsi="宋体" w:eastAsia="宋体" w:cstheme="minorBidi"/>
          <w:color w:val="auto"/>
          <w:kern w:val="2"/>
          <w:sz w:val="32"/>
          <w:szCs w:val="32"/>
        </w:rPr>
      </w:pPr>
      <w:r>
        <w:rPr>
          <w:rFonts w:hint="eastAsia" w:ascii="宋体" w:hAnsi="宋体" w:eastAsia="宋体" w:cstheme="minorBidi"/>
          <w:color w:val="auto"/>
          <w:kern w:val="2"/>
          <w:sz w:val="32"/>
          <w:szCs w:val="32"/>
        </w:rPr>
        <w:t>（一）财政拨款支出决算总体情况</w:t>
      </w:r>
    </w:p>
    <w:p>
      <w:pPr>
        <w:pStyle w:val="9"/>
        <w:ind w:firstLine="160" w:firstLineChars="50"/>
        <w:rPr>
          <w:rFonts w:ascii="宋体" w:hAnsi="宋体" w:eastAsia="宋体" w:cstheme="minorBidi"/>
          <w:color w:val="auto"/>
          <w:kern w:val="2"/>
          <w:sz w:val="32"/>
          <w:szCs w:val="32"/>
        </w:rPr>
      </w:pPr>
      <w:r>
        <w:rPr>
          <w:rFonts w:hint="eastAsia" w:ascii="宋体" w:hAnsi="宋体" w:eastAsia="宋体" w:cstheme="minorBidi"/>
          <w:color w:val="auto"/>
          <w:kern w:val="2"/>
          <w:sz w:val="32"/>
          <w:szCs w:val="32"/>
        </w:rPr>
        <w:t>2019年度财政拨款支出2036.01万元，占本年支出合计的56.24%，与2018年相比，财政拨款支出增加9.58万元，增长0.47%，支出增加的主要原因是人员移动经费。</w:t>
      </w:r>
    </w:p>
    <w:p>
      <w:pPr>
        <w:spacing w:line="600" w:lineRule="exact"/>
        <w:rPr>
          <w:rFonts w:ascii="宋体" w:hAnsi="宋体" w:eastAsia="宋体"/>
          <w:sz w:val="32"/>
          <w:szCs w:val="32"/>
        </w:rPr>
      </w:pPr>
      <w:r>
        <w:rPr>
          <w:rFonts w:hint="eastAsia" w:ascii="宋体" w:hAnsi="宋体" w:eastAsia="宋体"/>
          <w:sz w:val="32"/>
          <w:szCs w:val="32"/>
        </w:rPr>
        <w:t>（二）财政拨款支出决算结构情况</w:t>
      </w:r>
    </w:p>
    <w:p>
      <w:pPr>
        <w:pStyle w:val="9"/>
        <w:ind w:firstLine="800" w:firstLineChars="250"/>
        <w:rPr>
          <w:rFonts w:ascii="宋体" w:hAnsi="宋体" w:eastAsia="宋体" w:cstheme="minorBidi"/>
          <w:color w:val="auto"/>
          <w:kern w:val="2"/>
          <w:sz w:val="32"/>
          <w:szCs w:val="32"/>
        </w:rPr>
      </w:pPr>
      <w:r>
        <w:rPr>
          <w:rFonts w:hint="eastAsia" w:ascii="宋体" w:hAnsi="宋体" w:eastAsia="宋体" w:cstheme="minorBidi"/>
          <w:color w:val="auto"/>
          <w:kern w:val="2"/>
          <w:sz w:val="32"/>
          <w:szCs w:val="32"/>
        </w:rPr>
        <w:t>2019年度财政拨款支出2036.01万元，主要用于以下方面：社会保障和就业支出130.81万元，占6.42%；卫生健康支出28.49万元，占1.4%；节能环保支出1851.63万元，占90.95%；住房保障支出25.08万元，占1.23%。</w:t>
      </w:r>
    </w:p>
    <w:p>
      <w:pPr>
        <w:pStyle w:val="9"/>
        <w:rPr>
          <w:rFonts w:ascii="宋体" w:hAnsi="宋体" w:eastAsia="宋体" w:cstheme="minorBidi"/>
          <w:color w:val="auto"/>
          <w:kern w:val="2"/>
          <w:sz w:val="32"/>
          <w:szCs w:val="32"/>
        </w:rPr>
      </w:pPr>
      <w:r>
        <w:rPr>
          <w:rFonts w:hint="eastAsia" w:ascii="宋体" w:hAnsi="宋体" w:eastAsia="宋体" w:cstheme="minorBidi"/>
          <w:color w:val="auto"/>
          <w:kern w:val="2"/>
          <w:sz w:val="32"/>
          <w:szCs w:val="32"/>
        </w:rPr>
        <w:t>（三）财政拨款支出决算具体情况</w:t>
      </w:r>
    </w:p>
    <w:p>
      <w:pPr>
        <w:pStyle w:val="9"/>
        <w:ind w:firstLine="640" w:firstLineChars="200"/>
        <w:rPr>
          <w:rFonts w:ascii="宋体" w:hAnsi="宋体" w:eastAsia="宋体" w:cstheme="minorBidi"/>
          <w:color w:val="auto"/>
          <w:kern w:val="2"/>
          <w:sz w:val="32"/>
          <w:szCs w:val="32"/>
        </w:rPr>
      </w:pPr>
      <w:r>
        <w:rPr>
          <w:rFonts w:hint="eastAsia" w:ascii="宋体" w:hAnsi="宋体" w:eastAsia="宋体" w:cstheme="minorBidi"/>
          <w:color w:val="auto"/>
          <w:kern w:val="2"/>
          <w:sz w:val="32"/>
          <w:szCs w:val="32"/>
        </w:rPr>
        <w:t>2019年度财政拨款支出年初预算数为2036.01万元，支出决算数为2036.01万元，预算执行率100%，其中：</w:t>
      </w:r>
    </w:p>
    <w:p>
      <w:pPr>
        <w:pStyle w:val="9"/>
        <w:rPr>
          <w:rFonts w:ascii="宋体" w:hAnsi="宋体" w:eastAsia="宋体" w:cstheme="minorBidi"/>
          <w:color w:val="auto"/>
          <w:kern w:val="2"/>
          <w:sz w:val="32"/>
          <w:szCs w:val="32"/>
        </w:rPr>
      </w:pPr>
      <w:r>
        <w:rPr>
          <w:rFonts w:hint="eastAsia" w:ascii="宋体" w:hAnsi="宋体" w:eastAsia="宋体" w:cstheme="minorBidi"/>
          <w:color w:val="auto"/>
          <w:kern w:val="2"/>
          <w:sz w:val="32"/>
          <w:szCs w:val="32"/>
        </w:rPr>
        <w:t>（1</w:t>
      </w:r>
      <w:r>
        <w:rPr>
          <w:rFonts w:ascii="宋体" w:hAnsi="宋体" w:eastAsia="宋体" w:cstheme="minorBidi"/>
          <w:color w:val="auto"/>
          <w:kern w:val="2"/>
          <w:sz w:val="32"/>
          <w:szCs w:val="32"/>
        </w:rPr>
        <w:t>）</w:t>
      </w:r>
      <w:r>
        <w:rPr>
          <w:rFonts w:hint="eastAsia" w:ascii="宋体" w:hAnsi="宋体" w:eastAsia="宋体" w:cstheme="minorBidi"/>
          <w:color w:val="auto"/>
          <w:kern w:val="2"/>
          <w:sz w:val="32"/>
          <w:szCs w:val="32"/>
        </w:rPr>
        <w:t>社会保障和就业支出130.81万元，占6.42%，主要是机关事业单位社会保险费；</w:t>
      </w:r>
    </w:p>
    <w:p>
      <w:pPr>
        <w:pStyle w:val="9"/>
        <w:ind w:firstLine="160" w:firstLineChars="50"/>
        <w:rPr>
          <w:rFonts w:ascii="宋体" w:hAnsi="宋体" w:eastAsia="宋体" w:cstheme="minorBidi"/>
          <w:color w:val="auto"/>
          <w:kern w:val="2"/>
          <w:sz w:val="32"/>
          <w:szCs w:val="32"/>
        </w:rPr>
      </w:pPr>
      <w:r>
        <w:rPr>
          <w:rFonts w:hint="eastAsia" w:ascii="宋体" w:hAnsi="宋体" w:eastAsia="宋体" w:cstheme="minorBidi"/>
          <w:color w:val="auto"/>
          <w:kern w:val="2"/>
          <w:sz w:val="32"/>
          <w:szCs w:val="32"/>
        </w:rPr>
        <w:t>(2)卫生健康支出28.49万元，占1.4%；用于医疗保险和生育保险费用；</w:t>
      </w:r>
    </w:p>
    <w:p>
      <w:pPr>
        <w:pStyle w:val="9"/>
        <w:rPr>
          <w:rFonts w:ascii="宋体" w:hAnsi="宋体" w:eastAsia="宋体" w:cstheme="minorBidi"/>
          <w:color w:val="auto"/>
          <w:kern w:val="2"/>
          <w:sz w:val="32"/>
          <w:szCs w:val="32"/>
        </w:rPr>
      </w:pPr>
      <w:r>
        <w:rPr>
          <w:rFonts w:hint="eastAsia" w:ascii="宋体" w:hAnsi="宋体" w:eastAsia="宋体" w:cstheme="minorBidi"/>
          <w:color w:val="auto"/>
          <w:kern w:val="2"/>
          <w:sz w:val="32"/>
          <w:szCs w:val="32"/>
        </w:rPr>
        <w:t>（3）节能环保支出1851.63万元，占90.95%；主要是行政运行和各类节能环保专项支出。</w:t>
      </w:r>
    </w:p>
    <w:p>
      <w:pPr>
        <w:pStyle w:val="9"/>
        <w:rPr>
          <w:rFonts w:ascii="宋体" w:hAnsi="宋体" w:eastAsia="宋体" w:cstheme="minorBidi"/>
          <w:color w:val="auto"/>
          <w:kern w:val="2"/>
          <w:sz w:val="32"/>
          <w:szCs w:val="32"/>
        </w:rPr>
      </w:pPr>
      <w:r>
        <w:rPr>
          <w:rFonts w:hint="eastAsia" w:ascii="宋体" w:hAnsi="宋体" w:eastAsia="宋体" w:cstheme="minorBidi"/>
          <w:color w:val="auto"/>
          <w:kern w:val="2"/>
          <w:sz w:val="32"/>
          <w:szCs w:val="32"/>
        </w:rPr>
        <w:t>（4）住房保障支出25.08万元，占1.23%。用于住房公积金。</w:t>
      </w:r>
    </w:p>
    <w:p>
      <w:pPr>
        <w:pStyle w:val="9"/>
        <w:rPr>
          <w:rFonts w:ascii="宋体" w:hAnsi="宋体" w:eastAsia="宋体" w:cstheme="minorBidi"/>
          <w:b/>
          <w:color w:val="auto"/>
          <w:kern w:val="2"/>
          <w:sz w:val="32"/>
          <w:szCs w:val="32"/>
        </w:rPr>
      </w:pPr>
    </w:p>
    <w:p>
      <w:pPr>
        <w:pStyle w:val="9"/>
        <w:rPr>
          <w:rFonts w:ascii="宋体" w:hAnsi="宋体" w:eastAsia="宋体" w:cstheme="minorBidi"/>
          <w:b/>
          <w:color w:val="auto"/>
          <w:kern w:val="2"/>
          <w:sz w:val="32"/>
          <w:szCs w:val="32"/>
        </w:rPr>
      </w:pPr>
      <w:r>
        <w:rPr>
          <w:rFonts w:hint="eastAsia" w:ascii="宋体" w:hAnsi="宋体" w:eastAsia="宋体" w:cstheme="minorBidi"/>
          <w:b/>
          <w:color w:val="auto"/>
          <w:kern w:val="2"/>
          <w:sz w:val="32"/>
          <w:szCs w:val="32"/>
        </w:rPr>
        <w:t>六、一般公共预算财政拨款基本支出决算情况说明</w:t>
      </w:r>
    </w:p>
    <w:p>
      <w:pPr>
        <w:pStyle w:val="9"/>
        <w:ind w:firstLine="640" w:firstLineChars="200"/>
        <w:rPr>
          <w:rFonts w:ascii="宋体" w:hAnsi="宋体" w:eastAsia="宋体" w:cstheme="minorBidi"/>
          <w:color w:val="auto"/>
          <w:kern w:val="2"/>
          <w:sz w:val="32"/>
          <w:szCs w:val="32"/>
        </w:rPr>
      </w:pPr>
      <w:r>
        <w:rPr>
          <w:rFonts w:hint="eastAsia" w:ascii="宋体" w:hAnsi="宋体" w:eastAsia="宋体" w:cstheme="minorBidi"/>
          <w:color w:val="auto"/>
          <w:kern w:val="2"/>
          <w:sz w:val="32"/>
          <w:szCs w:val="32"/>
        </w:rPr>
        <w:t>2019年度财政拨款基本支出1463.58万元，其中：人员经费1309.23万元，占基本支出的89.45%,主要包括基本工资、津贴补贴、绩效工资和机关事业单位基本养老保险缴费等人员经费支出；对个人和家庭的补助51.41万元，占基本支出的3.51%，主要包括抚恤金、食堂餐费等对个人和家庭的补助；商品和服务支出102.94万元，占基本支出7.04%，主要包括办公费、印刷费、水费、电费等日常公用经费支出。</w:t>
      </w:r>
    </w:p>
    <w:p>
      <w:pPr>
        <w:pStyle w:val="9"/>
        <w:rPr>
          <w:rFonts w:ascii="宋体" w:hAnsi="宋体" w:eastAsia="宋体"/>
          <w:b/>
          <w:sz w:val="32"/>
          <w:szCs w:val="32"/>
        </w:rPr>
      </w:pPr>
    </w:p>
    <w:p>
      <w:pPr>
        <w:pStyle w:val="9"/>
        <w:rPr>
          <w:rFonts w:ascii="宋体" w:hAnsi="宋体" w:eastAsia="宋体"/>
          <w:b/>
          <w:sz w:val="32"/>
          <w:szCs w:val="32"/>
        </w:rPr>
      </w:pPr>
      <w:r>
        <w:rPr>
          <w:rFonts w:hint="eastAsia" w:ascii="宋体" w:hAnsi="宋体" w:eastAsia="宋体"/>
          <w:b/>
          <w:sz w:val="32"/>
          <w:szCs w:val="32"/>
        </w:rPr>
        <w:t>七、一般公共预算财政拨款三公经费支出决算情况说明</w:t>
      </w:r>
    </w:p>
    <w:p>
      <w:pPr>
        <w:spacing w:line="600" w:lineRule="exact"/>
        <w:ind w:firstLine="640" w:firstLineChars="200"/>
        <w:rPr>
          <w:rFonts w:hint="eastAsia" w:ascii="宋体" w:hAnsi="宋体" w:eastAsia="宋体"/>
          <w:sz w:val="32"/>
          <w:szCs w:val="32"/>
        </w:rPr>
      </w:pPr>
      <w:r>
        <w:rPr>
          <w:rFonts w:hint="eastAsia" w:ascii="宋体" w:hAnsi="宋体" w:eastAsia="宋体"/>
          <w:sz w:val="32"/>
          <w:szCs w:val="32"/>
        </w:rPr>
        <w:t>衡南县环境保护局</w:t>
      </w:r>
      <w:r>
        <w:rPr>
          <w:rFonts w:ascii="宋体" w:hAnsi="宋体" w:eastAsia="宋体"/>
          <w:sz w:val="32"/>
          <w:szCs w:val="32"/>
        </w:rPr>
        <w:t>201</w:t>
      </w:r>
      <w:r>
        <w:rPr>
          <w:rFonts w:hint="eastAsia" w:ascii="宋体" w:hAnsi="宋体" w:eastAsia="宋体"/>
          <w:sz w:val="32"/>
          <w:szCs w:val="32"/>
        </w:rPr>
        <w:t>9</w:t>
      </w:r>
      <w:r>
        <w:rPr>
          <w:rFonts w:ascii="宋体" w:hAnsi="宋体" w:eastAsia="宋体"/>
          <w:sz w:val="32"/>
          <w:szCs w:val="32"/>
        </w:rPr>
        <w:t>年度一般公共预算财政拨款“三公”经费决算支出总计</w:t>
      </w:r>
      <w:r>
        <w:rPr>
          <w:rFonts w:hint="eastAsia" w:ascii="宋体" w:hAnsi="宋体" w:eastAsia="宋体"/>
          <w:sz w:val="32"/>
          <w:szCs w:val="32"/>
        </w:rPr>
        <w:t>6.79</w:t>
      </w:r>
      <w:r>
        <w:rPr>
          <w:rFonts w:ascii="宋体" w:hAnsi="宋体" w:eastAsia="宋体"/>
          <w:sz w:val="32"/>
          <w:szCs w:val="32"/>
        </w:rPr>
        <w:t>万元，</w:t>
      </w:r>
      <w:r>
        <w:rPr>
          <w:rFonts w:hint="eastAsia" w:ascii="宋体" w:hAnsi="宋体" w:eastAsia="宋体"/>
          <w:sz w:val="32"/>
          <w:szCs w:val="32"/>
        </w:rPr>
        <w:t>比2018年减少6.81万元减少了50.07%。其中：因公出国（境）费0元；公务接待费1.15万元，公</w:t>
      </w:r>
      <w:r>
        <w:rPr>
          <w:rFonts w:hint="eastAsia" w:ascii="宋体" w:hAnsi="宋体" w:eastAsia="宋体"/>
          <w:sz w:val="32"/>
          <w:szCs w:val="32"/>
          <w:lang w:eastAsia="zh-CN"/>
        </w:rPr>
        <w:t>务接待批次</w:t>
      </w:r>
      <w:r>
        <w:rPr>
          <w:rFonts w:hint="eastAsia" w:ascii="宋体" w:hAnsi="宋体" w:eastAsia="宋体"/>
          <w:sz w:val="32"/>
          <w:szCs w:val="32"/>
          <w:lang w:val="en-US" w:eastAsia="zh-CN"/>
        </w:rPr>
        <w:t>25次，接待人数259人，主要内容为本级和下级单位检查和检测工作公务接待支出。单位公务用车车辆数据为1辆，</w:t>
      </w:r>
      <w:r>
        <w:rPr>
          <w:rFonts w:hint="eastAsia" w:ascii="宋体" w:hAnsi="宋体" w:eastAsia="宋体"/>
          <w:sz w:val="32"/>
          <w:szCs w:val="32"/>
        </w:rPr>
        <w:t>公务用车运行维护费5.64万元。减少的主要原因是贯彻落实厉行节约精神，压减了不必要的公务接待和公务用车运行经费。</w:t>
      </w:r>
    </w:p>
    <w:p>
      <w:pPr>
        <w:pStyle w:val="9"/>
        <w:rPr>
          <w:rFonts w:ascii="宋体" w:hAnsi="宋体" w:eastAsia="宋体"/>
          <w:b/>
          <w:sz w:val="32"/>
          <w:szCs w:val="32"/>
        </w:rPr>
      </w:pPr>
    </w:p>
    <w:p>
      <w:pPr>
        <w:pStyle w:val="9"/>
        <w:rPr>
          <w:rFonts w:ascii="宋体" w:hAnsi="宋体" w:eastAsia="宋体"/>
          <w:b/>
          <w:sz w:val="32"/>
          <w:szCs w:val="32"/>
        </w:rPr>
      </w:pPr>
      <w:r>
        <w:rPr>
          <w:rFonts w:hint="eastAsia" w:ascii="宋体" w:hAnsi="宋体" w:eastAsia="宋体"/>
          <w:b/>
          <w:sz w:val="32"/>
          <w:szCs w:val="32"/>
        </w:rPr>
        <w:t>八、政府性基金预算收入支出决算情况</w:t>
      </w:r>
    </w:p>
    <w:p>
      <w:pPr>
        <w:pStyle w:val="9"/>
        <w:rPr>
          <w:rFonts w:ascii="宋体" w:hAnsi="宋体" w:eastAsia="宋体" w:cstheme="minorBidi"/>
          <w:color w:val="auto"/>
          <w:kern w:val="2"/>
          <w:sz w:val="32"/>
          <w:szCs w:val="32"/>
        </w:rPr>
      </w:pPr>
      <w:r>
        <w:rPr>
          <w:rFonts w:hint="eastAsia" w:asciiTheme="minorEastAsia" w:hAnsiTheme="minorEastAsia" w:eastAsiaTheme="minorEastAsia"/>
          <w:sz w:val="32"/>
          <w:szCs w:val="32"/>
        </w:rPr>
        <w:t xml:space="preserve">     </w:t>
      </w:r>
      <w:r>
        <w:rPr>
          <w:rFonts w:hint="eastAsia" w:ascii="宋体" w:hAnsi="宋体" w:eastAsia="宋体" w:cstheme="minorBidi"/>
          <w:color w:val="auto"/>
          <w:kern w:val="2"/>
          <w:sz w:val="32"/>
          <w:szCs w:val="32"/>
        </w:rPr>
        <w:t>2019年度我单位无政府性基金收支。</w:t>
      </w:r>
    </w:p>
    <w:p>
      <w:pPr>
        <w:pStyle w:val="9"/>
        <w:rPr>
          <w:rFonts w:ascii="宋体" w:hAnsi="宋体" w:eastAsia="宋体"/>
          <w:b/>
          <w:sz w:val="32"/>
          <w:szCs w:val="32"/>
        </w:rPr>
      </w:pPr>
    </w:p>
    <w:p>
      <w:pPr>
        <w:pStyle w:val="9"/>
        <w:rPr>
          <w:rFonts w:ascii="宋体" w:hAnsi="宋体" w:eastAsia="宋体"/>
          <w:b/>
          <w:sz w:val="32"/>
          <w:szCs w:val="32"/>
        </w:rPr>
      </w:pPr>
      <w:r>
        <w:rPr>
          <w:rFonts w:hint="eastAsia" w:ascii="宋体" w:hAnsi="宋体" w:eastAsia="宋体"/>
          <w:b/>
          <w:sz w:val="32"/>
          <w:szCs w:val="32"/>
        </w:rPr>
        <w:t>九、关于2019年度预算绩效情况说明</w:t>
      </w:r>
    </w:p>
    <w:p>
      <w:pPr>
        <w:pStyle w:val="9"/>
        <w:ind w:firstLine="640" w:firstLineChars="200"/>
        <w:rPr>
          <w:rFonts w:ascii="宋体" w:hAnsi="宋体" w:eastAsia="宋体" w:cstheme="minorBidi"/>
          <w:color w:val="auto"/>
          <w:kern w:val="2"/>
          <w:sz w:val="32"/>
          <w:szCs w:val="32"/>
        </w:rPr>
      </w:pPr>
      <w:r>
        <w:rPr>
          <w:rFonts w:hint="eastAsia" w:ascii="宋体" w:hAnsi="宋体" w:eastAsia="宋体" w:cstheme="minorBidi"/>
          <w:color w:val="auto"/>
          <w:kern w:val="2"/>
          <w:sz w:val="32"/>
          <w:szCs w:val="32"/>
        </w:rPr>
        <w:t>根据财政预算管理要求，我单位组织对2019年度部门整体支出及环境保护专项支出全面开展了绩效自评，自评资金覆盖率达到 100%。自评价结果已按时报送县财政</w:t>
      </w:r>
      <w:r>
        <w:rPr>
          <w:rFonts w:hint="eastAsia" w:ascii="宋体" w:hAnsi="宋体" w:eastAsia="宋体" w:cstheme="minorBidi"/>
          <w:color w:val="auto"/>
          <w:kern w:val="2"/>
          <w:sz w:val="32"/>
          <w:szCs w:val="32"/>
          <w:lang w:val="en-US" w:eastAsia="zh-CN"/>
        </w:rPr>
        <w:t>局</w:t>
      </w:r>
      <w:bookmarkStart w:id="1" w:name="_GoBack"/>
      <w:bookmarkEnd w:id="1"/>
      <w:r>
        <w:rPr>
          <w:rFonts w:hint="eastAsia" w:ascii="宋体" w:hAnsi="宋体" w:eastAsia="宋体" w:cstheme="minorBidi"/>
          <w:color w:val="auto"/>
          <w:kern w:val="2"/>
          <w:sz w:val="32"/>
          <w:szCs w:val="32"/>
        </w:rPr>
        <w:t>，自评报告已在厅门户网站上进行公开。</w:t>
      </w:r>
    </w:p>
    <w:p>
      <w:pPr>
        <w:pStyle w:val="9"/>
        <w:rPr>
          <w:rFonts w:ascii="宋体" w:hAnsi="宋体" w:eastAsia="宋体"/>
          <w:b/>
          <w:sz w:val="32"/>
          <w:szCs w:val="32"/>
        </w:rPr>
      </w:pPr>
    </w:p>
    <w:p>
      <w:pPr>
        <w:pStyle w:val="9"/>
        <w:rPr>
          <w:rFonts w:ascii="宋体" w:hAnsi="宋体" w:eastAsia="宋体"/>
          <w:b/>
          <w:sz w:val="32"/>
          <w:szCs w:val="32"/>
        </w:rPr>
      </w:pPr>
      <w:r>
        <w:rPr>
          <w:rFonts w:hint="eastAsia" w:ascii="宋体" w:hAnsi="宋体" w:eastAsia="宋体"/>
          <w:b/>
          <w:sz w:val="32"/>
          <w:szCs w:val="32"/>
        </w:rPr>
        <w:t>十、其他重要事项情况说明</w:t>
      </w:r>
    </w:p>
    <w:p>
      <w:pPr>
        <w:ind w:firstLine="480" w:firstLineChars="150"/>
        <w:rPr>
          <w:rFonts w:ascii="宋体" w:hAnsi="宋体" w:eastAsia="宋体" w:cs="黑体"/>
          <w:color w:val="000000"/>
          <w:kern w:val="0"/>
          <w:sz w:val="32"/>
          <w:szCs w:val="32"/>
        </w:rPr>
      </w:pPr>
      <w:r>
        <w:rPr>
          <w:rFonts w:hint="eastAsia" w:ascii="宋体" w:hAnsi="宋体" w:eastAsia="宋体" w:cs="黑体"/>
          <w:color w:val="000000"/>
          <w:kern w:val="0"/>
          <w:sz w:val="32"/>
          <w:szCs w:val="32"/>
        </w:rPr>
        <w:t>（一）机关运行经费支出情况</w:t>
      </w:r>
    </w:p>
    <w:p>
      <w:pPr>
        <w:pStyle w:val="9"/>
        <w:ind w:firstLine="640" w:firstLineChars="200"/>
        <w:rPr>
          <w:rFonts w:ascii="宋体" w:hAnsi="宋体" w:eastAsia="宋体" w:cstheme="minorBidi"/>
          <w:color w:val="auto"/>
          <w:kern w:val="2"/>
          <w:sz w:val="32"/>
          <w:szCs w:val="32"/>
        </w:rPr>
      </w:pPr>
      <w:r>
        <w:rPr>
          <w:rFonts w:hint="eastAsia" w:ascii="宋体" w:hAnsi="宋体" w:eastAsia="宋体" w:cstheme="minorBidi"/>
          <w:color w:val="auto"/>
          <w:kern w:val="2"/>
          <w:sz w:val="32"/>
          <w:szCs w:val="32"/>
        </w:rPr>
        <w:t>本单位2019 年度机关运行经费支出102.93万元，比2018年减少98.51万元，减少48.90%。主要原因是：认真贯彻落实厉行节约精神，压减了部分不必要开支。</w:t>
      </w:r>
    </w:p>
    <w:p>
      <w:pPr>
        <w:ind w:firstLine="640" w:firstLineChars="200"/>
        <w:rPr>
          <w:rFonts w:ascii="宋体" w:hAnsi="宋体" w:eastAsia="宋体" w:cs="黑体"/>
          <w:color w:val="000000"/>
          <w:kern w:val="0"/>
          <w:sz w:val="32"/>
          <w:szCs w:val="32"/>
        </w:rPr>
      </w:pPr>
      <w:r>
        <w:rPr>
          <w:rFonts w:hint="eastAsia" w:ascii="宋体" w:hAnsi="宋体" w:eastAsia="宋体" w:cs="黑体"/>
          <w:color w:val="000000"/>
          <w:kern w:val="0"/>
          <w:sz w:val="32"/>
          <w:szCs w:val="32"/>
        </w:rPr>
        <w:t>（二）一般性支出情况</w:t>
      </w:r>
    </w:p>
    <w:p>
      <w:pPr>
        <w:pStyle w:val="9"/>
        <w:ind w:firstLine="640" w:firstLineChars="200"/>
        <w:rPr>
          <w:rFonts w:ascii="宋体" w:hAnsi="宋体" w:eastAsia="宋体" w:cstheme="minorBidi"/>
          <w:color w:val="auto"/>
          <w:kern w:val="2"/>
          <w:sz w:val="32"/>
          <w:szCs w:val="32"/>
        </w:rPr>
      </w:pPr>
      <w:r>
        <w:rPr>
          <w:rFonts w:hint="eastAsia" w:ascii="宋体" w:hAnsi="宋体" w:eastAsia="宋体" w:cstheme="minorBidi"/>
          <w:color w:val="auto"/>
          <w:kern w:val="2"/>
          <w:sz w:val="32"/>
          <w:szCs w:val="32"/>
        </w:rPr>
        <w:t>2019年本单位开支会议费2.08万元，比2018年增加0.57万元，增加37.75%，用于召开全县环保大会等开支：培训费0.7万元，比2018年减少3.34万元，减少83.29%，用于开展业务培训等支出。</w:t>
      </w:r>
    </w:p>
    <w:p>
      <w:pPr>
        <w:ind w:firstLine="640" w:firstLineChars="200"/>
        <w:rPr>
          <w:rFonts w:ascii="宋体" w:hAnsi="宋体" w:eastAsia="宋体" w:cs="黑体"/>
          <w:color w:val="000000"/>
          <w:kern w:val="0"/>
          <w:sz w:val="32"/>
          <w:szCs w:val="32"/>
        </w:rPr>
      </w:pPr>
      <w:r>
        <w:rPr>
          <w:rFonts w:hint="eastAsia" w:ascii="宋体" w:hAnsi="宋体" w:eastAsia="宋体" w:cs="黑体"/>
          <w:color w:val="000000"/>
          <w:kern w:val="0"/>
          <w:sz w:val="32"/>
          <w:szCs w:val="32"/>
        </w:rPr>
        <w:t>（三）政府采购支出情况</w:t>
      </w:r>
    </w:p>
    <w:p>
      <w:pPr>
        <w:pStyle w:val="9"/>
        <w:ind w:firstLine="640" w:firstLineChars="200"/>
        <w:rPr>
          <w:rFonts w:ascii="宋体" w:hAnsi="宋体" w:eastAsia="宋体" w:cstheme="minorBidi"/>
          <w:color w:val="auto"/>
          <w:kern w:val="2"/>
          <w:sz w:val="32"/>
          <w:szCs w:val="32"/>
        </w:rPr>
      </w:pPr>
      <w:r>
        <w:rPr>
          <w:rFonts w:hint="eastAsia" w:ascii="宋体" w:hAnsi="宋体" w:eastAsia="宋体" w:cstheme="minorBidi"/>
          <w:color w:val="auto"/>
          <w:kern w:val="2"/>
          <w:sz w:val="32"/>
          <w:szCs w:val="32"/>
        </w:rPr>
        <w:t>本单位2019年度政府采购支出总额15.97万元，其中：政府采购货物支出15.97万元，主要是采购办公电脑、打印机、空调等办公用品。</w:t>
      </w:r>
    </w:p>
    <w:p>
      <w:pPr>
        <w:ind w:firstLine="480" w:firstLineChars="150"/>
        <w:rPr>
          <w:rFonts w:ascii="宋体" w:hAnsi="宋体" w:eastAsia="宋体" w:cs="黑体"/>
          <w:color w:val="000000"/>
          <w:kern w:val="0"/>
          <w:sz w:val="32"/>
          <w:szCs w:val="32"/>
        </w:rPr>
      </w:pPr>
      <w:r>
        <w:rPr>
          <w:rFonts w:hint="eastAsia" w:ascii="宋体" w:hAnsi="宋体" w:eastAsia="宋体" w:cs="黑体"/>
          <w:color w:val="000000"/>
          <w:kern w:val="0"/>
          <w:sz w:val="32"/>
          <w:szCs w:val="32"/>
        </w:rPr>
        <w:t>（四）国有资产占用情况</w:t>
      </w:r>
    </w:p>
    <w:p>
      <w:pPr>
        <w:pStyle w:val="9"/>
        <w:ind w:firstLine="640" w:firstLineChars="200"/>
        <w:rPr>
          <w:rFonts w:ascii="宋体" w:hAnsi="宋体" w:eastAsia="宋体" w:cstheme="minorBidi"/>
          <w:color w:val="auto"/>
          <w:kern w:val="2"/>
          <w:sz w:val="32"/>
          <w:szCs w:val="32"/>
        </w:rPr>
      </w:pPr>
      <w:r>
        <w:rPr>
          <w:rFonts w:hint="eastAsia" w:ascii="宋体" w:hAnsi="宋体" w:eastAsia="宋体" w:cstheme="minorBidi"/>
          <w:color w:val="auto"/>
          <w:kern w:val="2"/>
          <w:sz w:val="32"/>
          <w:szCs w:val="32"/>
        </w:rPr>
        <w:t>截至2019年12月31日，本单位共有1辆专用执法用车。</w:t>
      </w:r>
    </w:p>
    <w:p>
      <w:pPr>
        <w:widowControl/>
        <w:jc w:val="left"/>
        <w:rPr>
          <w:rFonts w:ascii="宋体" w:hAnsi="宋体" w:eastAsia="宋体" w:cs="黑体"/>
          <w:b/>
          <w:color w:val="000000"/>
          <w:kern w:val="0"/>
          <w:sz w:val="32"/>
          <w:szCs w:val="32"/>
        </w:rPr>
      </w:pPr>
    </w:p>
    <w:p>
      <w:pPr>
        <w:widowControl/>
        <w:jc w:val="left"/>
        <w:rPr>
          <w:rFonts w:ascii="宋体" w:hAnsi="宋体" w:eastAsia="宋体" w:cs="黑体"/>
          <w:b/>
          <w:color w:val="000000"/>
          <w:kern w:val="0"/>
          <w:sz w:val="32"/>
          <w:szCs w:val="32"/>
        </w:rPr>
      </w:pPr>
    </w:p>
    <w:p>
      <w:pPr>
        <w:widowControl/>
        <w:jc w:val="left"/>
        <w:rPr>
          <w:rFonts w:ascii="宋体" w:hAnsi="宋体" w:eastAsia="宋体" w:cs="黑体"/>
          <w:b/>
          <w:color w:val="000000"/>
          <w:kern w:val="0"/>
          <w:sz w:val="32"/>
          <w:szCs w:val="3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adjustRightInd w:val="0"/>
        <w:snapToGrid w:val="0"/>
        <w:spacing w:line="360" w:lineRule="auto"/>
        <w:ind w:firstLine="643" w:firstLineChars="200"/>
        <w:rPr>
          <w:rFonts w:ascii="仿宋_GB2312" w:hAnsi="仿宋_GB2312" w:eastAsia="仿宋_GB2312"/>
          <w:sz w:val="32"/>
        </w:rPr>
      </w:pPr>
      <w:r>
        <w:rPr>
          <w:rFonts w:hint="eastAsia" w:ascii="仿宋_GB2312" w:hAnsi="仿宋_GB2312" w:eastAsia="仿宋_GB2312"/>
          <w:b/>
          <w:sz w:val="32"/>
        </w:rPr>
        <w:t>1、</w:t>
      </w:r>
      <w:r>
        <w:rPr>
          <w:rFonts w:ascii="仿宋_GB2312" w:hAnsi="仿宋_GB2312" w:eastAsia="仿宋_GB2312"/>
          <w:b/>
          <w:sz w:val="32"/>
        </w:rPr>
        <w:t>财政拨款收入</w:t>
      </w:r>
      <w:r>
        <w:rPr>
          <w:rFonts w:ascii="仿宋_GB2312" w:hAnsi="仿宋_GB2312" w:eastAsia="仿宋_GB2312"/>
          <w:sz w:val="32"/>
        </w:rPr>
        <w:t>：指财政当年拨付的资金。</w:t>
      </w:r>
    </w:p>
    <w:p>
      <w:pPr>
        <w:adjustRightInd w:val="0"/>
        <w:snapToGrid w:val="0"/>
        <w:spacing w:line="360" w:lineRule="auto"/>
        <w:ind w:firstLine="643" w:firstLineChars="200"/>
        <w:rPr>
          <w:rFonts w:ascii="Times New Roman" w:hAnsi="Times New Roman" w:eastAsia="Times New Roman"/>
        </w:rPr>
      </w:pPr>
      <w:r>
        <w:rPr>
          <w:rFonts w:hint="eastAsia" w:ascii="仿宋_GB2312" w:hAnsi="仿宋_GB2312" w:eastAsia="仿宋_GB2312"/>
          <w:b/>
          <w:sz w:val="32"/>
        </w:rPr>
        <w:t>2、</w:t>
      </w:r>
      <w:r>
        <w:rPr>
          <w:rFonts w:ascii="仿宋_GB2312" w:hAnsi="仿宋_GB2312" w:eastAsia="仿宋_GB2312"/>
          <w:b/>
          <w:sz w:val="32"/>
        </w:rPr>
        <w:t>事业收入</w:t>
      </w:r>
      <w:r>
        <w:rPr>
          <w:rFonts w:ascii="仿宋_GB2312" w:hAnsi="仿宋_GB2312" w:eastAsia="仿宋_GB2312"/>
          <w:sz w:val="32"/>
        </w:rPr>
        <w:t>：指事业单位开展专业业务活动及辅助活动所取得的收入。</w:t>
      </w:r>
    </w:p>
    <w:p>
      <w:pPr>
        <w:adjustRightInd w:val="0"/>
        <w:snapToGrid w:val="0"/>
        <w:spacing w:line="360" w:lineRule="auto"/>
        <w:ind w:firstLine="643" w:firstLineChars="200"/>
        <w:rPr>
          <w:rFonts w:ascii="仿宋_GB2312" w:hAnsi="仿宋_GB2312" w:eastAsia="仿宋_GB2312"/>
          <w:sz w:val="32"/>
        </w:rPr>
      </w:pPr>
      <w:r>
        <w:rPr>
          <w:rFonts w:hint="eastAsia" w:ascii="仿宋_GB2312" w:hAnsi="仿宋_GB2312" w:eastAsia="仿宋_GB2312"/>
          <w:b/>
          <w:sz w:val="32"/>
        </w:rPr>
        <w:t>3、</w:t>
      </w:r>
      <w:r>
        <w:rPr>
          <w:rFonts w:ascii="仿宋_GB2312" w:hAnsi="仿宋_GB2312" w:eastAsia="仿宋_GB2312"/>
          <w:b/>
          <w:sz w:val="32"/>
        </w:rPr>
        <w:t>经营收入</w:t>
      </w:r>
      <w:r>
        <w:rPr>
          <w:rFonts w:ascii="仿宋_GB2312" w:hAnsi="仿宋_GB2312" w:eastAsia="仿宋_GB2312"/>
          <w:sz w:val="32"/>
        </w:rPr>
        <w:t>：指事业单位在专业业务活动及其辅助活动之外开展非独立核算经营活动取得的收入。</w:t>
      </w:r>
    </w:p>
    <w:p>
      <w:pPr>
        <w:adjustRightInd w:val="0"/>
        <w:snapToGrid w:val="0"/>
        <w:spacing w:line="360" w:lineRule="auto"/>
        <w:ind w:firstLine="643" w:firstLineChars="200"/>
        <w:rPr>
          <w:rFonts w:ascii="仿宋_GB2312" w:hAnsi="仿宋_GB2312" w:eastAsia="仿宋_GB2312"/>
          <w:sz w:val="32"/>
        </w:rPr>
      </w:pPr>
      <w:r>
        <w:rPr>
          <w:rFonts w:hint="eastAsia" w:ascii="仿宋_GB2312" w:hAnsi="仿宋_GB2312" w:eastAsia="仿宋_GB2312"/>
          <w:b/>
          <w:sz w:val="32"/>
        </w:rPr>
        <w:t>4、</w:t>
      </w:r>
      <w:r>
        <w:rPr>
          <w:rFonts w:ascii="仿宋_GB2312" w:hAnsi="仿宋_GB2312" w:eastAsia="仿宋_GB2312"/>
          <w:b/>
          <w:sz w:val="32"/>
        </w:rPr>
        <w:t>其他收入</w:t>
      </w:r>
      <w:r>
        <w:rPr>
          <w:rFonts w:ascii="仿宋_GB2312" w:hAnsi="仿宋_GB2312" w:eastAsia="仿宋_GB2312"/>
          <w:sz w:val="32"/>
        </w:rPr>
        <w:t>：指除上述</w:t>
      </w:r>
      <w:r>
        <w:rPr>
          <w:rFonts w:ascii="Arial" w:hAnsi="Arial" w:eastAsia="Arial"/>
          <w:sz w:val="32"/>
        </w:rPr>
        <w:t>“</w:t>
      </w:r>
      <w:r>
        <w:rPr>
          <w:rFonts w:ascii="仿宋_GB2312" w:hAnsi="仿宋_GB2312" w:eastAsia="仿宋_GB2312"/>
          <w:sz w:val="32"/>
        </w:rPr>
        <w:t>财政拨款收入</w:t>
      </w:r>
      <w:r>
        <w:rPr>
          <w:rFonts w:ascii="Arial" w:hAnsi="Arial" w:eastAsia="Arial"/>
          <w:sz w:val="32"/>
        </w:rPr>
        <w:t>”</w:t>
      </w:r>
      <w:r>
        <w:rPr>
          <w:rFonts w:ascii="仿宋_GB2312" w:hAnsi="仿宋_GB2312" w:eastAsia="仿宋_GB2312"/>
          <w:sz w:val="32"/>
        </w:rPr>
        <w:t>、</w:t>
      </w:r>
      <w:r>
        <w:rPr>
          <w:rFonts w:ascii="Arial" w:hAnsi="Arial" w:eastAsia="Arial"/>
          <w:sz w:val="32"/>
        </w:rPr>
        <w:t>“</w:t>
      </w:r>
      <w:r>
        <w:rPr>
          <w:rFonts w:ascii="仿宋_GB2312" w:hAnsi="仿宋_GB2312" w:eastAsia="仿宋_GB2312"/>
          <w:sz w:val="32"/>
        </w:rPr>
        <w:t>事业收入</w:t>
      </w:r>
      <w:r>
        <w:rPr>
          <w:rFonts w:ascii="Arial" w:hAnsi="Arial" w:eastAsia="Arial"/>
          <w:sz w:val="32"/>
        </w:rPr>
        <w:t>”</w:t>
      </w:r>
      <w:r>
        <w:rPr>
          <w:rFonts w:ascii="仿宋_GB2312" w:hAnsi="仿宋_GB2312" w:eastAsia="仿宋_GB2312"/>
          <w:sz w:val="32"/>
        </w:rPr>
        <w:t>、</w:t>
      </w:r>
      <w:r>
        <w:rPr>
          <w:rFonts w:ascii="Arial" w:hAnsi="Arial" w:eastAsia="Arial"/>
          <w:sz w:val="32"/>
        </w:rPr>
        <w:t>“</w:t>
      </w:r>
      <w:r>
        <w:rPr>
          <w:rFonts w:ascii="仿宋_GB2312" w:hAnsi="仿宋_GB2312" w:eastAsia="仿宋_GB2312"/>
          <w:sz w:val="32"/>
        </w:rPr>
        <w:t>经营收入</w:t>
      </w:r>
      <w:r>
        <w:rPr>
          <w:rFonts w:ascii="Arial" w:hAnsi="Arial" w:eastAsia="Arial"/>
          <w:sz w:val="32"/>
        </w:rPr>
        <w:t>”</w:t>
      </w:r>
      <w:r>
        <w:rPr>
          <w:rFonts w:ascii="仿宋_GB2312" w:hAnsi="仿宋_GB2312" w:eastAsia="仿宋_GB2312"/>
          <w:sz w:val="32"/>
        </w:rPr>
        <w:t>等以外的收入。</w:t>
      </w:r>
    </w:p>
    <w:p>
      <w:pPr>
        <w:adjustRightInd w:val="0"/>
        <w:snapToGrid w:val="0"/>
        <w:spacing w:line="360" w:lineRule="auto"/>
        <w:ind w:firstLine="643" w:firstLineChars="200"/>
        <w:rPr>
          <w:rFonts w:ascii="仿宋_GB2312" w:hAnsi="仿宋_GB2312" w:eastAsia="仿宋_GB2312"/>
          <w:sz w:val="32"/>
        </w:rPr>
      </w:pPr>
      <w:r>
        <w:rPr>
          <w:rFonts w:hint="eastAsia" w:ascii="仿宋_GB2312" w:hAnsi="仿宋_GB2312" w:eastAsia="仿宋_GB2312"/>
          <w:b/>
          <w:sz w:val="32"/>
        </w:rPr>
        <w:t>5</w:t>
      </w:r>
      <w:r>
        <w:rPr>
          <w:rFonts w:ascii="仿宋_GB2312" w:hAnsi="仿宋_GB2312" w:eastAsia="仿宋_GB2312"/>
          <w:b/>
          <w:sz w:val="32"/>
        </w:rPr>
        <w:t>、用事业基金弥补收支差额</w:t>
      </w:r>
      <w:r>
        <w:rPr>
          <w:rFonts w:ascii="仿宋_GB2312" w:hAnsi="仿宋_GB2312" w:eastAsia="仿宋_GB2312"/>
          <w:sz w:val="32"/>
        </w:rPr>
        <w:t>：指事业单位在当年的</w:t>
      </w:r>
      <w:r>
        <w:rPr>
          <w:rFonts w:ascii="Arial" w:hAnsi="Arial" w:eastAsia="Arial"/>
          <w:sz w:val="32"/>
        </w:rPr>
        <w:t>“</w:t>
      </w:r>
      <w:r>
        <w:rPr>
          <w:rFonts w:ascii="仿宋_GB2312" w:hAnsi="仿宋_GB2312" w:eastAsia="仿宋_GB2312"/>
          <w:sz w:val="32"/>
        </w:rPr>
        <w:t>财政拨款收入</w:t>
      </w:r>
      <w:r>
        <w:rPr>
          <w:rFonts w:ascii="Arial" w:hAnsi="Arial" w:eastAsia="Arial"/>
          <w:sz w:val="32"/>
        </w:rPr>
        <w:t>”</w:t>
      </w:r>
      <w:r>
        <w:rPr>
          <w:rFonts w:ascii="仿宋_GB2312" w:hAnsi="仿宋_GB2312" w:eastAsia="仿宋_GB2312"/>
          <w:sz w:val="32"/>
        </w:rPr>
        <w:t>、</w:t>
      </w:r>
      <w:r>
        <w:rPr>
          <w:rFonts w:ascii="Arial" w:hAnsi="Arial" w:eastAsia="Arial"/>
          <w:sz w:val="32"/>
        </w:rPr>
        <w:t>“</w:t>
      </w:r>
      <w:r>
        <w:rPr>
          <w:rFonts w:ascii="仿宋_GB2312" w:hAnsi="仿宋_GB2312" w:eastAsia="仿宋_GB2312"/>
          <w:sz w:val="32"/>
        </w:rPr>
        <w:t>事业收入</w:t>
      </w:r>
      <w:r>
        <w:rPr>
          <w:rFonts w:ascii="Arial" w:hAnsi="Arial" w:eastAsia="Arial"/>
          <w:sz w:val="32"/>
        </w:rPr>
        <w:t>”</w:t>
      </w:r>
      <w:r>
        <w:rPr>
          <w:rFonts w:ascii="仿宋_GB2312" w:hAnsi="仿宋_GB2312" w:eastAsia="仿宋_GB2312"/>
          <w:sz w:val="32"/>
        </w:rPr>
        <w:t>、</w:t>
      </w:r>
      <w:r>
        <w:rPr>
          <w:rFonts w:ascii="Arial" w:hAnsi="Arial" w:eastAsia="Arial"/>
          <w:sz w:val="32"/>
        </w:rPr>
        <w:t>“</w:t>
      </w:r>
      <w:r>
        <w:rPr>
          <w:rFonts w:ascii="仿宋_GB2312" w:hAnsi="仿宋_GB2312" w:eastAsia="仿宋_GB2312"/>
          <w:sz w:val="32"/>
        </w:rPr>
        <w:t>经营收入</w:t>
      </w:r>
      <w:r>
        <w:rPr>
          <w:rFonts w:ascii="Arial" w:hAnsi="Arial" w:eastAsia="Arial"/>
          <w:sz w:val="32"/>
        </w:rPr>
        <w:t>”</w:t>
      </w:r>
      <w:r>
        <w:rPr>
          <w:rFonts w:ascii="仿宋_GB2312" w:hAnsi="仿宋_GB2312" w:eastAsia="仿宋_GB2312"/>
          <w:sz w:val="32"/>
        </w:rPr>
        <w:t>、</w:t>
      </w:r>
      <w:r>
        <w:rPr>
          <w:rFonts w:ascii="Arial" w:hAnsi="Arial" w:eastAsia="Arial"/>
          <w:sz w:val="32"/>
        </w:rPr>
        <w:t>“</w:t>
      </w:r>
      <w:r>
        <w:rPr>
          <w:rFonts w:ascii="仿宋_GB2312" w:hAnsi="仿宋_GB2312" w:eastAsia="仿宋_GB2312"/>
          <w:sz w:val="32"/>
        </w:rPr>
        <w:t>其他收入</w:t>
      </w:r>
      <w:r>
        <w:rPr>
          <w:rFonts w:ascii="Arial" w:hAnsi="Arial" w:eastAsia="Arial"/>
          <w:sz w:val="32"/>
        </w:rPr>
        <w:t>”</w:t>
      </w:r>
      <w:r>
        <w:rPr>
          <w:rFonts w:ascii="仿宋_GB2312" w:hAnsi="仿宋_GB2312" w:eastAsia="仿宋_GB2312"/>
          <w:sz w:val="32"/>
        </w:rPr>
        <w:t>不足以安排当年支出的情况下，使用以前年度积累的事业基金（事业单位当年收支相抵后按国家规定提取、用于弥补以后年度收支差额的基金）弥补本年度收支缺口的资金。</w:t>
      </w:r>
    </w:p>
    <w:p>
      <w:pPr>
        <w:adjustRightInd w:val="0"/>
        <w:snapToGrid w:val="0"/>
        <w:spacing w:line="360" w:lineRule="auto"/>
        <w:ind w:firstLine="643" w:firstLineChars="200"/>
        <w:rPr>
          <w:rFonts w:ascii="Times New Roman" w:hAnsi="Times New Roman" w:eastAsia="Times New Roman"/>
        </w:rPr>
      </w:pPr>
      <w:r>
        <w:rPr>
          <w:rFonts w:hint="eastAsia" w:ascii="仿宋_GB2312" w:hAnsi="仿宋_GB2312" w:eastAsia="仿宋_GB2312"/>
          <w:b/>
          <w:sz w:val="32"/>
        </w:rPr>
        <w:t>6</w:t>
      </w:r>
      <w:r>
        <w:rPr>
          <w:rFonts w:ascii="仿宋_GB2312" w:hAnsi="仿宋_GB2312" w:eastAsia="仿宋_GB2312"/>
          <w:b/>
          <w:sz w:val="32"/>
        </w:rPr>
        <w:t>、年初结转和结余</w:t>
      </w:r>
      <w:r>
        <w:rPr>
          <w:rFonts w:ascii="仿宋_GB2312" w:hAnsi="仿宋_GB2312" w:eastAsia="仿宋_GB2312"/>
          <w:sz w:val="32"/>
        </w:rPr>
        <w:t>：指以前年度尚未完成、结转到本年按有关规定继续使用的资金。</w:t>
      </w:r>
    </w:p>
    <w:p>
      <w:pPr>
        <w:adjustRightInd w:val="0"/>
        <w:snapToGrid w:val="0"/>
        <w:spacing w:line="360" w:lineRule="auto"/>
        <w:ind w:firstLine="643" w:firstLineChars="200"/>
        <w:rPr>
          <w:rFonts w:ascii="仿宋_GB2312" w:hAnsi="仿宋_GB2312" w:eastAsia="仿宋_GB2312"/>
          <w:sz w:val="32"/>
        </w:rPr>
      </w:pPr>
      <w:r>
        <w:rPr>
          <w:rFonts w:hint="eastAsia" w:ascii="仿宋_GB2312" w:hAnsi="仿宋_GB2312" w:eastAsia="仿宋_GB2312"/>
          <w:b/>
          <w:sz w:val="32"/>
        </w:rPr>
        <w:t>7</w:t>
      </w:r>
      <w:r>
        <w:rPr>
          <w:rFonts w:ascii="仿宋_GB2312" w:hAnsi="仿宋_GB2312" w:eastAsia="仿宋_GB2312"/>
          <w:b/>
          <w:sz w:val="32"/>
        </w:rPr>
        <w:t>、结余分配</w:t>
      </w:r>
      <w:r>
        <w:rPr>
          <w:rFonts w:ascii="仿宋_GB2312" w:hAnsi="仿宋_GB2312" w:eastAsia="仿宋_GB2312"/>
          <w:sz w:val="32"/>
        </w:rPr>
        <w:t>：指事业单位按规定提取的职工福利基金、事业基金和缴纳的所得税，以及建设单位按规定应交回的基本建设竣工项目结余资金。</w:t>
      </w:r>
    </w:p>
    <w:p>
      <w:pPr>
        <w:adjustRightInd w:val="0"/>
        <w:snapToGrid w:val="0"/>
        <w:spacing w:line="360" w:lineRule="auto"/>
        <w:ind w:firstLine="602" w:firstLineChars="200"/>
        <w:rPr>
          <w:rFonts w:ascii="仿宋_GB2312" w:hAnsi="仿宋_GB2312" w:eastAsia="仿宋_GB2312"/>
          <w:sz w:val="32"/>
        </w:rPr>
      </w:pPr>
      <w:r>
        <w:rPr>
          <w:rFonts w:hint="eastAsia" w:ascii="仿宋_GB2312" w:hAnsi="仿宋_GB2312" w:eastAsia="仿宋_GB2312"/>
          <w:b/>
          <w:sz w:val="30"/>
        </w:rPr>
        <w:t>8</w:t>
      </w:r>
      <w:r>
        <w:rPr>
          <w:rFonts w:ascii="仿宋_GB2312" w:hAnsi="仿宋_GB2312" w:eastAsia="仿宋_GB2312"/>
          <w:b/>
          <w:sz w:val="30"/>
        </w:rPr>
        <w:t>、年末结转和结余</w:t>
      </w:r>
      <w:r>
        <w:rPr>
          <w:rFonts w:hint="eastAsia" w:ascii="仿宋_GB2312" w:hAnsi="仿宋_GB2312" w:eastAsia="仿宋_GB2312"/>
          <w:b/>
          <w:sz w:val="30"/>
        </w:rPr>
        <w:t>：</w:t>
      </w:r>
      <w:r>
        <w:rPr>
          <w:rFonts w:ascii="仿宋_GB2312" w:hAnsi="仿宋_GB2312" w:eastAsia="仿宋_GB2312"/>
          <w:sz w:val="30"/>
        </w:rPr>
        <w:t>指本年度或以前年度预算安排、</w:t>
      </w:r>
      <w:r>
        <w:rPr>
          <w:rFonts w:ascii="仿宋_GB2312" w:hAnsi="仿宋_GB2312" w:eastAsia="仿宋_GB2312"/>
          <w:sz w:val="32"/>
        </w:rPr>
        <w:t>因客观条件发生变化无法按原计划实施，需延迟到以后年度按</w:t>
      </w:r>
    </w:p>
    <w:p>
      <w:pPr>
        <w:adjustRightInd w:val="0"/>
        <w:snapToGrid w:val="0"/>
        <w:spacing w:line="360" w:lineRule="auto"/>
        <w:rPr>
          <w:rFonts w:ascii="仿宋_GB2312" w:hAnsi="仿宋_GB2312" w:eastAsia="仿宋_GB2312"/>
          <w:sz w:val="32"/>
        </w:rPr>
      </w:pPr>
      <w:r>
        <w:rPr>
          <w:rFonts w:ascii="仿宋_GB2312" w:hAnsi="仿宋_GB2312" w:eastAsia="仿宋_GB2312"/>
          <w:sz w:val="32"/>
        </w:rPr>
        <w:t>有关规定继续使用的资金。</w:t>
      </w:r>
    </w:p>
    <w:p>
      <w:pPr>
        <w:adjustRightInd w:val="0"/>
        <w:snapToGrid w:val="0"/>
        <w:spacing w:line="360" w:lineRule="auto"/>
        <w:ind w:firstLine="643" w:firstLineChars="200"/>
        <w:rPr>
          <w:rFonts w:ascii="仿宋_GB2312" w:hAnsi="仿宋_GB2312" w:eastAsia="仿宋_GB2312"/>
          <w:sz w:val="32"/>
        </w:rPr>
      </w:pPr>
      <w:r>
        <w:rPr>
          <w:rFonts w:hint="eastAsia" w:ascii="仿宋_GB2312" w:hAnsi="仿宋_GB2312" w:eastAsia="仿宋_GB2312"/>
          <w:b/>
          <w:sz w:val="32"/>
        </w:rPr>
        <w:t>9</w:t>
      </w:r>
      <w:r>
        <w:rPr>
          <w:rFonts w:ascii="仿宋_GB2312" w:hAnsi="仿宋_GB2312" w:eastAsia="仿宋_GB2312"/>
          <w:b/>
          <w:sz w:val="32"/>
        </w:rPr>
        <w:t>、基本支出</w:t>
      </w:r>
      <w:r>
        <w:rPr>
          <w:rFonts w:ascii="仿宋_GB2312" w:hAnsi="仿宋_GB2312" w:eastAsia="仿宋_GB2312"/>
          <w:sz w:val="32"/>
        </w:rPr>
        <w:t>：指为保障机构正常运转、完成日常工作任务而发生的人员支出和公用支出。</w:t>
      </w:r>
    </w:p>
    <w:p>
      <w:pPr>
        <w:adjustRightInd w:val="0"/>
        <w:snapToGrid w:val="0"/>
        <w:spacing w:line="360" w:lineRule="auto"/>
        <w:ind w:firstLine="643" w:firstLineChars="200"/>
        <w:rPr>
          <w:rFonts w:ascii="仿宋_GB2312" w:hAnsi="仿宋_GB2312" w:eastAsia="仿宋_GB2312"/>
          <w:sz w:val="32"/>
        </w:rPr>
      </w:pPr>
      <w:r>
        <w:rPr>
          <w:rFonts w:hint="eastAsia" w:ascii="仿宋_GB2312" w:hAnsi="仿宋_GB2312" w:eastAsia="仿宋_GB2312" w:cs="仿宋_GB2312"/>
          <w:b/>
          <w:bCs/>
          <w:sz w:val="32"/>
          <w:szCs w:val="32"/>
        </w:rPr>
        <w:t>10、项目支出</w:t>
      </w:r>
      <w:r>
        <w:rPr>
          <w:rFonts w:ascii="仿宋_GB2312" w:hAnsi="仿宋_GB2312" w:eastAsia="仿宋_GB2312"/>
          <w:sz w:val="32"/>
        </w:rPr>
        <w:t>：指在基本支出之外为完成特定行政任务和事业发展目标所发生的支出。</w:t>
      </w:r>
    </w:p>
    <w:p>
      <w:pPr>
        <w:adjustRightInd w:val="0"/>
        <w:snapToGrid w:val="0"/>
        <w:spacing w:line="360" w:lineRule="auto"/>
        <w:ind w:firstLine="643" w:firstLineChars="200"/>
        <w:rPr>
          <w:rFonts w:ascii="仿宋_GB2312" w:hAnsi="仿宋_GB2312" w:eastAsia="仿宋_GB2312"/>
          <w:sz w:val="32"/>
        </w:rPr>
      </w:pPr>
      <w:r>
        <w:rPr>
          <w:rFonts w:hint="eastAsia" w:ascii="仿宋_GB2312" w:hAnsi="仿宋_GB2312" w:eastAsia="仿宋_GB2312" w:cs="仿宋_GB2312"/>
          <w:b/>
          <w:bCs/>
          <w:sz w:val="32"/>
          <w:szCs w:val="32"/>
        </w:rPr>
        <w:t>11、经营支出</w:t>
      </w:r>
      <w:r>
        <w:rPr>
          <w:rFonts w:ascii="仿宋_GB2312" w:hAnsi="仿宋_GB2312" w:eastAsia="仿宋_GB2312"/>
          <w:sz w:val="32"/>
        </w:rPr>
        <w:t>：指事业单位在专业业务活动及其辅助活动之外开展非独立核算经营活动发生的支出。</w:t>
      </w:r>
    </w:p>
    <w:p>
      <w:pPr>
        <w:adjustRightInd w:val="0"/>
        <w:snapToGrid w:val="0"/>
        <w:spacing w:line="360" w:lineRule="auto"/>
        <w:ind w:firstLine="643" w:firstLineChars="200"/>
        <w:rPr>
          <w:rFonts w:ascii="仿宋_GB2312" w:hAnsi="仿宋_GB2312" w:eastAsia="仿宋_GB2312"/>
          <w:sz w:val="32"/>
        </w:rPr>
      </w:pPr>
      <w:r>
        <w:rPr>
          <w:rFonts w:hint="eastAsia" w:ascii="仿宋_GB2312" w:hAnsi="仿宋_GB2312" w:eastAsia="仿宋_GB2312"/>
          <w:b/>
          <w:sz w:val="32"/>
        </w:rPr>
        <w:t>12、</w:t>
      </w:r>
      <w:r>
        <w:rPr>
          <w:rFonts w:ascii="Arial" w:hAnsi="Arial" w:eastAsia="Arial"/>
          <w:b/>
          <w:sz w:val="32"/>
        </w:rPr>
        <w:t>“</w:t>
      </w:r>
      <w:r>
        <w:rPr>
          <w:rFonts w:ascii="仿宋_GB2312" w:hAnsi="仿宋_GB2312" w:eastAsia="仿宋_GB2312"/>
          <w:b/>
          <w:sz w:val="32"/>
        </w:rPr>
        <w:t>三公</w:t>
      </w:r>
      <w:r>
        <w:rPr>
          <w:rFonts w:ascii="Arial" w:hAnsi="Arial" w:eastAsia="Arial"/>
          <w:b/>
          <w:sz w:val="32"/>
        </w:rPr>
        <w:t>”</w:t>
      </w:r>
      <w:r>
        <w:rPr>
          <w:rFonts w:ascii="仿宋_GB2312" w:hAnsi="仿宋_GB2312" w:eastAsia="仿宋_GB2312"/>
          <w:b/>
          <w:sz w:val="32"/>
        </w:rPr>
        <w:t>经费</w:t>
      </w:r>
      <w:r>
        <w:rPr>
          <w:rFonts w:ascii="仿宋_GB2312" w:hAnsi="仿宋_GB2312" w:eastAsia="仿宋_GB2312"/>
          <w:sz w:val="32"/>
        </w:rPr>
        <w:t>：纳入财政预决算管理的</w:t>
      </w:r>
      <w:r>
        <w:rPr>
          <w:rFonts w:ascii="Arial" w:hAnsi="Arial" w:eastAsia="Arial"/>
          <w:sz w:val="32"/>
        </w:rPr>
        <w:t>“</w:t>
      </w:r>
      <w:r>
        <w:rPr>
          <w:rFonts w:ascii="仿宋_GB2312" w:hAnsi="仿宋_GB2312" w:eastAsia="仿宋_GB2312"/>
          <w:sz w:val="32"/>
        </w:rPr>
        <w:t>三</w:t>
      </w:r>
      <w:r>
        <w:rPr>
          <w:rFonts w:ascii="仿宋_GB2312" w:hAnsi="仿宋_GB2312" w:eastAsia="仿宋_GB2312"/>
          <w:sz w:val="31"/>
        </w:rPr>
        <w:t>公</w:t>
      </w:r>
      <w:r>
        <w:rPr>
          <w:rFonts w:ascii="Arial" w:hAnsi="Arial" w:eastAsia="Arial"/>
          <w:sz w:val="31"/>
        </w:rPr>
        <w:t>”</w:t>
      </w:r>
      <w:r>
        <w:rPr>
          <w:rFonts w:ascii="仿宋_GB2312" w:hAnsi="仿宋_GB2312" w:eastAsia="仿宋_GB2312"/>
          <w:sz w:val="31"/>
        </w:rPr>
        <w:t>经费，是指部门用财政拨款安排的因公出国（境）费、</w:t>
      </w:r>
      <w:r>
        <w:rPr>
          <w:rFonts w:ascii="仿宋_GB2312" w:hAnsi="仿宋_GB2312" w:eastAsia="仿宋_GB2312"/>
          <w:sz w:val="32"/>
        </w:rPr>
        <w:t>公务用车购置及运行费和公务接待费。其中，因公出国（境）费反映单位公务出国（境）的国际旅费、国外城市间交通费</w:t>
      </w:r>
      <w:r>
        <w:rPr>
          <w:rFonts w:hint="eastAsia" w:ascii="仿宋_GB2312" w:hAnsi="仿宋_GB2312" w:eastAsia="仿宋_GB2312"/>
          <w:sz w:val="32"/>
        </w:rPr>
        <w:t>、</w:t>
      </w:r>
      <w:r>
        <w:rPr>
          <w:rFonts w:ascii="仿宋_GB2312" w:hAnsi="仿宋_GB2312" w:eastAsia="仿宋_GB2312"/>
          <w:sz w:val="32"/>
        </w:rPr>
        <w:t>住宿费、伙食费、培训费、公杂费等支出；公务用车购置及运</w:t>
      </w:r>
      <w:bookmarkStart w:id="0" w:name="page51"/>
      <w:bookmarkEnd w:id="0"/>
      <w:r>
        <w:rPr>
          <w:rFonts w:ascii="仿宋_GB2312" w:hAnsi="仿宋_GB2312" w:eastAsia="仿宋_GB2312"/>
          <w:sz w:val="31"/>
        </w:rPr>
        <w:t>行费反映单位公务用车车辆购置支出（含车辆购置税）及租用费、燃料费、维修费、过路过桥费、保险费、安全奖励费用等支出；公务接待费反映单位按规定开支的各类公务接待（含外</w:t>
      </w:r>
      <w:r>
        <w:rPr>
          <w:rFonts w:ascii="仿宋_GB2312" w:hAnsi="仿宋_GB2312" w:eastAsia="仿宋_GB2312"/>
          <w:sz w:val="32"/>
        </w:rPr>
        <w:t>宾接待）支出。</w:t>
      </w:r>
    </w:p>
    <w:p>
      <w:pPr>
        <w:adjustRightInd w:val="0"/>
        <w:snapToGrid w:val="0"/>
        <w:spacing w:line="360" w:lineRule="auto"/>
        <w:ind w:firstLine="622" w:firstLineChars="200"/>
        <w:rPr>
          <w:rFonts w:ascii="仿宋_GB2312" w:hAnsi="仿宋_GB2312" w:eastAsia="仿宋_GB2312"/>
          <w:sz w:val="32"/>
        </w:rPr>
      </w:pPr>
      <w:r>
        <w:rPr>
          <w:rFonts w:hint="eastAsia" w:ascii="仿宋_GB2312" w:hAnsi="仿宋_GB2312" w:eastAsia="仿宋_GB2312"/>
          <w:b/>
          <w:sz w:val="31"/>
        </w:rPr>
        <w:t>13</w:t>
      </w:r>
      <w:r>
        <w:rPr>
          <w:rFonts w:ascii="仿宋_GB2312" w:hAnsi="仿宋_GB2312" w:eastAsia="仿宋_GB2312"/>
          <w:b/>
          <w:sz w:val="31"/>
        </w:rPr>
        <w:t>、机关运行经费</w:t>
      </w:r>
      <w:r>
        <w:rPr>
          <w:rFonts w:ascii="仿宋_GB2312" w:hAnsi="仿宋_GB2312" w:eastAsia="仿宋_GB2312"/>
          <w:sz w:val="31"/>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w:t>
      </w:r>
      <w:r>
        <w:rPr>
          <w:rFonts w:ascii="仿宋_GB2312" w:hAnsi="仿宋_GB2312" w:eastAsia="仿宋_GB2312"/>
          <w:sz w:val="32"/>
        </w:rPr>
        <w:t>他费用。</w:t>
      </w:r>
    </w:p>
    <w:p>
      <w:pPr>
        <w:widowControl/>
        <w:jc w:val="left"/>
        <w:rPr>
          <w:rFonts w:asciiTheme="minorEastAsia" w:hAnsiTheme="minorEastAsia"/>
          <w:i/>
          <w:color w:val="FF0000"/>
          <w:sz w:val="32"/>
          <w:szCs w:val="32"/>
        </w:rPr>
      </w:pPr>
      <w:r>
        <w:rPr>
          <w:rFonts w:asciiTheme="minorEastAsia" w:hAnsiTheme="minorEastAsia"/>
          <w:i/>
          <w:color w:val="FF0000"/>
          <w:sz w:val="32"/>
          <w:szCs w:val="32"/>
        </w:rPr>
        <w:br w:type="page"/>
      </w:r>
    </w:p>
    <w:p>
      <w:pPr>
        <w:pStyle w:val="9"/>
        <w:rPr>
          <w:rFonts w:ascii="宋体" w:hAnsi="宋体" w:eastAsia="宋体" w:cstheme="minorBidi"/>
          <w:color w:val="auto"/>
          <w:kern w:val="2"/>
          <w:sz w:val="32"/>
          <w:szCs w:val="32"/>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第五部分</w:t>
      </w:r>
    </w:p>
    <w:p>
      <w:pPr>
        <w:jc w:val="center"/>
        <w:rPr>
          <w:rFonts w:ascii="黑体" w:eastAsia="黑体" w:cs="黑体"/>
          <w:color w:val="000000"/>
          <w:kern w:val="0"/>
          <w:sz w:val="84"/>
          <w:szCs w:val="84"/>
        </w:rPr>
      </w:pPr>
    </w:p>
    <w:p>
      <w:pPr>
        <w:jc w:val="center"/>
        <w:rPr>
          <w:rFonts w:ascii="黑体" w:eastAsia="黑体" w:cs="黑体"/>
          <w:color w:val="000000"/>
          <w:kern w:val="0"/>
          <w:sz w:val="84"/>
          <w:szCs w:val="84"/>
        </w:rPr>
      </w:pPr>
      <w:r>
        <w:rPr>
          <w:rFonts w:hint="eastAsia" w:ascii="黑体" w:eastAsia="黑体" w:cs="黑体"/>
          <w:color w:val="000000"/>
          <w:kern w:val="0"/>
          <w:sz w:val="84"/>
          <w:szCs w:val="84"/>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pStyle w:val="4"/>
        <w:widowControl/>
        <w:spacing w:before="0" w:beforeAutospacing="0" w:after="0" w:afterAutospacing="0" w:line="33" w:lineRule="atLeast"/>
        <w:jc w:val="center"/>
        <w:rPr>
          <w:rFonts w:ascii="宋体" w:hAnsi="宋体" w:cs="宋体"/>
          <w:b/>
          <w:bCs/>
          <w:color w:val="000000"/>
          <w:sz w:val="36"/>
          <w:szCs w:val="36"/>
        </w:rPr>
      </w:pPr>
      <w:r>
        <w:rPr>
          <w:rFonts w:hint="eastAsia" w:ascii="宋体" w:hAnsi="宋体" w:cs="宋体"/>
          <w:b/>
          <w:bCs/>
          <w:color w:val="000000"/>
          <w:sz w:val="36"/>
          <w:szCs w:val="36"/>
        </w:rPr>
        <w:t>衡阳市生态环境局衡南分局2019年部门整体支出</w:t>
      </w:r>
    </w:p>
    <w:p>
      <w:pPr>
        <w:pStyle w:val="4"/>
        <w:widowControl/>
        <w:spacing w:before="0" w:beforeAutospacing="0" w:after="0" w:afterAutospacing="0" w:line="33" w:lineRule="atLeast"/>
        <w:ind w:firstLine="420"/>
        <w:jc w:val="center"/>
        <w:rPr>
          <w:rFonts w:ascii="宋体" w:hAnsi="宋体" w:cs="宋体"/>
          <w:sz w:val="36"/>
          <w:szCs w:val="36"/>
        </w:rPr>
      </w:pPr>
      <w:r>
        <w:rPr>
          <w:rFonts w:hint="eastAsia" w:ascii="宋体" w:hAnsi="宋体" w:cs="宋体"/>
          <w:b/>
          <w:bCs/>
          <w:color w:val="000000"/>
          <w:sz w:val="36"/>
          <w:szCs w:val="36"/>
        </w:rPr>
        <w:t>绩效自评报告</w:t>
      </w:r>
    </w:p>
    <w:p>
      <w:pPr>
        <w:pStyle w:val="4"/>
        <w:widowControl/>
        <w:spacing w:before="0" w:beforeAutospacing="0" w:after="0" w:afterAutospacing="0" w:line="600" w:lineRule="exact"/>
        <w:rPr>
          <w:rFonts w:ascii="宋体" w:hAnsi="宋体" w:cs="宋体"/>
          <w:color w:val="000000"/>
          <w:sz w:val="36"/>
          <w:szCs w:val="36"/>
        </w:rPr>
      </w:pPr>
    </w:p>
    <w:p>
      <w:pPr>
        <w:pStyle w:val="4"/>
        <w:widowControl/>
        <w:spacing w:before="0" w:beforeAutospacing="0" w:after="0" w:afterAutospacing="0" w:line="600" w:lineRule="exact"/>
        <w:rPr>
          <w:rFonts w:ascii="宋体" w:hAnsi="宋体" w:cs="宋体"/>
          <w:color w:val="000000"/>
          <w:sz w:val="28"/>
          <w:szCs w:val="28"/>
        </w:rPr>
      </w:pPr>
    </w:p>
    <w:p>
      <w:pPr>
        <w:pStyle w:val="4"/>
        <w:widowControl/>
        <w:spacing w:before="0" w:beforeAutospacing="0" w:after="0" w:afterAutospacing="0" w:line="600" w:lineRule="exact"/>
        <w:rPr>
          <w:rFonts w:ascii="宋体" w:hAnsi="宋体" w:cs="仿宋_GB2312"/>
          <w:kern w:val="2"/>
          <w:sz w:val="28"/>
          <w:szCs w:val="28"/>
        </w:rPr>
      </w:pPr>
      <w:r>
        <w:rPr>
          <w:rFonts w:hint="eastAsia" w:ascii="宋体" w:hAnsi="宋体" w:cs="仿宋_GB2312"/>
          <w:kern w:val="2"/>
          <w:sz w:val="28"/>
          <w:szCs w:val="28"/>
        </w:rPr>
        <w:t>衡南县财政局：</w:t>
      </w:r>
    </w:p>
    <w:p>
      <w:pPr>
        <w:spacing w:line="600" w:lineRule="exact"/>
        <w:ind w:firstLine="560" w:firstLineChars="200"/>
        <w:rPr>
          <w:rFonts w:ascii="宋体" w:hAnsi="宋体" w:cs="仿宋_GB2312"/>
          <w:sz w:val="28"/>
          <w:szCs w:val="28"/>
        </w:rPr>
      </w:pPr>
      <w:r>
        <w:rPr>
          <w:rFonts w:hint="eastAsia" w:ascii="宋体" w:hAnsi="宋体" w:cs="仿宋_GB2312"/>
          <w:sz w:val="28"/>
          <w:szCs w:val="28"/>
        </w:rPr>
        <w:t>为了认真贯彻落实《中共湖南省委湖南省人民政府关于开展政府绩效评估工作的通知》、《湖南省人民政府关于全面推进预算绩效管理的意见》精神，切实做好县局安排的〈衡南县预算绩效管理工作考核办法〉，现将我局部门整体支出绩效评价情况报告如下：</w:t>
      </w:r>
    </w:p>
    <w:p>
      <w:pPr>
        <w:pStyle w:val="4"/>
        <w:widowControl/>
        <w:spacing w:before="0" w:beforeAutospacing="0" w:after="0" w:afterAutospacing="0" w:line="600" w:lineRule="exact"/>
        <w:ind w:firstLine="420"/>
        <w:rPr>
          <w:rFonts w:ascii="宋体" w:hAnsi="宋体" w:cs="仿宋_GB2312"/>
          <w:kern w:val="2"/>
          <w:sz w:val="28"/>
          <w:szCs w:val="28"/>
        </w:rPr>
      </w:pPr>
      <w:r>
        <w:rPr>
          <w:rFonts w:hint="eastAsia" w:ascii="宋体" w:hAnsi="宋体" w:cs="仿宋_GB2312"/>
          <w:kern w:val="2"/>
          <w:sz w:val="28"/>
          <w:szCs w:val="28"/>
        </w:rPr>
        <w:t>一、基本情况</w:t>
      </w:r>
    </w:p>
    <w:p>
      <w:pPr>
        <w:pStyle w:val="4"/>
        <w:widowControl/>
        <w:spacing w:before="0" w:beforeAutospacing="0" w:after="0" w:afterAutospacing="0" w:line="600" w:lineRule="exact"/>
        <w:ind w:firstLine="420"/>
        <w:rPr>
          <w:rFonts w:ascii="宋体" w:hAnsi="宋体" w:cs="仿宋_GB2312"/>
          <w:kern w:val="2"/>
          <w:sz w:val="28"/>
          <w:szCs w:val="28"/>
        </w:rPr>
      </w:pPr>
      <w:r>
        <w:rPr>
          <w:rFonts w:hint="eastAsia" w:ascii="宋体" w:hAnsi="宋体" w:cs="仿宋_GB2312"/>
          <w:kern w:val="2"/>
          <w:sz w:val="28"/>
          <w:szCs w:val="28"/>
        </w:rPr>
        <w:t xml:space="preserve"> 衡南县环境保护局为一级预算单位，环境保护监测站为二级预算单位。</w:t>
      </w:r>
    </w:p>
    <w:p>
      <w:pPr>
        <w:spacing w:line="600" w:lineRule="exact"/>
        <w:ind w:firstLine="630"/>
        <w:rPr>
          <w:rFonts w:ascii="宋体" w:hAnsi="宋体" w:cs="仿宋_GB2312"/>
          <w:sz w:val="28"/>
          <w:szCs w:val="28"/>
        </w:rPr>
      </w:pPr>
      <w:r>
        <w:rPr>
          <w:rFonts w:hint="eastAsia" w:ascii="宋体" w:hAnsi="宋体" w:cs="仿宋_GB2312"/>
          <w:sz w:val="28"/>
          <w:szCs w:val="28"/>
        </w:rPr>
        <w:t>衡南县环境保护局在职人员140人，离退休人员28人，其中：行政编制9人，全额编制 34人，差额编制19人，自费编制78人。监测站在职22人，离退休人员3人。其中：全额编制 6人，差额编制4人，自费编制12人。另有临时工5人（传达室2人、文印1人，食堂1人，司机1人）。</w:t>
      </w:r>
    </w:p>
    <w:p>
      <w:pPr>
        <w:spacing w:line="600" w:lineRule="exact"/>
        <w:ind w:firstLine="420" w:firstLineChars="150"/>
        <w:rPr>
          <w:rFonts w:ascii="宋体" w:hAnsi="宋体" w:cs="仿宋_GB2312"/>
          <w:sz w:val="28"/>
          <w:szCs w:val="28"/>
        </w:rPr>
      </w:pPr>
      <w:r>
        <w:rPr>
          <w:rFonts w:hint="eastAsia" w:ascii="宋体" w:hAnsi="宋体" w:cs="仿宋_GB2312"/>
          <w:sz w:val="28"/>
          <w:szCs w:val="28"/>
        </w:rPr>
        <w:t>（一）机构设置情况</w:t>
      </w:r>
    </w:p>
    <w:p>
      <w:pPr>
        <w:spacing w:line="600" w:lineRule="exact"/>
        <w:ind w:firstLine="420" w:firstLineChars="150"/>
        <w:rPr>
          <w:rFonts w:ascii="宋体" w:hAnsi="宋体" w:cs="仿宋_GB2312"/>
          <w:sz w:val="28"/>
          <w:szCs w:val="28"/>
        </w:rPr>
      </w:pPr>
      <w:r>
        <w:rPr>
          <w:rFonts w:hint="eastAsia" w:ascii="宋体" w:hAnsi="宋体" w:cs="仿宋_GB2312"/>
          <w:sz w:val="28"/>
          <w:szCs w:val="28"/>
        </w:rPr>
        <w:t>局机关内设办公室、计划财务股、组织人事股、政策法规股、环境影响评价股（行政审批股）、总量控制股和污染防治股（固废与核辐射股和科技监测股）</w:t>
      </w:r>
    </w:p>
    <w:p>
      <w:pPr>
        <w:spacing w:line="600" w:lineRule="exact"/>
        <w:ind w:firstLine="420" w:firstLineChars="150"/>
        <w:rPr>
          <w:rFonts w:ascii="宋体" w:hAnsi="宋体" w:cs="仿宋_GB2312"/>
          <w:sz w:val="28"/>
          <w:szCs w:val="28"/>
        </w:rPr>
      </w:pPr>
      <w:r>
        <w:rPr>
          <w:rFonts w:hint="eastAsia" w:ascii="宋体" w:hAnsi="宋体" w:cs="仿宋_GB2312"/>
          <w:sz w:val="28"/>
          <w:szCs w:val="28"/>
        </w:rPr>
        <w:t>（二）主要职能</w:t>
      </w:r>
    </w:p>
    <w:p>
      <w:pPr>
        <w:spacing w:line="600" w:lineRule="exact"/>
        <w:ind w:firstLine="560" w:firstLineChars="200"/>
        <w:rPr>
          <w:rFonts w:ascii="宋体" w:hAnsi="宋体" w:cs="仿宋_GB2312"/>
          <w:sz w:val="28"/>
          <w:szCs w:val="28"/>
        </w:rPr>
      </w:pPr>
      <w:r>
        <w:rPr>
          <w:rFonts w:hint="eastAsia" w:ascii="宋体" w:hAnsi="宋体" w:cs="仿宋_GB2312"/>
          <w:sz w:val="28"/>
          <w:szCs w:val="28"/>
        </w:rPr>
        <w:t>1、负责建立全县环境保护基本制度。贯彻落实环境保护法律、法规和方针、政策，拟订全县环境保护规划、规章制度并监督实施；参与编制全县主体功能区划，组织编制全县环境功能区划，全县环境保护规划、计划，全县重点区域、流域污染防治规划和饮用水水源地环境保护规划，水、大气、土壤、噪声、光、恶臭、固体废物、核与辐射、机动车排气等污染防治专项环境保护规划，并组织实施和监督执行。</w:t>
      </w:r>
    </w:p>
    <w:p>
      <w:pPr>
        <w:spacing w:line="600" w:lineRule="exact"/>
        <w:ind w:firstLine="560" w:firstLineChars="200"/>
        <w:rPr>
          <w:rFonts w:ascii="宋体" w:hAnsi="宋体" w:cs="仿宋_GB2312"/>
          <w:sz w:val="28"/>
          <w:szCs w:val="28"/>
        </w:rPr>
      </w:pPr>
      <w:r>
        <w:rPr>
          <w:rFonts w:hint="eastAsia" w:ascii="宋体" w:hAnsi="宋体" w:cs="仿宋_GB2312"/>
          <w:sz w:val="28"/>
          <w:szCs w:val="28"/>
        </w:rPr>
        <w:t>2、负责建立健全环境保护管理制度。结合本县实际，建立健全排污许可、环境影响评价、环保“三同时”、排污收费、总量控制、污染减排、区域限批、企业环境保护责任制、环境保护目标管理责任制等环境保护管理制度，并组织、监督实施。</w:t>
      </w:r>
    </w:p>
    <w:p>
      <w:pPr>
        <w:spacing w:line="600" w:lineRule="exact"/>
        <w:ind w:firstLine="700" w:firstLineChars="250"/>
        <w:rPr>
          <w:rFonts w:ascii="宋体" w:hAnsi="宋体" w:cs="仿宋_GB2312"/>
          <w:sz w:val="28"/>
          <w:szCs w:val="28"/>
        </w:rPr>
      </w:pPr>
      <w:r>
        <w:rPr>
          <w:rFonts w:hint="eastAsia" w:ascii="宋体" w:hAnsi="宋体" w:cs="仿宋_GB2312"/>
          <w:sz w:val="28"/>
          <w:szCs w:val="28"/>
        </w:rPr>
        <w:t>3、负责环境污染防治监督管理工作。负责全县水体、大气、土壤、噪声、光、恶臭、固体废物、化学品、机动车、辐射放射等各类污染源的统一监督管理，负责危险废物经营许可证的审批颁发与监督管理工作，会同有关部门监督管理饮用水水源地环境保护、城乡环境综合整治、机动车排气污染。</w:t>
      </w:r>
    </w:p>
    <w:p>
      <w:pPr>
        <w:spacing w:line="600" w:lineRule="exact"/>
        <w:ind w:firstLine="560" w:firstLineChars="200"/>
        <w:rPr>
          <w:rFonts w:ascii="宋体" w:hAnsi="宋体" w:cs="仿宋_GB2312"/>
          <w:sz w:val="28"/>
          <w:szCs w:val="28"/>
        </w:rPr>
      </w:pPr>
      <w:r>
        <w:rPr>
          <w:rFonts w:hint="eastAsia" w:ascii="宋体" w:hAnsi="宋体" w:cs="仿宋_GB2312"/>
          <w:sz w:val="28"/>
          <w:szCs w:val="28"/>
        </w:rPr>
        <w:t>4、责生态环境保护监督管理工作。参与编制全县生态环境保护规划，组织评估生态环境质量状况，监督对生态环境有影响的自然资源开发利用活动、重要生态环境建设和生态破坏恢复工作。会同相关部门监督自然保护区、风景名胜区、森林公园、地质公园、湿地公园的保护和环境管理。参与划定生态保护红线，会同相关部门监督管理生态环境安全，拟订全县生态环境保护补偿制度并组织实施；组织、指导生态系列创建工作。</w:t>
      </w:r>
    </w:p>
    <w:p>
      <w:pPr>
        <w:spacing w:line="600" w:lineRule="exact"/>
        <w:ind w:firstLine="560" w:firstLineChars="200"/>
        <w:rPr>
          <w:rFonts w:ascii="宋体" w:hAnsi="宋体" w:cs="仿宋_GB2312"/>
          <w:sz w:val="28"/>
          <w:szCs w:val="28"/>
        </w:rPr>
      </w:pPr>
      <w:r>
        <w:rPr>
          <w:rFonts w:hint="eastAsia" w:ascii="宋体" w:hAnsi="宋体" w:cs="仿宋_GB2312"/>
          <w:sz w:val="28"/>
          <w:szCs w:val="28"/>
        </w:rPr>
        <w:t>5、负责职责范围内的核与辐射环境监管以及全县核事故应急管理工作。组织实施国家核与辐射安全政策、规划、标准。监督管理核设施安全、放射源安全，监督管理核设施、核技术利用、电磁辐射、伴有放射性矿产资源开发利用中的污染防治。负责核与放射性同位素、射线装置的生产、销售、使用的监督管理。</w:t>
      </w:r>
    </w:p>
    <w:p>
      <w:pPr>
        <w:spacing w:line="600" w:lineRule="exact"/>
        <w:ind w:firstLine="560" w:firstLineChars="200"/>
        <w:rPr>
          <w:rFonts w:ascii="宋体" w:hAnsi="宋体" w:cs="仿宋_GB2312"/>
          <w:sz w:val="28"/>
          <w:szCs w:val="28"/>
        </w:rPr>
      </w:pPr>
      <w:r>
        <w:rPr>
          <w:rFonts w:hint="eastAsia" w:ascii="宋体" w:hAnsi="宋体" w:cs="仿宋_GB2312"/>
          <w:sz w:val="28"/>
          <w:szCs w:val="28"/>
        </w:rPr>
        <w:t>6、负责全县环境监测管理工作。组织全县环境监测网络规划和建设，优化环境监测点位的设置，实施环境质量监测和污染源监督性监测，加强监测数据管理，建立环境监测数据共享机制；组织对全县环境质量状况进行调查评估、预测预警。会同和配合有关部门建立健全环境与健康监测、调查和风险评估制度。</w:t>
      </w:r>
    </w:p>
    <w:p>
      <w:pPr>
        <w:spacing w:line="600" w:lineRule="exact"/>
        <w:ind w:firstLine="560" w:firstLineChars="200"/>
        <w:rPr>
          <w:rFonts w:ascii="宋体" w:hAnsi="宋体" w:cs="仿宋_GB2312"/>
          <w:sz w:val="28"/>
          <w:szCs w:val="28"/>
        </w:rPr>
      </w:pPr>
      <w:r>
        <w:rPr>
          <w:rFonts w:hint="eastAsia" w:ascii="宋体" w:hAnsi="宋体" w:cs="仿宋_GB2312"/>
          <w:sz w:val="28"/>
          <w:szCs w:val="28"/>
        </w:rPr>
        <w:t xml:space="preserve"> 7、负责全县环境保护行政执法监管。组织实施国家和地方环境保护法律制度，开展环境保护执法检查，查处环境违法行为，规范和监督全县环境保护执法工作，监督环境保护执法行为，负责对各类环境保护责任主体履行环境保护义务进行稽查。</w:t>
      </w:r>
    </w:p>
    <w:p>
      <w:pPr>
        <w:spacing w:line="600" w:lineRule="exact"/>
        <w:ind w:firstLine="560" w:firstLineChars="200"/>
        <w:rPr>
          <w:rFonts w:ascii="宋体" w:hAnsi="宋体" w:cs="仿宋_GB2312"/>
          <w:sz w:val="28"/>
          <w:szCs w:val="28"/>
        </w:rPr>
      </w:pPr>
      <w:r>
        <w:rPr>
          <w:rFonts w:hint="eastAsia" w:ascii="宋体" w:hAnsi="宋体" w:cs="仿宋_GB2312"/>
          <w:sz w:val="28"/>
          <w:szCs w:val="28"/>
        </w:rPr>
        <w:t>8、负责环境应急和污染事故纠纷处理。负责编制全县环境应急预案并组织实施，指导、监督相关污染企业依法编制本企业环境应急预案并定期组织演练，指导、协调处理全市环境污染事故和纠纷。</w:t>
      </w:r>
    </w:p>
    <w:p>
      <w:pPr>
        <w:spacing w:line="600" w:lineRule="exact"/>
        <w:ind w:firstLine="560" w:firstLineChars="200"/>
        <w:rPr>
          <w:rFonts w:ascii="宋体" w:hAnsi="宋体" w:cs="仿宋_GB2312"/>
          <w:sz w:val="28"/>
          <w:szCs w:val="28"/>
        </w:rPr>
      </w:pPr>
      <w:r>
        <w:rPr>
          <w:rFonts w:hint="eastAsia" w:ascii="宋体" w:hAnsi="宋体" w:cs="仿宋_GB2312"/>
          <w:sz w:val="28"/>
          <w:szCs w:val="28"/>
        </w:rPr>
        <w:t xml:space="preserve"> 9、负责全县环境保护经济政策的制定和实施。提出全县环境保护领域固定资产投资规模和方向、县级财政性资金安排建议，协助做好全县排污权有偿使用和交易工作。建立健全全县企事业环境行为信用体系。</w:t>
      </w:r>
    </w:p>
    <w:p>
      <w:pPr>
        <w:spacing w:line="600" w:lineRule="exact"/>
        <w:ind w:firstLine="560" w:firstLineChars="200"/>
        <w:rPr>
          <w:rFonts w:ascii="宋体" w:hAnsi="宋体" w:cs="仿宋_GB2312"/>
          <w:sz w:val="28"/>
          <w:szCs w:val="28"/>
        </w:rPr>
      </w:pPr>
      <w:r>
        <w:rPr>
          <w:rFonts w:hint="eastAsia" w:ascii="宋体" w:hAnsi="宋体" w:cs="仿宋_GB2312"/>
          <w:sz w:val="28"/>
          <w:szCs w:val="28"/>
        </w:rPr>
        <w:t>10、开展环境保护科技工作。组织开展环境保护重大科学研究和技术工程示范，推动环境技术管理体系建设；组织县级环境保护科技成果的鉴定、交流与推广。提出全县环境保护对外合作交流中有关问题的建议，开展对外环境保护信息交流工作；参与处理涉外环境保护事务和应对气候变化工作。</w:t>
      </w:r>
    </w:p>
    <w:p>
      <w:pPr>
        <w:spacing w:line="600" w:lineRule="exact"/>
        <w:ind w:firstLine="560" w:firstLineChars="200"/>
        <w:rPr>
          <w:rFonts w:ascii="宋体" w:hAnsi="宋体" w:cs="仿宋_GB2312"/>
          <w:sz w:val="28"/>
          <w:szCs w:val="28"/>
        </w:rPr>
      </w:pPr>
      <w:r>
        <w:rPr>
          <w:rFonts w:hint="eastAsia" w:ascii="宋体" w:hAnsi="宋体" w:cs="仿宋_GB2312"/>
          <w:sz w:val="28"/>
          <w:szCs w:val="28"/>
        </w:rPr>
        <w:t>11、组织、指导和协调全县环境保护宣传教育工作，制定并组织实施全县环境保护宣传教育计划；开展生态文明建设和环境友好型社会建设的有关宣传教育工作，推动社会公众和社会组织参与环境保护。</w:t>
      </w:r>
    </w:p>
    <w:p>
      <w:pPr>
        <w:spacing w:line="600" w:lineRule="exact"/>
        <w:ind w:firstLine="560" w:firstLineChars="200"/>
        <w:rPr>
          <w:rFonts w:ascii="宋体" w:hAnsi="宋体" w:cs="仿宋_GB2312"/>
          <w:sz w:val="28"/>
          <w:szCs w:val="28"/>
        </w:rPr>
      </w:pPr>
      <w:r>
        <w:rPr>
          <w:rFonts w:hint="eastAsia" w:ascii="宋体" w:hAnsi="宋体" w:cs="仿宋_GB2312"/>
          <w:sz w:val="28"/>
          <w:szCs w:val="28"/>
        </w:rPr>
        <w:t>12、负责全县环境信息发布工作。负责编制并发布全县环境质量状况报告、重点污染源监督性监测报告，发布重大环境事件处理处置情况信息，推动环境政务信息公开，指导并监督重点污染企业环境信息公开。</w:t>
      </w:r>
    </w:p>
    <w:p>
      <w:pPr>
        <w:spacing w:line="600" w:lineRule="exact"/>
        <w:ind w:firstLine="560" w:firstLineChars="200"/>
        <w:rPr>
          <w:rFonts w:ascii="宋体" w:hAnsi="宋体" w:cs="仿宋_GB2312"/>
          <w:sz w:val="28"/>
          <w:szCs w:val="28"/>
        </w:rPr>
      </w:pPr>
      <w:r>
        <w:rPr>
          <w:rFonts w:hint="eastAsia" w:ascii="宋体" w:hAnsi="宋体" w:cs="仿宋_GB2312"/>
          <w:sz w:val="28"/>
          <w:szCs w:val="28"/>
        </w:rPr>
        <w:t>13、制定并组织实施全县环境保护目标责任制。受县人民政府委托，将全县环境保护重点工作任务分解落实到县直相关部门、各乡镇人民政府（办事处）、相关企业，实行目标管理，并对环境保护目标完成情况进行监督、考核。</w:t>
      </w:r>
    </w:p>
    <w:p>
      <w:pPr>
        <w:spacing w:line="600" w:lineRule="exact"/>
        <w:ind w:firstLine="420" w:firstLineChars="150"/>
        <w:rPr>
          <w:rFonts w:ascii="宋体" w:hAnsi="宋体" w:cs="仿宋_GB2312"/>
          <w:sz w:val="28"/>
          <w:szCs w:val="28"/>
        </w:rPr>
      </w:pPr>
      <w:r>
        <w:rPr>
          <w:rFonts w:hint="eastAsia" w:ascii="宋体" w:hAnsi="宋体" w:cs="仿宋_GB2312"/>
          <w:sz w:val="28"/>
          <w:szCs w:val="28"/>
        </w:rPr>
        <w:t>14、负责职责范围内有关行业、领域的安全生产工作实施监督管理。</w:t>
      </w:r>
    </w:p>
    <w:p>
      <w:pPr>
        <w:spacing w:line="600" w:lineRule="exact"/>
        <w:ind w:firstLine="420" w:firstLineChars="150"/>
        <w:rPr>
          <w:rFonts w:ascii="宋体" w:hAnsi="宋体" w:cs="仿宋_GB2312"/>
          <w:sz w:val="28"/>
          <w:szCs w:val="28"/>
        </w:rPr>
      </w:pPr>
      <w:r>
        <w:rPr>
          <w:rFonts w:hint="eastAsia" w:ascii="宋体" w:hAnsi="宋体" w:cs="仿宋_GB2312"/>
          <w:sz w:val="28"/>
          <w:szCs w:val="28"/>
        </w:rPr>
        <w:t>15、承办县人民政府交办的其他事项。</w:t>
      </w:r>
    </w:p>
    <w:p>
      <w:pPr>
        <w:adjustRightInd w:val="0"/>
        <w:snapToGrid w:val="0"/>
        <w:spacing w:line="600" w:lineRule="exact"/>
        <w:ind w:firstLine="560" w:firstLineChars="200"/>
        <w:rPr>
          <w:rFonts w:ascii="宋体" w:hAnsi="宋体" w:cs="仿宋_GB2312"/>
          <w:sz w:val="28"/>
          <w:szCs w:val="28"/>
        </w:rPr>
      </w:pPr>
      <w:r>
        <w:rPr>
          <w:rFonts w:hint="eastAsia" w:ascii="宋体" w:hAnsi="宋体" w:cs="仿宋_GB2312"/>
          <w:sz w:val="28"/>
          <w:szCs w:val="28"/>
        </w:rPr>
        <w:t>二、部门整体支出管理及使用情况</w:t>
      </w:r>
    </w:p>
    <w:p>
      <w:pPr>
        <w:ind w:firstLine="560" w:firstLineChars="200"/>
        <w:rPr>
          <w:rFonts w:ascii="宋体" w:hAnsi="宋体"/>
          <w:sz w:val="28"/>
          <w:szCs w:val="28"/>
        </w:rPr>
      </w:pPr>
      <w:r>
        <w:rPr>
          <w:rFonts w:hint="eastAsia" w:ascii="宋体" w:hAnsi="宋体"/>
          <w:sz w:val="28"/>
          <w:szCs w:val="28"/>
        </w:rPr>
        <w:t>（一）部门</w:t>
      </w:r>
      <w:r>
        <w:rPr>
          <w:rFonts w:hint="eastAsia" w:ascii="宋体" w:hAnsi="宋体"/>
          <w:kern w:val="0"/>
          <w:sz w:val="28"/>
          <w:szCs w:val="28"/>
        </w:rPr>
        <w:t>整体支出</w:t>
      </w:r>
      <w:r>
        <w:rPr>
          <w:rFonts w:hint="eastAsia" w:ascii="宋体" w:hAnsi="宋体"/>
          <w:sz w:val="28"/>
          <w:szCs w:val="28"/>
        </w:rPr>
        <w:t>预算经费情况</w:t>
      </w:r>
    </w:p>
    <w:p>
      <w:pPr>
        <w:adjustRightInd w:val="0"/>
        <w:snapToGrid w:val="0"/>
        <w:spacing w:line="600" w:lineRule="exact"/>
        <w:ind w:firstLine="560" w:firstLineChars="200"/>
        <w:rPr>
          <w:rFonts w:ascii="宋体" w:hAnsi="宋体" w:cs="仿宋_GB2312"/>
          <w:sz w:val="28"/>
          <w:szCs w:val="28"/>
        </w:rPr>
      </w:pPr>
      <w:r>
        <w:rPr>
          <w:rFonts w:hint="eastAsia" w:ascii="宋体" w:hAnsi="宋体"/>
          <w:sz w:val="28"/>
          <w:szCs w:val="28"/>
        </w:rPr>
        <w:t>2019年县财政局对我单位支出预算批复总金额为1198.44万元，其中工资福利支出1033.28万元，一般商品和服务支出85.4万元，对个人和家庭的补助25.76万元，专项商品和服务支出54万元。</w:t>
      </w:r>
    </w:p>
    <w:p>
      <w:pPr>
        <w:spacing w:line="600" w:lineRule="exact"/>
        <w:ind w:firstLine="630"/>
        <w:rPr>
          <w:rFonts w:ascii="宋体" w:hAnsi="宋体" w:cs="仿宋_GB2312"/>
          <w:sz w:val="28"/>
          <w:szCs w:val="28"/>
        </w:rPr>
      </w:pPr>
      <w:r>
        <w:rPr>
          <w:rFonts w:hint="eastAsia" w:ascii="宋体" w:hAnsi="宋体" w:cs="仿宋_GB2312"/>
          <w:sz w:val="28"/>
          <w:szCs w:val="28"/>
        </w:rPr>
        <w:t>（二）基本支出管理情况</w:t>
      </w:r>
    </w:p>
    <w:p>
      <w:pPr>
        <w:spacing w:line="600" w:lineRule="exact"/>
        <w:ind w:firstLine="560" w:firstLineChars="200"/>
        <w:rPr>
          <w:rFonts w:ascii="宋体" w:hAnsi="宋体" w:cs="仿宋_GB2312"/>
          <w:sz w:val="28"/>
          <w:szCs w:val="28"/>
        </w:rPr>
      </w:pPr>
      <w:r>
        <w:rPr>
          <w:rFonts w:hint="eastAsia" w:ascii="宋体" w:hAnsi="宋体" w:cs="仿宋_GB2312"/>
          <w:sz w:val="28"/>
          <w:szCs w:val="28"/>
        </w:rPr>
        <w:t>2019年</w:t>
      </w:r>
      <w:r>
        <w:rPr>
          <w:rFonts w:hint="eastAsia" w:ascii="宋体" w:hAnsi="宋体"/>
          <w:sz w:val="28"/>
          <w:szCs w:val="28"/>
        </w:rPr>
        <w:t>我局部门整体支出经费合计3620.49万元</w:t>
      </w:r>
      <w:r>
        <w:rPr>
          <w:rFonts w:hint="eastAsia" w:ascii="宋体" w:hAnsi="宋体" w:cs="仿宋_GB2312"/>
          <w:sz w:val="28"/>
          <w:szCs w:val="28"/>
        </w:rPr>
        <w:t>；①、基本支出1531.73万元,系保障我局机构正常运转，完成日常工作任务发生的各项支出。主要用于干部职工工资、津贴补贴、办公费、资料费、会议费、委托业务费、水电费、和办公设备购置费用等日常公用经费的开支。②、专项商品和服务支出工作经费2088.76万元，主要用于环保专项执法、节能减排、湘江保护和治理、抽样检测、全国第二次污染源普查、饮用水源保护区规范建设、松江地区重点部位历史遗留废渣综合整治、生态补偿资金、湘江流域一级水质自动站建设、农村环境综合整治等工作经费的支出。</w:t>
      </w:r>
    </w:p>
    <w:p>
      <w:pPr>
        <w:spacing w:line="600" w:lineRule="exact"/>
        <w:ind w:firstLine="420" w:firstLineChars="150"/>
        <w:rPr>
          <w:rFonts w:ascii="宋体" w:hAnsi="宋体" w:cs="仿宋_GB2312"/>
          <w:sz w:val="28"/>
          <w:szCs w:val="28"/>
        </w:rPr>
      </w:pPr>
      <w:r>
        <w:rPr>
          <w:rFonts w:hint="eastAsia" w:ascii="宋体" w:hAnsi="宋体" w:cs="仿宋_GB2312"/>
          <w:sz w:val="28"/>
          <w:szCs w:val="28"/>
        </w:rPr>
        <w:t>（三）“三公经费”的支出使用和管理情况</w:t>
      </w:r>
    </w:p>
    <w:p>
      <w:pPr>
        <w:spacing w:line="600" w:lineRule="exact"/>
        <w:ind w:firstLine="554" w:firstLineChars="198"/>
        <w:rPr>
          <w:rFonts w:ascii="宋体" w:hAnsi="宋体" w:cs="仿宋_GB2312"/>
          <w:sz w:val="28"/>
          <w:szCs w:val="28"/>
        </w:rPr>
      </w:pPr>
      <w:r>
        <w:rPr>
          <w:rFonts w:hint="eastAsia" w:ascii="宋体" w:hAnsi="宋体" w:cs="仿宋_GB2312"/>
          <w:sz w:val="28"/>
          <w:szCs w:val="28"/>
        </w:rPr>
        <w:t>我局“三公经费”的使用均在控制范围内，且较预算金额有所下降，较预算金额下降25%，其中：公务接待费1.15万元，公务用车运行维护费20.32万元。</w:t>
      </w:r>
    </w:p>
    <w:p>
      <w:pPr>
        <w:adjustRightInd w:val="0"/>
        <w:snapToGrid w:val="0"/>
        <w:spacing w:line="600" w:lineRule="exact"/>
        <w:ind w:firstLine="560" w:firstLineChars="200"/>
        <w:rPr>
          <w:rFonts w:ascii="宋体" w:hAnsi="宋体" w:cs="仿宋_GB2312"/>
          <w:sz w:val="28"/>
          <w:szCs w:val="28"/>
        </w:rPr>
      </w:pPr>
      <w:r>
        <w:rPr>
          <w:rFonts w:hint="eastAsia" w:ascii="宋体" w:hAnsi="宋体" w:cs="仿宋_GB2312"/>
          <w:sz w:val="28"/>
          <w:szCs w:val="28"/>
        </w:rPr>
        <w:t>三、部门整体支出绩效情况</w:t>
      </w:r>
    </w:p>
    <w:p>
      <w:pPr>
        <w:adjustRightInd w:val="0"/>
        <w:snapToGrid w:val="0"/>
        <w:spacing w:line="600" w:lineRule="exact"/>
        <w:ind w:firstLine="420" w:firstLineChars="150"/>
        <w:rPr>
          <w:rFonts w:ascii="宋体" w:hAnsi="宋体" w:cs="仿宋_GB2312"/>
          <w:sz w:val="28"/>
          <w:szCs w:val="28"/>
        </w:rPr>
      </w:pPr>
      <w:r>
        <w:rPr>
          <w:rFonts w:hint="eastAsia" w:ascii="宋体" w:hAnsi="宋体" w:cs="仿宋_GB2312"/>
          <w:sz w:val="28"/>
          <w:szCs w:val="28"/>
        </w:rPr>
        <w:t>2019年我局围绕县委、县政府中心工作，积极履职，强化管理，较好的完成了年度工作目标。通过加强预算收支的管理，不断建立健全内部管理制度，理顺内部管理流程，部门整体支出管理情况得到了提升。部门整体支出绩效情况如下：</w:t>
      </w:r>
    </w:p>
    <w:p>
      <w:pPr>
        <w:spacing w:line="600" w:lineRule="exact"/>
        <w:ind w:firstLine="630"/>
        <w:rPr>
          <w:rFonts w:ascii="宋体" w:hAnsi="宋体" w:cs="仿宋_GB2312"/>
          <w:sz w:val="28"/>
          <w:szCs w:val="28"/>
        </w:rPr>
      </w:pPr>
      <w:r>
        <w:rPr>
          <w:rFonts w:hint="eastAsia" w:ascii="宋体" w:hAnsi="宋体" w:cs="仿宋_GB2312"/>
          <w:sz w:val="28"/>
          <w:szCs w:val="28"/>
        </w:rPr>
        <w:t>（一）在职人员控制率：100%</w:t>
      </w:r>
    </w:p>
    <w:p>
      <w:pPr>
        <w:spacing w:line="600" w:lineRule="exact"/>
        <w:ind w:firstLine="630"/>
        <w:rPr>
          <w:rFonts w:ascii="宋体" w:hAnsi="宋体" w:cs="仿宋_GB2312"/>
          <w:sz w:val="28"/>
          <w:szCs w:val="28"/>
        </w:rPr>
      </w:pPr>
      <w:r>
        <w:rPr>
          <w:rFonts w:hint="eastAsia" w:ascii="宋体" w:hAnsi="宋体" w:cs="仿宋_GB2312"/>
          <w:sz w:val="28"/>
          <w:szCs w:val="28"/>
        </w:rPr>
        <w:t>（二）“三公经费”控制率：100%。严格控制“三公经费”支出，开源节流。2019年我局“三公经费”控制数为21.15万元，实际支出为6.79万元，同比下降67.89%。</w:t>
      </w:r>
    </w:p>
    <w:p>
      <w:pPr>
        <w:spacing w:line="600" w:lineRule="exact"/>
        <w:ind w:firstLine="630"/>
        <w:rPr>
          <w:rFonts w:ascii="宋体" w:hAnsi="宋体" w:cs="仿宋_GB2312"/>
          <w:sz w:val="28"/>
          <w:szCs w:val="28"/>
        </w:rPr>
      </w:pPr>
      <w:r>
        <w:rPr>
          <w:rFonts w:hint="eastAsia" w:ascii="宋体" w:hAnsi="宋体" w:cs="仿宋_GB2312"/>
          <w:sz w:val="28"/>
          <w:szCs w:val="28"/>
        </w:rPr>
        <w:t>（三）预算调整率：260.37%</w:t>
      </w:r>
    </w:p>
    <w:p>
      <w:pPr>
        <w:ind w:firstLine="630"/>
        <w:rPr>
          <w:rFonts w:ascii="仿宋" w:hAnsi="仿宋" w:eastAsia="仿宋" w:cs="仿宋"/>
          <w:sz w:val="30"/>
          <w:szCs w:val="30"/>
        </w:rPr>
      </w:pPr>
      <w:r>
        <w:rPr>
          <w:rFonts w:hint="eastAsia" w:ascii="仿宋" w:hAnsi="仿宋" w:eastAsia="仿宋" w:cs="仿宋"/>
          <w:sz w:val="30"/>
          <w:szCs w:val="30"/>
        </w:rPr>
        <w:t>2019年预算调整数3620.49万元，年初预算1004.65万元，为全年预算的260.37%，主要原因是非税收入返回和预算追加，我局非税收入未纳入年初预算管理，2019年非税收入返回1150.8万元，用于弥补基本支出和其他环境管理事物支出，预算追加资金1465.04万元，主要用于迎接省环境保护督查工作、全国第二次污染源普查、解决松江工业小区环境废渣综合整治等其他污染防治工作经费支出等。</w:t>
      </w:r>
    </w:p>
    <w:p>
      <w:pPr>
        <w:spacing w:line="600" w:lineRule="exact"/>
        <w:ind w:firstLine="630"/>
        <w:rPr>
          <w:rFonts w:ascii="宋体" w:hAnsi="宋体" w:cs="仿宋_GB2312"/>
          <w:sz w:val="28"/>
          <w:szCs w:val="28"/>
        </w:rPr>
      </w:pPr>
      <w:r>
        <w:rPr>
          <w:rFonts w:hint="eastAsia" w:ascii="宋体" w:hAnsi="宋体" w:cs="仿宋_GB2312"/>
          <w:sz w:val="28"/>
          <w:szCs w:val="28"/>
        </w:rPr>
        <w:t>（四）政府采购执行率100%</w:t>
      </w:r>
    </w:p>
    <w:p>
      <w:pPr>
        <w:spacing w:line="600" w:lineRule="exact"/>
        <w:ind w:firstLine="630"/>
        <w:rPr>
          <w:rFonts w:ascii="宋体" w:hAnsi="宋体" w:cs="仿宋_GB2312"/>
          <w:sz w:val="28"/>
          <w:szCs w:val="28"/>
        </w:rPr>
      </w:pPr>
      <w:r>
        <w:rPr>
          <w:rFonts w:hint="eastAsia" w:ascii="宋体" w:hAnsi="宋体" w:cs="仿宋_GB2312"/>
          <w:sz w:val="28"/>
          <w:szCs w:val="28"/>
        </w:rPr>
        <w:t>（五）在资金管理上，我局制定了一系列的财务管理制度。</w:t>
      </w:r>
    </w:p>
    <w:p>
      <w:pPr>
        <w:adjustRightInd w:val="0"/>
        <w:snapToGrid w:val="0"/>
        <w:spacing w:line="600" w:lineRule="exact"/>
        <w:ind w:firstLine="560" w:firstLineChars="200"/>
        <w:rPr>
          <w:rFonts w:ascii="宋体" w:hAnsi="宋体" w:cs="仿宋_GB2312"/>
          <w:sz w:val="28"/>
          <w:szCs w:val="28"/>
        </w:rPr>
      </w:pPr>
      <w:r>
        <w:rPr>
          <w:rFonts w:hint="eastAsia" w:ascii="宋体" w:hAnsi="宋体" w:cs="仿宋_GB2312"/>
          <w:sz w:val="28"/>
          <w:szCs w:val="28"/>
        </w:rPr>
        <w:t>四、存在的主要问题</w:t>
      </w:r>
    </w:p>
    <w:p>
      <w:pPr>
        <w:pStyle w:val="4"/>
        <w:widowControl/>
        <w:spacing w:before="0" w:beforeAutospacing="0" w:after="0" w:afterAutospacing="0" w:line="600" w:lineRule="exact"/>
        <w:ind w:firstLine="560" w:firstLineChars="200"/>
        <w:rPr>
          <w:rFonts w:ascii="宋体" w:hAnsi="宋体" w:cs="仿宋_GB2312"/>
          <w:kern w:val="2"/>
          <w:sz w:val="28"/>
          <w:szCs w:val="28"/>
        </w:rPr>
      </w:pPr>
      <w:r>
        <w:rPr>
          <w:rFonts w:hint="eastAsia" w:ascii="宋体" w:hAnsi="宋体" w:cs="仿宋_GB2312"/>
          <w:kern w:val="2"/>
          <w:sz w:val="28"/>
          <w:szCs w:val="28"/>
        </w:rPr>
        <w:t xml:space="preserve">年初预算的编制较为精细，按照费用支出的使用范围和内容，进行了基本支出、项目支出的严格区分，并按照预算的最末级明细进行预算支出管理，专款专用。但公用经费预算资金不够充足，不能完全满足环保行政运行的工作需要。对于追加项目支出、上年结余结转的项目资金，没有进行预算分解，编制明细预算。 </w:t>
      </w:r>
    </w:p>
    <w:p>
      <w:pPr>
        <w:adjustRightInd w:val="0"/>
        <w:snapToGrid w:val="0"/>
        <w:spacing w:line="600" w:lineRule="exact"/>
        <w:ind w:firstLine="560" w:firstLineChars="200"/>
        <w:rPr>
          <w:rFonts w:ascii="宋体" w:hAnsi="宋体" w:cs="仿宋_GB2312"/>
          <w:sz w:val="28"/>
          <w:szCs w:val="28"/>
        </w:rPr>
      </w:pPr>
      <w:r>
        <w:rPr>
          <w:rFonts w:hint="eastAsia" w:ascii="宋体" w:hAnsi="宋体" w:cs="仿宋_GB2312"/>
          <w:sz w:val="28"/>
          <w:szCs w:val="28"/>
        </w:rPr>
        <w:t>五、改进措施和有关建议</w:t>
      </w:r>
    </w:p>
    <w:p>
      <w:pPr>
        <w:adjustRightInd w:val="0"/>
        <w:snapToGrid w:val="0"/>
        <w:spacing w:line="600" w:lineRule="exact"/>
        <w:ind w:firstLine="560" w:firstLineChars="200"/>
        <w:rPr>
          <w:rFonts w:ascii="宋体" w:hAnsi="宋体" w:cs="仿宋_GB2312"/>
          <w:sz w:val="28"/>
          <w:szCs w:val="28"/>
        </w:rPr>
      </w:pPr>
      <w:r>
        <w:rPr>
          <w:rFonts w:hint="eastAsia" w:ascii="宋体" w:hAnsi="宋体" w:cs="仿宋_GB2312"/>
          <w:sz w:val="28"/>
          <w:szCs w:val="28"/>
        </w:rPr>
        <w:t>（一）抓好财务预算管理，严格执行财务管理制度，充分发挥监督作用。</w:t>
      </w:r>
    </w:p>
    <w:p>
      <w:pPr>
        <w:adjustRightInd w:val="0"/>
        <w:snapToGrid w:val="0"/>
        <w:spacing w:line="600" w:lineRule="exact"/>
        <w:ind w:firstLine="560" w:firstLineChars="200"/>
        <w:rPr>
          <w:rFonts w:ascii="宋体" w:hAnsi="宋体" w:cs="仿宋_GB2312"/>
          <w:sz w:val="28"/>
          <w:szCs w:val="28"/>
        </w:rPr>
      </w:pPr>
      <w:r>
        <w:rPr>
          <w:rFonts w:hint="eastAsia" w:ascii="宋体" w:hAnsi="宋体" w:cs="仿宋_GB2312"/>
          <w:sz w:val="28"/>
          <w:szCs w:val="28"/>
        </w:rPr>
        <w:t>（二）严格财务支出审批。抓好审核和审批两个环节，在审核审批中严把支出关，切实维护财务纪律的严肃性。</w:t>
      </w:r>
    </w:p>
    <w:p>
      <w:pPr>
        <w:adjustRightInd w:val="0"/>
        <w:snapToGrid w:val="0"/>
        <w:spacing w:line="600" w:lineRule="exact"/>
        <w:ind w:firstLine="560" w:firstLineChars="200"/>
        <w:rPr>
          <w:rFonts w:ascii="宋体" w:hAnsi="宋体" w:cs="仿宋_GB2312"/>
          <w:sz w:val="28"/>
          <w:szCs w:val="28"/>
        </w:rPr>
      </w:pPr>
      <w:r>
        <w:rPr>
          <w:rFonts w:hint="eastAsia" w:ascii="宋体" w:hAnsi="宋体" w:cs="仿宋_GB2312"/>
          <w:sz w:val="28"/>
          <w:szCs w:val="28"/>
        </w:rPr>
        <w:t>（三）强化经费管理。重点加强招待费和办公经费的管理，严格控制支出，降低经费支出。</w:t>
      </w:r>
    </w:p>
    <w:p>
      <w:pPr>
        <w:adjustRightInd w:val="0"/>
        <w:snapToGrid w:val="0"/>
        <w:spacing w:line="600" w:lineRule="exact"/>
        <w:ind w:firstLine="560" w:firstLineChars="200"/>
        <w:rPr>
          <w:rFonts w:ascii="宋体" w:hAnsi="宋体" w:cs="仿宋_GB2312"/>
          <w:sz w:val="28"/>
          <w:szCs w:val="28"/>
        </w:rPr>
      </w:pPr>
    </w:p>
    <w:p>
      <w:pPr>
        <w:adjustRightInd w:val="0"/>
        <w:snapToGrid w:val="0"/>
        <w:spacing w:line="600" w:lineRule="exact"/>
        <w:ind w:firstLine="560" w:firstLineChars="200"/>
        <w:rPr>
          <w:rFonts w:ascii="宋体" w:hAnsi="宋体" w:cs="仿宋_GB2312"/>
          <w:sz w:val="28"/>
          <w:szCs w:val="28"/>
        </w:rPr>
      </w:pPr>
    </w:p>
    <w:p>
      <w:pPr>
        <w:adjustRightInd w:val="0"/>
        <w:snapToGrid w:val="0"/>
        <w:spacing w:line="600" w:lineRule="exact"/>
        <w:ind w:firstLine="560" w:firstLineChars="200"/>
        <w:jc w:val="right"/>
        <w:rPr>
          <w:rFonts w:ascii="宋体" w:hAnsi="宋体" w:cs="仿宋_GB2312"/>
          <w:sz w:val="28"/>
          <w:szCs w:val="28"/>
        </w:rPr>
      </w:pPr>
      <w:r>
        <w:rPr>
          <w:rFonts w:hint="eastAsia" w:ascii="宋体" w:hAnsi="宋体" w:cs="仿宋_GB2312"/>
          <w:sz w:val="28"/>
          <w:szCs w:val="28"/>
        </w:rPr>
        <w:t xml:space="preserve">                         衡阳市生态环境局衡南分局</w:t>
      </w:r>
    </w:p>
    <w:p>
      <w:pPr>
        <w:adjustRightInd w:val="0"/>
        <w:snapToGrid w:val="0"/>
        <w:spacing w:line="600" w:lineRule="exact"/>
        <w:ind w:firstLine="560" w:firstLineChars="200"/>
        <w:jc w:val="right"/>
        <w:rPr>
          <w:rFonts w:ascii="宋体" w:hAnsi="宋体" w:cs="仿宋_GB2312"/>
          <w:sz w:val="28"/>
          <w:szCs w:val="28"/>
        </w:rPr>
      </w:pPr>
      <w:r>
        <w:rPr>
          <w:rFonts w:hint="eastAsia" w:ascii="宋体" w:hAnsi="宋体" w:cs="仿宋_GB2312"/>
          <w:sz w:val="28"/>
          <w:szCs w:val="28"/>
        </w:rPr>
        <w:t xml:space="preserve">                        2020年6月22日</w:t>
      </w:r>
    </w:p>
    <w:p>
      <w:pPr>
        <w:pStyle w:val="9"/>
        <w:rPr>
          <w:rFonts w:ascii="宋体" w:hAnsi="宋体" w:eastAsia="宋体" w:cstheme="minorBidi"/>
          <w:color w:val="auto"/>
          <w:kern w:val="2"/>
          <w:sz w:val="32"/>
          <w:szCs w:val="32"/>
        </w:rPr>
      </w:pPr>
    </w:p>
    <w:p>
      <w:pPr>
        <w:spacing w:line="600" w:lineRule="exact"/>
        <w:ind w:firstLine="640" w:firstLineChars="200"/>
        <w:rPr>
          <w:rFonts w:ascii="宋体" w:hAnsi="宋体" w:eastAsia="宋体"/>
          <w:sz w:val="32"/>
          <w:szCs w:val="32"/>
        </w:rPr>
      </w:pPr>
      <w:r>
        <w:rPr>
          <w:rFonts w:hint="eastAsia" w:ascii="宋体" w:hAnsi="宋体" w:eastAsia="宋体"/>
          <w:sz w:val="32"/>
          <w:szCs w:val="32"/>
        </w:rPr>
        <w:t>　　</w:t>
      </w:r>
      <w:r>
        <w:rPr>
          <w:rFonts w:ascii="宋体" w:hAnsi="宋体" w:eastAsia="宋体"/>
          <w:sz w:val="32"/>
          <w:szCs w:val="32"/>
        </w:rPr>
        <w:t xml:space="preserve">    </w:t>
      </w:r>
    </w:p>
    <w:sectPr>
      <w:footerReference r:id="rId3" w:type="default"/>
      <w:pgSz w:w="11906" w:h="16838"/>
      <w:pgMar w:top="1701" w:right="170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77309665"/>
      <w:docPartObj>
        <w:docPartGallery w:val="autotext"/>
      </w:docPartObj>
    </w:sdtPr>
    <w:sdtContent>
      <w:p>
        <w:pPr>
          <w:pStyle w:val="2"/>
          <w:jc w:val="center"/>
        </w:pPr>
        <w:r>
          <w:fldChar w:fldCharType="begin"/>
        </w:r>
        <w:r>
          <w:instrText xml:space="preserve">PAGE   \* MERGEFORMAT</w:instrText>
        </w:r>
        <w:r>
          <w:fldChar w:fldCharType="separate"/>
        </w:r>
        <w:r>
          <w:rPr>
            <w:lang w:val="zh-CN"/>
          </w:rPr>
          <w:t>12</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gzM2VlNDI5ZmQzOWVmNTE0ZjNlYTUxY2M5ZDk4MDkifQ=="/>
  </w:docVars>
  <w:rsids>
    <w:rsidRoot w:val="000F68C6"/>
    <w:rsid w:val="00051E42"/>
    <w:rsid w:val="0007211A"/>
    <w:rsid w:val="00087EF5"/>
    <w:rsid w:val="000B4042"/>
    <w:rsid w:val="000E0AE9"/>
    <w:rsid w:val="000F68C6"/>
    <w:rsid w:val="001104DF"/>
    <w:rsid w:val="0012439D"/>
    <w:rsid w:val="00162EA7"/>
    <w:rsid w:val="0016320C"/>
    <w:rsid w:val="001B249D"/>
    <w:rsid w:val="001C36FE"/>
    <w:rsid w:val="002221BF"/>
    <w:rsid w:val="00297A8D"/>
    <w:rsid w:val="00316047"/>
    <w:rsid w:val="00332E04"/>
    <w:rsid w:val="00437582"/>
    <w:rsid w:val="00461914"/>
    <w:rsid w:val="004719E4"/>
    <w:rsid w:val="0047764A"/>
    <w:rsid w:val="0052128D"/>
    <w:rsid w:val="00544917"/>
    <w:rsid w:val="0055594B"/>
    <w:rsid w:val="0058576E"/>
    <w:rsid w:val="00585919"/>
    <w:rsid w:val="005A6D3D"/>
    <w:rsid w:val="005D2882"/>
    <w:rsid w:val="005E77B4"/>
    <w:rsid w:val="006541A4"/>
    <w:rsid w:val="006856B5"/>
    <w:rsid w:val="006D4BF2"/>
    <w:rsid w:val="00710A24"/>
    <w:rsid w:val="00721F83"/>
    <w:rsid w:val="007602C8"/>
    <w:rsid w:val="00792CEC"/>
    <w:rsid w:val="007B02FE"/>
    <w:rsid w:val="007C5599"/>
    <w:rsid w:val="0081270C"/>
    <w:rsid w:val="00824F44"/>
    <w:rsid w:val="008416C5"/>
    <w:rsid w:val="008A23C8"/>
    <w:rsid w:val="008A753D"/>
    <w:rsid w:val="008C4FF6"/>
    <w:rsid w:val="009336F5"/>
    <w:rsid w:val="00993A23"/>
    <w:rsid w:val="009C2C2B"/>
    <w:rsid w:val="009D6751"/>
    <w:rsid w:val="009E7EC0"/>
    <w:rsid w:val="00A479D1"/>
    <w:rsid w:val="00A770DE"/>
    <w:rsid w:val="00AB1938"/>
    <w:rsid w:val="00AC2012"/>
    <w:rsid w:val="00AD73BA"/>
    <w:rsid w:val="00B07084"/>
    <w:rsid w:val="00B13121"/>
    <w:rsid w:val="00B16780"/>
    <w:rsid w:val="00B35979"/>
    <w:rsid w:val="00B43E9C"/>
    <w:rsid w:val="00B944A9"/>
    <w:rsid w:val="00B9722A"/>
    <w:rsid w:val="00BB1B76"/>
    <w:rsid w:val="00C014B5"/>
    <w:rsid w:val="00C25026"/>
    <w:rsid w:val="00C62020"/>
    <w:rsid w:val="00C8044A"/>
    <w:rsid w:val="00CA30D9"/>
    <w:rsid w:val="00CB31B0"/>
    <w:rsid w:val="00CF4398"/>
    <w:rsid w:val="00D3787E"/>
    <w:rsid w:val="00DB4E0D"/>
    <w:rsid w:val="00DE1435"/>
    <w:rsid w:val="00E302C8"/>
    <w:rsid w:val="00E83823"/>
    <w:rsid w:val="00EA115B"/>
    <w:rsid w:val="00EC4B53"/>
    <w:rsid w:val="00F61C36"/>
    <w:rsid w:val="00FA39D1"/>
    <w:rsid w:val="00FF6989"/>
    <w:rsid w:val="18F97915"/>
    <w:rsid w:val="423D0D8E"/>
    <w:rsid w:val="62CF6F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100" w:beforeAutospacing="1" w:after="100" w:afterAutospacing="1"/>
      <w:jc w:val="left"/>
    </w:pPr>
    <w:rPr>
      <w:rFonts w:ascii="Calibri" w:hAnsi="Calibri" w:eastAsia="宋体" w:cs="Times New Roman"/>
      <w:kern w:val="0"/>
      <w:sz w:val="24"/>
      <w:szCs w:val="24"/>
    </w:rPr>
  </w:style>
  <w:style w:type="character" w:customStyle="1" w:styleId="7">
    <w:name w:val="页眉 Char"/>
    <w:basedOn w:val="6"/>
    <w:link w:val="3"/>
    <w:qFormat/>
    <w:uiPriority w:val="99"/>
    <w:rPr>
      <w:sz w:val="18"/>
      <w:szCs w:val="18"/>
    </w:rPr>
  </w:style>
  <w:style w:type="character" w:customStyle="1" w:styleId="8">
    <w:name w:val="页脚 Char"/>
    <w:basedOn w:val="6"/>
    <w:link w:val="2"/>
    <w:uiPriority w:val="99"/>
    <w:rPr>
      <w:sz w:val="18"/>
      <w:szCs w:val="18"/>
    </w:rPr>
  </w:style>
  <w:style w:type="paragraph" w:customStyle="1" w:styleId="9">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24</Pages>
  <Words>1268</Words>
  <Characters>7228</Characters>
  <Lines>60</Lines>
  <Paragraphs>16</Paragraphs>
  <TotalTime>2</TotalTime>
  <ScaleCrop>false</ScaleCrop>
  <LinksUpToDate>false</LinksUpToDate>
  <CharactersWithSpaces>8480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2019-08-07T01:39:00Z</dcterms:created>
  <dc:creator>83102513@qq.com</dc:creator>
  <cp:lastModifiedBy>茜茜</cp:lastModifiedBy>
  <dcterms:modified xsi:type="dcterms:W3CDTF">2025-09-30T02:40:33Z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584F0E0276A1452FBA078E227D90217F</vt:lpwstr>
  </property>
</Properties>
</file>