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EE3" w:rsidRDefault="004B1FD7">
      <w:pPr>
        <w:overflowPunct w:val="0"/>
        <w:spacing w:line="680" w:lineRule="exact"/>
        <w:ind w:firstLineChars="200" w:firstLine="1040"/>
        <w:jc w:val="left"/>
        <w:rPr>
          <w:rFonts w:ascii="黑体" w:eastAsia="黑体" w:hAnsi="黑体" w:cs="黑体"/>
          <w:sz w:val="52"/>
          <w:szCs w:val="52"/>
        </w:rPr>
      </w:pPr>
      <w:r>
        <w:rPr>
          <w:rFonts w:ascii="黑体" w:eastAsia="黑体" w:hAnsi="黑体" w:cs="黑体" w:hint="eastAsia"/>
          <w:sz w:val="52"/>
          <w:szCs w:val="52"/>
        </w:rPr>
        <w:t>衡南县统战部2019年部门预算说明</w:t>
      </w:r>
    </w:p>
    <w:p w:rsidR="00B75EE3" w:rsidRDefault="00B75EE3">
      <w:pPr>
        <w:overflowPunct w:val="0"/>
        <w:spacing w:line="680" w:lineRule="exact"/>
        <w:rPr>
          <w:rFonts w:ascii="黑体" w:eastAsia="黑体" w:hAnsi="黑体" w:cs="黑体"/>
          <w:sz w:val="52"/>
          <w:szCs w:val="52"/>
        </w:rPr>
      </w:pPr>
    </w:p>
    <w:p w:rsidR="00B75EE3" w:rsidRDefault="004B1FD7">
      <w:pPr>
        <w:overflowPunct w:val="0"/>
        <w:spacing w:line="680" w:lineRule="exact"/>
        <w:ind w:firstLineChars="800" w:firstLine="4160"/>
        <w:jc w:val="left"/>
        <w:rPr>
          <w:rFonts w:ascii="黑体" w:eastAsia="黑体" w:hAnsi="黑体" w:cs="黑体"/>
          <w:sz w:val="52"/>
          <w:szCs w:val="52"/>
        </w:rPr>
      </w:pPr>
      <w:r>
        <w:rPr>
          <w:rFonts w:ascii="黑体" w:eastAsia="黑体" w:hAnsi="黑体" w:cs="黑体" w:hint="eastAsia"/>
          <w:sz w:val="52"/>
          <w:szCs w:val="52"/>
        </w:rPr>
        <w:t>目录</w:t>
      </w:r>
    </w:p>
    <w:p w:rsidR="004B1FD7" w:rsidRPr="004B1FD7" w:rsidRDefault="004B1FD7" w:rsidP="004B1FD7">
      <w:pPr>
        <w:overflowPunct w:val="0"/>
        <w:spacing w:line="680" w:lineRule="exact"/>
        <w:ind w:firstLineChars="200" w:firstLine="800"/>
        <w:rPr>
          <w:rFonts w:ascii="黑体" w:eastAsia="黑体" w:hAnsi="黑体" w:cs="黑体"/>
          <w:sz w:val="40"/>
          <w:szCs w:val="52"/>
        </w:rPr>
      </w:pPr>
      <w:r w:rsidRPr="004B1FD7">
        <w:rPr>
          <w:rFonts w:ascii="黑体" w:eastAsia="黑体" w:hAnsi="黑体" w:cs="黑体" w:hint="eastAsia"/>
          <w:sz w:val="40"/>
          <w:szCs w:val="52"/>
        </w:rPr>
        <w:t>第一部分</w:t>
      </w:r>
    </w:p>
    <w:p w:rsidR="004B1FD7" w:rsidRPr="004B1FD7" w:rsidRDefault="004B1FD7" w:rsidP="004B1FD7">
      <w:pPr>
        <w:overflowPunct w:val="0"/>
        <w:spacing w:line="680" w:lineRule="exact"/>
        <w:ind w:firstLineChars="200" w:firstLine="800"/>
        <w:rPr>
          <w:rFonts w:ascii="黑体" w:eastAsia="黑体" w:hAnsi="黑体" w:cs="黑体"/>
          <w:sz w:val="40"/>
          <w:szCs w:val="52"/>
        </w:rPr>
      </w:pPr>
      <w:r w:rsidRPr="004B1FD7">
        <w:rPr>
          <w:rFonts w:ascii="黑体" w:eastAsia="黑体" w:hAnsi="黑体" w:cs="黑体" w:hint="eastAsia"/>
          <w:sz w:val="40"/>
          <w:szCs w:val="52"/>
        </w:rPr>
        <w:t>2019年部门预算说明</w:t>
      </w:r>
    </w:p>
    <w:p w:rsidR="00B75EE3" w:rsidRDefault="004B1FD7">
      <w:pPr>
        <w:spacing w:line="7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一、部门基本概况</w:t>
      </w:r>
    </w:p>
    <w:p w:rsidR="00B75EE3" w:rsidRDefault="004B1FD7">
      <w:pPr>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1、职能职责</w:t>
      </w:r>
    </w:p>
    <w:p w:rsidR="00B75EE3" w:rsidRDefault="004B1FD7">
      <w:pPr>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2、机构设置</w:t>
      </w:r>
    </w:p>
    <w:p w:rsidR="00B75EE3" w:rsidRDefault="004B1FD7">
      <w:pPr>
        <w:numPr>
          <w:ilvl w:val="0"/>
          <w:numId w:val="1"/>
        </w:numPr>
        <w:spacing w:line="700" w:lineRule="exact"/>
        <w:rPr>
          <w:rFonts w:ascii="仿宋" w:eastAsia="仿宋" w:hAnsi="仿宋" w:cs="仿宋"/>
          <w:b/>
          <w:bCs/>
          <w:sz w:val="32"/>
          <w:szCs w:val="32"/>
        </w:rPr>
      </w:pPr>
      <w:r>
        <w:rPr>
          <w:rFonts w:ascii="仿宋" w:eastAsia="仿宋" w:hAnsi="仿宋" w:cs="仿宋" w:hint="eastAsia"/>
          <w:b/>
          <w:bCs/>
          <w:sz w:val="32"/>
          <w:szCs w:val="32"/>
        </w:rPr>
        <w:t>部门预算单位构成</w:t>
      </w:r>
    </w:p>
    <w:p w:rsidR="00B75EE3" w:rsidRDefault="004B1FD7">
      <w:pPr>
        <w:spacing w:line="700" w:lineRule="exact"/>
        <w:ind w:firstLineChars="200" w:firstLine="643"/>
        <w:rPr>
          <w:rFonts w:ascii="仿宋" w:eastAsia="仿宋" w:hAnsi="仿宋" w:cs="仿宋"/>
          <w:b/>
          <w:bCs/>
          <w:color w:val="333333"/>
          <w:sz w:val="32"/>
          <w:szCs w:val="32"/>
          <w:shd w:val="clear" w:color="auto" w:fill="FFFFFF"/>
        </w:rPr>
      </w:pPr>
      <w:r>
        <w:rPr>
          <w:rFonts w:ascii="仿宋" w:eastAsia="仿宋" w:hAnsi="仿宋" w:cs="仿宋" w:hint="eastAsia"/>
          <w:b/>
          <w:bCs/>
          <w:color w:val="333333"/>
          <w:sz w:val="32"/>
          <w:szCs w:val="32"/>
          <w:shd w:val="clear" w:color="auto" w:fill="FFFFFF"/>
        </w:rPr>
        <w:t>三、部门收支总体情况说明</w:t>
      </w:r>
    </w:p>
    <w:p w:rsidR="00B75EE3" w:rsidRDefault="004B1FD7">
      <w:pPr>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1、收入预算</w:t>
      </w:r>
    </w:p>
    <w:p w:rsidR="00B75EE3" w:rsidRDefault="004B1FD7">
      <w:pPr>
        <w:spacing w:line="700" w:lineRule="exact"/>
        <w:ind w:firstLineChars="300" w:firstLine="964"/>
        <w:rPr>
          <w:rFonts w:ascii="仿宋" w:eastAsia="仿宋" w:hAnsi="仿宋" w:cs="仿宋"/>
          <w:b/>
          <w:bCs/>
          <w:color w:val="333333"/>
          <w:sz w:val="32"/>
          <w:szCs w:val="32"/>
          <w:shd w:val="clear" w:color="auto" w:fill="FFFFFF"/>
        </w:rPr>
      </w:pPr>
      <w:r>
        <w:rPr>
          <w:rFonts w:ascii="仿宋" w:eastAsia="仿宋" w:hAnsi="仿宋" w:cs="仿宋" w:hint="eastAsia"/>
          <w:b/>
          <w:bCs/>
          <w:sz w:val="32"/>
          <w:szCs w:val="32"/>
        </w:rPr>
        <w:t>2、支出预算</w:t>
      </w:r>
    </w:p>
    <w:p w:rsidR="00B75EE3" w:rsidRDefault="004B1FD7">
      <w:pPr>
        <w:spacing w:line="7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四、一般公共预算</w:t>
      </w:r>
      <w:proofErr w:type="gramStart"/>
      <w:r>
        <w:rPr>
          <w:rFonts w:ascii="仿宋" w:eastAsia="仿宋" w:hAnsi="仿宋" w:cs="仿宋" w:hint="eastAsia"/>
          <w:b/>
          <w:bCs/>
          <w:sz w:val="32"/>
          <w:szCs w:val="32"/>
        </w:rPr>
        <w:t>拔款</w:t>
      </w:r>
      <w:proofErr w:type="gramEnd"/>
      <w:r>
        <w:rPr>
          <w:rFonts w:ascii="仿宋" w:eastAsia="仿宋" w:hAnsi="仿宋" w:cs="仿宋" w:hint="eastAsia"/>
          <w:b/>
          <w:bCs/>
          <w:sz w:val="32"/>
          <w:szCs w:val="32"/>
        </w:rPr>
        <w:t>支出预算</w:t>
      </w:r>
    </w:p>
    <w:p w:rsidR="00B75EE3" w:rsidRDefault="004B1FD7">
      <w:pPr>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1、基本支出</w:t>
      </w:r>
    </w:p>
    <w:p w:rsidR="00B75EE3" w:rsidRDefault="004B1FD7">
      <w:pPr>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2、项目支出</w:t>
      </w:r>
    </w:p>
    <w:p w:rsidR="004B1FD7" w:rsidRDefault="004B1FD7" w:rsidP="004B1FD7">
      <w:pPr>
        <w:spacing w:line="700" w:lineRule="exact"/>
        <w:ind w:firstLineChars="200" w:firstLine="643"/>
        <w:rPr>
          <w:rFonts w:ascii="仿宋" w:eastAsia="仿宋" w:hAnsi="仿宋" w:cs="仿宋"/>
          <w:b/>
          <w:bCs/>
          <w:sz w:val="32"/>
          <w:szCs w:val="32"/>
        </w:rPr>
      </w:pPr>
      <w:r w:rsidRPr="004B1FD7">
        <w:rPr>
          <w:rFonts w:ascii="仿宋" w:eastAsia="仿宋" w:hAnsi="仿宋" w:cs="仿宋" w:hint="eastAsia"/>
          <w:b/>
          <w:bCs/>
          <w:sz w:val="32"/>
          <w:szCs w:val="32"/>
        </w:rPr>
        <w:t xml:space="preserve">五、政府性基金预算支出   </w:t>
      </w:r>
    </w:p>
    <w:p w:rsidR="00B75EE3" w:rsidRDefault="004B1FD7" w:rsidP="004B1FD7">
      <w:pPr>
        <w:spacing w:line="7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六、其他重要事项的情况说明</w:t>
      </w:r>
    </w:p>
    <w:p w:rsidR="00B75EE3" w:rsidRDefault="004B1FD7">
      <w:pPr>
        <w:pStyle w:val="a3"/>
        <w:widowControl/>
        <w:shd w:val="clear" w:color="auto" w:fill="FFFFFF"/>
        <w:spacing w:beforeAutospacing="0" w:afterAutospacing="0" w:line="700" w:lineRule="exact"/>
        <w:ind w:firstLineChars="300" w:firstLine="964"/>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1、机关运行经费 </w:t>
      </w:r>
    </w:p>
    <w:p w:rsidR="00B75EE3" w:rsidRDefault="004B1FD7">
      <w:pPr>
        <w:pStyle w:val="Style1"/>
        <w:overflowPunct w:val="0"/>
        <w:spacing w:line="700" w:lineRule="exact"/>
        <w:ind w:firstLineChars="300" w:firstLine="964"/>
        <w:rPr>
          <w:rFonts w:ascii="仿宋" w:eastAsia="仿宋" w:hAnsi="仿宋" w:cs="仿宋"/>
          <w:b/>
          <w:bCs/>
          <w:sz w:val="32"/>
          <w:szCs w:val="32"/>
        </w:rPr>
      </w:pPr>
      <w:r>
        <w:rPr>
          <w:rFonts w:ascii="仿宋" w:eastAsia="仿宋" w:hAnsi="仿宋" w:cs="仿宋" w:hint="eastAsia"/>
          <w:b/>
          <w:bCs/>
          <w:sz w:val="32"/>
          <w:szCs w:val="32"/>
        </w:rPr>
        <w:t>2、“三公”经费预算</w:t>
      </w:r>
    </w:p>
    <w:p w:rsidR="00B75EE3" w:rsidRDefault="004B1FD7">
      <w:pPr>
        <w:pStyle w:val="a3"/>
        <w:widowControl/>
        <w:shd w:val="clear" w:color="auto" w:fill="FFFFFF"/>
        <w:spacing w:beforeAutospacing="0" w:afterAutospacing="0" w:line="680" w:lineRule="exact"/>
        <w:ind w:firstLineChars="300" w:firstLine="964"/>
        <w:jc w:val="both"/>
        <w:rPr>
          <w:rFonts w:ascii="仿宋" w:eastAsia="仿宋" w:hAnsi="仿宋" w:cs="仿宋"/>
          <w:b/>
          <w:bCs/>
          <w:color w:val="333333"/>
          <w:sz w:val="32"/>
          <w:szCs w:val="32"/>
          <w:shd w:val="clear" w:color="auto" w:fill="FFFFFF"/>
        </w:rPr>
      </w:pPr>
      <w:r>
        <w:rPr>
          <w:rFonts w:ascii="仿宋" w:eastAsia="仿宋" w:hAnsi="仿宋" w:cs="仿宋" w:hint="eastAsia"/>
          <w:b/>
          <w:bCs/>
          <w:color w:val="333333"/>
          <w:sz w:val="32"/>
          <w:szCs w:val="32"/>
          <w:shd w:val="clear" w:color="auto" w:fill="FFFFFF"/>
        </w:rPr>
        <w:t>3、政府采购情况 </w:t>
      </w:r>
    </w:p>
    <w:p w:rsidR="00B75EE3" w:rsidRDefault="004B1FD7">
      <w:pPr>
        <w:pStyle w:val="a3"/>
        <w:widowControl/>
        <w:shd w:val="clear" w:color="auto" w:fill="FFFFFF"/>
        <w:spacing w:beforeAutospacing="0" w:afterAutospacing="0" w:line="680" w:lineRule="exact"/>
        <w:ind w:firstLineChars="300" w:firstLine="964"/>
        <w:jc w:val="both"/>
        <w:rPr>
          <w:rFonts w:ascii="仿宋" w:eastAsia="仿宋" w:hAnsi="仿宋" w:cs="仿宋"/>
          <w:b/>
          <w:bCs/>
          <w:color w:val="333333"/>
          <w:sz w:val="32"/>
          <w:szCs w:val="32"/>
          <w:shd w:val="clear" w:color="auto" w:fill="FFFFFF"/>
        </w:rPr>
      </w:pPr>
      <w:r>
        <w:rPr>
          <w:rFonts w:ascii="仿宋" w:eastAsia="仿宋" w:hAnsi="仿宋" w:cs="仿宋" w:hint="eastAsia"/>
          <w:b/>
          <w:bCs/>
          <w:color w:val="333333"/>
          <w:sz w:val="32"/>
          <w:szCs w:val="32"/>
          <w:shd w:val="clear" w:color="auto" w:fill="FFFFFF"/>
        </w:rPr>
        <w:t>4、国有资产占用使用情况说明</w:t>
      </w:r>
    </w:p>
    <w:p w:rsidR="00B75EE3" w:rsidRDefault="004B1FD7">
      <w:pPr>
        <w:pStyle w:val="Style1"/>
        <w:overflowPunct w:val="0"/>
        <w:spacing w:line="700" w:lineRule="exact"/>
        <w:ind w:firstLineChars="300" w:firstLine="964"/>
        <w:rPr>
          <w:rFonts w:ascii="仿宋" w:eastAsia="仿宋" w:hAnsi="仿宋" w:cs="仿宋"/>
          <w:b/>
          <w:bCs/>
          <w:sz w:val="32"/>
          <w:szCs w:val="32"/>
        </w:rPr>
      </w:pPr>
      <w:r>
        <w:rPr>
          <w:rFonts w:ascii="仿宋" w:eastAsia="仿宋" w:hAnsi="仿宋" w:cs="仿宋" w:hint="eastAsia"/>
          <w:b/>
          <w:bCs/>
          <w:color w:val="333333"/>
          <w:sz w:val="32"/>
          <w:szCs w:val="32"/>
          <w:shd w:val="clear" w:color="auto" w:fill="FFFFFF"/>
        </w:rPr>
        <w:lastRenderedPageBreak/>
        <w:t>5、预算绩效目标说明</w:t>
      </w:r>
    </w:p>
    <w:p w:rsidR="00B75EE3" w:rsidRDefault="004B1FD7">
      <w:pPr>
        <w:spacing w:line="7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七、名词解释</w:t>
      </w:r>
    </w:p>
    <w:p w:rsidR="004B1FD7" w:rsidRPr="004B1FD7" w:rsidRDefault="004B1FD7" w:rsidP="004B1FD7">
      <w:pPr>
        <w:spacing w:line="700" w:lineRule="exact"/>
        <w:ind w:firstLineChars="200" w:firstLine="643"/>
        <w:rPr>
          <w:rFonts w:ascii="仿宋" w:eastAsia="仿宋" w:hAnsi="仿宋" w:cs="仿宋"/>
          <w:b/>
          <w:sz w:val="32"/>
          <w:szCs w:val="32"/>
        </w:rPr>
      </w:pPr>
      <w:r w:rsidRPr="004B1FD7">
        <w:rPr>
          <w:rFonts w:ascii="仿宋" w:eastAsia="仿宋" w:hAnsi="仿宋" w:cs="仿宋" w:hint="eastAsia"/>
          <w:b/>
          <w:sz w:val="32"/>
          <w:szCs w:val="32"/>
        </w:rPr>
        <w:t>第二部分：</w:t>
      </w:r>
    </w:p>
    <w:p w:rsidR="004B1FD7" w:rsidRPr="004B1FD7" w:rsidRDefault="004B1FD7" w:rsidP="004B1FD7">
      <w:pPr>
        <w:spacing w:line="700" w:lineRule="exact"/>
        <w:ind w:firstLineChars="200" w:firstLine="643"/>
        <w:rPr>
          <w:rFonts w:ascii="仿宋" w:eastAsia="仿宋" w:hAnsi="仿宋" w:cs="仿宋"/>
          <w:b/>
          <w:sz w:val="32"/>
          <w:szCs w:val="32"/>
        </w:rPr>
      </w:pPr>
      <w:r w:rsidRPr="004B1FD7">
        <w:rPr>
          <w:rFonts w:ascii="仿宋" w:eastAsia="仿宋" w:hAnsi="仿宋" w:cs="仿宋" w:hint="eastAsia"/>
          <w:b/>
          <w:sz w:val="32"/>
          <w:szCs w:val="32"/>
        </w:rPr>
        <w:t xml:space="preserve">　　部门预算公开的表格情况</w:t>
      </w:r>
    </w:p>
    <w:p w:rsidR="00B75EE3" w:rsidRDefault="004B1FD7">
      <w:pPr>
        <w:pStyle w:val="a3"/>
        <w:widowControl/>
        <w:numPr>
          <w:ilvl w:val="0"/>
          <w:numId w:val="2"/>
        </w:numPr>
        <w:shd w:val="clear" w:color="auto" w:fill="FFFFFF"/>
        <w:spacing w:beforeAutospacing="0" w:afterAutospacing="0" w:line="680" w:lineRule="exact"/>
        <w:ind w:firstLineChars="200" w:firstLine="723"/>
        <w:jc w:val="center"/>
        <w:rPr>
          <w:rFonts w:ascii="仿宋" w:eastAsia="仿宋" w:hAnsi="仿宋" w:cs="仿宋"/>
          <w:b/>
          <w:bCs/>
          <w:color w:val="333333"/>
          <w:sz w:val="36"/>
          <w:szCs w:val="36"/>
          <w:shd w:val="clear" w:color="auto" w:fill="FFFFFF"/>
        </w:rPr>
      </w:pPr>
      <w:r>
        <w:rPr>
          <w:rFonts w:ascii="仿宋" w:eastAsia="仿宋" w:hAnsi="仿宋" w:cs="仿宋" w:hint="eastAsia"/>
          <w:b/>
          <w:bCs/>
          <w:color w:val="333333"/>
          <w:sz w:val="36"/>
          <w:szCs w:val="36"/>
          <w:shd w:val="clear" w:color="auto" w:fill="FFFFFF"/>
        </w:rPr>
        <w:t>部门基本概况</w:t>
      </w:r>
    </w:p>
    <w:p w:rsidR="00B75EE3" w:rsidRDefault="00B75EE3" w:rsidP="004B1FD7">
      <w:pPr>
        <w:pStyle w:val="a3"/>
        <w:widowControl/>
        <w:shd w:val="clear" w:color="auto" w:fill="FFFFFF"/>
        <w:spacing w:beforeAutospacing="0" w:afterAutospacing="0" w:line="680" w:lineRule="exact"/>
        <w:ind w:leftChars="200" w:left="420"/>
        <w:jc w:val="both"/>
        <w:rPr>
          <w:rFonts w:ascii="仿宋" w:eastAsia="仿宋" w:hAnsi="仿宋" w:cs="仿宋"/>
          <w:b/>
          <w:bCs/>
          <w:color w:val="333333"/>
          <w:sz w:val="36"/>
          <w:szCs w:val="36"/>
          <w:shd w:val="clear" w:color="auto" w:fill="FFFFFF"/>
        </w:rPr>
      </w:pP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1、部门职能职责</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（1）贯彻执行中央和省委、市委、县委有关方针、政策；调查研究统一战线理论和方针、政策，向县委反映统一战线情况，提出统战工作的意见和建议；检查统战政策执行情况，协调统一战线各方面的关系。</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2）负责联系各民主党派和无党派代表人士，通报情况，反映意见和建议；研究、贯彻落实与完善多党合作和政治协商制度以及对民主党派工作的有关方针、政策；落实中央和省委、市委、县委关于发挥民主党派和无党派代表人士参政议政和民主监督作用的工作；为县委与县各民主党派进行政治协商做好组织联络工作；受县委委托，向民主党派、无党派人士通报县委精神；支持、帮助县各民主党派加强自身建设，选拔培养新一代代表人物；协助有关部门帮助县各民主党派改善工作条件。</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（3）负责各民主党派组织、党外人士的政治安排；会同有关部门做好培养、考察、选拔、推荐、安排民主党派党外人士担任政府及</w:t>
      </w:r>
      <w:r>
        <w:rPr>
          <w:rFonts w:ascii="仿宋" w:eastAsia="仿宋" w:hAnsi="仿宋" w:cs="仿宋" w:hint="eastAsia"/>
          <w:sz w:val="32"/>
          <w:szCs w:val="32"/>
        </w:rPr>
        <w:lastRenderedPageBreak/>
        <w:t>其部门和司法机关领导职务的工作；协同做好民主党派、无党派人士代表的培训工作；协助民主党派、工商联管理干部工作。</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（4）调查研究并反映非公有制经济代表人士的情况，协调关系，提出政策建议；团结、帮助、引导、教育非公有制</w:t>
      </w:r>
      <w:proofErr w:type="gramStart"/>
      <w:r>
        <w:rPr>
          <w:rFonts w:ascii="仿宋" w:eastAsia="仿宋" w:hAnsi="仿宋" w:cs="仿宋" w:hint="eastAsia"/>
          <w:sz w:val="32"/>
          <w:szCs w:val="32"/>
        </w:rPr>
        <w:t>经济人</w:t>
      </w:r>
      <w:proofErr w:type="gramEnd"/>
      <w:r>
        <w:rPr>
          <w:rFonts w:ascii="仿宋" w:eastAsia="仿宋" w:hAnsi="仿宋" w:cs="仿宋" w:hint="eastAsia"/>
          <w:sz w:val="32"/>
          <w:szCs w:val="32"/>
        </w:rPr>
        <w:t>士，开展思想政治工作。</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（5）负责开展以祖国统一为重点的海外统战工作；联系香港、澳门、台湾和海外有关社团及代表人士；协调港澳台统战工作。</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（6）指导乡镇、系统、科局党委统战工作；协调政府各有关部门的统战工作；指导和协调县委台办、县外事局、县工商联、县侨联事务等各项统战工作。</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（7）承办县委和省、市委统战部交办的其他事项、工作。</w:t>
      </w:r>
    </w:p>
    <w:p w:rsidR="00B75EE3" w:rsidRDefault="004B1FD7">
      <w:pPr>
        <w:overflowPunct w:val="0"/>
        <w:spacing w:line="68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2、机构设置</w:t>
      </w:r>
    </w:p>
    <w:p w:rsidR="00B75EE3" w:rsidRDefault="004B1FD7">
      <w:pPr>
        <w:pStyle w:val="a3"/>
        <w:widowControl/>
        <w:shd w:val="clear" w:color="auto" w:fill="FFFFFF"/>
        <w:spacing w:beforeAutospacing="0" w:afterAutospacing="0" w:line="680" w:lineRule="exact"/>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 xml:space="preserve">根据编委核定，我部内设股室 4 </w:t>
      </w:r>
      <w:proofErr w:type="gramStart"/>
      <w:r>
        <w:rPr>
          <w:rFonts w:ascii="仿宋" w:eastAsia="仿宋" w:hAnsi="仿宋" w:cs="仿宋" w:hint="eastAsia"/>
          <w:color w:val="333333"/>
          <w:sz w:val="32"/>
          <w:szCs w:val="32"/>
          <w:shd w:val="clear" w:color="auto" w:fill="FFFFFF"/>
        </w:rPr>
        <w:t>个</w:t>
      </w:r>
      <w:proofErr w:type="gramEnd"/>
      <w:r>
        <w:rPr>
          <w:rFonts w:ascii="仿宋" w:eastAsia="仿宋" w:hAnsi="仿宋" w:cs="仿宋" w:hint="eastAsia"/>
          <w:color w:val="333333"/>
          <w:sz w:val="32"/>
          <w:szCs w:val="32"/>
          <w:shd w:val="clear" w:color="auto" w:fill="FFFFFF"/>
        </w:rPr>
        <w:t>，副科事业单位1个，全部纳入2019年部门预算编制范围。 </w:t>
      </w:r>
    </w:p>
    <w:p w:rsidR="00B75EE3" w:rsidRPr="007074C7" w:rsidRDefault="004B1FD7" w:rsidP="007074C7">
      <w:pPr>
        <w:pStyle w:val="a3"/>
        <w:widowControl/>
        <w:shd w:val="clear" w:color="auto" w:fill="FFFFFF"/>
        <w:spacing w:beforeAutospacing="0" w:afterAutospacing="0" w:line="68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由于新的三定方案尚未批复，三定方案批复后，职能职责和机构设置以三定方案为准。 </w:t>
      </w:r>
    </w:p>
    <w:p w:rsidR="00B75EE3" w:rsidRPr="007074C7" w:rsidRDefault="004B1FD7" w:rsidP="007074C7">
      <w:pPr>
        <w:pStyle w:val="a3"/>
        <w:widowControl/>
        <w:numPr>
          <w:ilvl w:val="0"/>
          <w:numId w:val="3"/>
        </w:numPr>
        <w:shd w:val="clear" w:color="auto" w:fill="FFFFFF"/>
        <w:spacing w:beforeAutospacing="0" w:afterAutospacing="0" w:line="680" w:lineRule="exact"/>
        <w:rPr>
          <w:rFonts w:ascii="仿宋" w:eastAsia="仿宋" w:hAnsi="仿宋" w:cs="仿宋"/>
          <w:b/>
          <w:bCs/>
          <w:color w:val="333333"/>
          <w:sz w:val="36"/>
          <w:szCs w:val="36"/>
          <w:shd w:val="clear" w:color="auto" w:fill="FFFFFF"/>
        </w:rPr>
      </w:pPr>
      <w:r>
        <w:rPr>
          <w:rFonts w:ascii="仿宋" w:eastAsia="仿宋" w:hAnsi="仿宋" w:cs="仿宋" w:hint="eastAsia"/>
          <w:b/>
          <w:bCs/>
          <w:color w:val="333333"/>
          <w:sz w:val="36"/>
          <w:szCs w:val="36"/>
          <w:shd w:val="clear" w:color="auto" w:fill="FFFFFF"/>
        </w:rPr>
        <w:t>部门预算单位构成</w:t>
      </w:r>
    </w:p>
    <w:p w:rsidR="00B75EE3" w:rsidRDefault="004B1FD7" w:rsidP="007074C7">
      <w:pPr>
        <w:pStyle w:val="a3"/>
        <w:widowControl/>
        <w:shd w:val="clear" w:color="auto" w:fill="FFFFFF"/>
        <w:spacing w:beforeAutospacing="0" w:afterAutospacing="0" w:line="68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我部只有本级，没有其他二级预算单位，因此，纳入2019年部门预算编制范围的只有衡南县委统战部本级。</w:t>
      </w:r>
    </w:p>
    <w:p w:rsidR="00B75EE3" w:rsidRDefault="007074C7" w:rsidP="007074C7">
      <w:pPr>
        <w:pStyle w:val="a3"/>
        <w:widowControl/>
        <w:shd w:val="clear" w:color="auto" w:fill="FFFFFF"/>
        <w:spacing w:beforeAutospacing="0" w:afterAutospacing="0" w:line="680" w:lineRule="exact"/>
        <w:rPr>
          <w:rFonts w:ascii="仿宋" w:eastAsia="仿宋" w:hAnsi="仿宋" w:cs="仿宋"/>
          <w:b/>
          <w:bCs/>
          <w:color w:val="333333"/>
          <w:sz w:val="36"/>
          <w:szCs w:val="36"/>
          <w:shd w:val="clear" w:color="auto" w:fill="FFFFFF"/>
        </w:rPr>
      </w:pPr>
      <w:r>
        <w:rPr>
          <w:rFonts w:ascii="仿宋" w:eastAsia="仿宋" w:hAnsi="仿宋" w:cs="仿宋" w:hint="eastAsia"/>
          <w:b/>
          <w:bCs/>
          <w:color w:val="333333"/>
          <w:sz w:val="36"/>
          <w:szCs w:val="36"/>
          <w:highlight w:val="lightGray"/>
        </w:rPr>
        <w:t>三、</w:t>
      </w:r>
      <w:r w:rsidR="004B1FD7">
        <w:rPr>
          <w:rFonts w:ascii="仿宋" w:eastAsia="仿宋" w:hAnsi="仿宋" w:cs="仿宋" w:hint="eastAsia"/>
          <w:b/>
          <w:bCs/>
          <w:color w:val="333333"/>
          <w:sz w:val="36"/>
          <w:szCs w:val="36"/>
          <w:shd w:val="clear" w:color="auto" w:fill="FFFFFF"/>
        </w:rPr>
        <w:t>部门收支总体情况说明</w:t>
      </w:r>
    </w:p>
    <w:p w:rsidR="00B75EE3" w:rsidRDefault="00B75EE3" w:rsidP="004B1FD7">
      <w:pPr>
        <w:pStyle w:val="a3"/>
        <w:widowControl/>
        <w:shd w:val="clear" w:color="auto" w:fill="FFFFFF"/>
        <w:spacing w:beforeAutospacing="0" w:afterAutospacing="0" w:line="680" w:lineRule="exact"/>
        <w:ind w:leftChars="200" w:left="420"/>
        <w:jc w:val="both"/>
        <w:rPr>
          <w:rFonts w:ascii="仿宋" w:eastAsia="仿宋" w:hAnsi="仿宋" w:cs="仿宋"/>
          <w:b/>
          <w:bCs/>
          <w:color w:val="333333"/>
          <w:sz w:val="32"/>
          <w:szCs w:val="32"/>
          <w:shd w:val="clear" w:color="auto" w:fill="FFFFFF"/>
        </w:rPr>
      </w:pPr>
    </w:p>
    <w:p w:rsidR="00B75EE3" w:rsidRDefault="004B1FD7">
      <w:pPr>
        <w:pStyle w:val="a3"/>
        <w:widowControl/>
        <w:shd w:val="clear" w:color="auto" w:fill="FFFFFF"/>
        <w:spacing w:beforeAutospacing="0" w:afterAutospacing="0" w:line="68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lastRenderedPageBreak/>
        <w:t>2019年部门预算即我部本级预算。我部2019年没有政府性基金预算拨款、国有资本经营预算收入和纳入专户管理的非税收入拨款收入，也没有使用政府性基金预算拨款、国有资本经营预算收入和纳入专户管理的非税收入拨款安排的支出。</w:t>
      </w:r>
    </w:p>
    <w:p w:rsidR="00B75EE3" w:rsidRDefault="004B1FD7">
      <w:pPr>
        <w:pStyle w:val="a3"/>
        <w:widowControl/>
        <w:shd w:val="clear" w:color="auto" w:fill="FFFFFF"/>
        <w:spacing w:beforeAutospacing="0" w:afterAutospacing="0" w:line="680" w:lineRule="exact"/>
        <w:ind w:firstLineChars="200" w:firstLine="640"/>
        <w:jc w:val="both"/>
        <w:rPr>
          <w:rFonts w:ascii="仿宋" w:eastAsia="仿宋" w:hAnsi="仿宋" w:cs="仿宋"/>
          <w:sz w:val="32"/>
          <w:szCs w:val="32"/>
        </w:rPr>
      </w:pPr>
      <w:r>
        <w:rPr>
          <w:rFonts w:ascii="仿宋" w:eastAsia="仿宋" w:hAnsi="仿宋" w:cs="仿宋" w:hint="eastAsia"/>
          <w:color w:val="333333"/>
          <w:sz w:val="32"/>
          <w:szCs w:val="32"/>
          <w:shd w:val="clear" w:color="auto" w:fill="FFFFFF"/>
        </w:rPr>
        <w:t>我部收入均为财政经费拨款。支出包括保障单位基本运行的经费，和“四同创建”及同心工程等项目经费。 </w:t>
      </w:r>
    </w:p>
    <w:p w:rsidR="00B75EE3" w:rsidRDefault="004B1FD7">
      <w:pPr>
        <w:pStyle w:val="Style1"/>
        <w:overflowPunct w:val="0"/>
        <w:spacing w:line="680" w:lineRule="exact"/>
        <w:ind w:firstLine="643"/>
        <w:jc w:val="left"/>
        <w:rPr>
          <w:rFonts w:ascii="仿宋" w:eastAsia="仿宋" w:hAnsi="仿宋" w:cs="仿宋"/>
          <w:sz w:val="32"/>
          <w:szCs w:val="32"/>
        </w:rPr>
      </w:pPr>
      <w:r>
        <w:rPr>
          <w:rFonts w:ascii="仿宋" w:eastAsia="仿宋" w:hAnsi="仿宋" w:cs="仿宋" w:hint="eastAsia"/>
          <w:b/>
          <w:bCs/>
          <w:sz w:val="32"/>
          <w:szCs w:val="32"/>
        </w:rPr>
        <w:t>（1）收入预算</w:t>
      </w:r>
      <w:r>
        <w:rPr>
          <w:rFonts w:ascii="仿宋" w:eastAsia="仿宋" w:hAnsi="仿宋" w:cs="仿宋" w:hint="eastAsia"/>
          <w:sz w:val="32"/>
          <w:szCs w:val="32"/>
        </w:rPr>
        <w:t>：2019年收入预算总计188.65万元。</w:t>
      </w:r>
      <w:r>
        <w:rPr>
          <w:rFonts w:ascii="仿宋" w:eastAsia="仿宋" w:hAnsi="仿宋" w:cs="仿宋" w:hint="eastAsia"/>
          <w:color w:val="333333"/>
          <w:sz w:val="32"/>
          <w:szCs w:val="32"/>
          <w:shd w:val="clear" w:color="auto" w:fill="FFFFFF"/>
        </w:rPr>
        <w:t>其中，一般公共预算拨款188.65万元，收入较去年减少32.08万元，减少17%。主要是项目经费拨款减少41万元，因人员增加和工资提标拨款收入增加8.92万元。</w:t>
      </w:r>
    </w:p>
    <w:p w:rsidR="00B75EE3" w:rsidRDefault="004B1FD7">
      <w:pPr>
        <w:pStyle w:val="Style1"/>
        <w:overflowPunct w:val="0"/>
        <w:spacing w:line="680" w:lineRule="exact"/>
        <w:ind w:firstLine="643"/>
        <w:jc w:val="left"/>
        <w:rPr>
          <w:rFonts w:ascii="仿宋" w:eastAsia="仿宋" w:hAnsi="仿宋" w:cs="仿宋"/>
          <w:sz w:val="32"/>
          <w:szCs w:val="32"/>
        </w:rPr>
      </w:pPr>
      <w:r>
        <w:rPr>
          <w:rFonts w:ascii="仿宋" w:eastAsia="仿宋" w:hAnsi="仿宋" w:cs="仿宋" w:hint="eastAsia"/>
          <w:b/>
          <w:bCs/>
          <w:sz w:val="32"/>
          <w:szCs w:val="32"/>
        </w:rPr>
        <w:t>（2）支出预算</w:t>
      </w:r>
      <w:r>
        <w:rPr>
          <w:rFonts w:ascii="仿宋" w:eastAsia="仿宋" w:hAnsi="仿宋" w:cs="仿宋" w:hint="eastAsia"/>
          <w:sz w:val="32"/>
          <w:szCs w:val="32"/>
        </w:rPr>
        <w:t>：2018年年初预算数188.65  万元。其中：工资福利支出78.01万元、一般商品和服务支出6.4万元、对个人和家庭的补助3.24万元、专项商品和服务支出101万元。支出预算较去年减少32.08万元，主要是基本支出增加8.92万元，项目支出减少41万元</w:t>
      </w:r>
      <w:r>
        <w:rPr>
          <w:rFonts w:ascii="仿宋" w:eastAsia="仿宋" w:hAnsi="仿宋" w:cs="仿宋" w:hint="eastAsia"/>
          <w:color w:val="333333"/>
          <w:sz w:val="32"/>
          <w:szCs w:val="32"/>
          <w:shd w:val="clear" w:color="auto" w:fill="FFFFFF"/>
        </w:rPr>
        <w:t>。</w:t>
      </w:r>
    </w:p>
    <w:p w:rsidR="00B75EE3" w:rsidRDefault="004B1FD7" w:rsidP="007074C7">
      <w:pPr>
        <w:pStyle w:val="Style1"/>
        <w:overflowPunct w:val="0"/>
        <w:spacing w:line="680" w:lineRule="exact"/>
        <w:ind w:firstLine="640"/>
        <w:rPr>
          <w:rFonts w:ascii="仿宋" w:eastAsia="仿宋" w:hAnsi="仿宋" w:cs="仿宋"/>
          <w:sz w:val="32"/>
          <w:szCs w:val="32"/>
        </w:rPr>
      </w:pPr>
      <w:r>
        <w:rPr>
          <w:rFonts w:ascii="仿宋" w:eastAsia="仿宋" w:hAnsi="仿宋" w:cs="仿宋" w:hint="eastAsia"/>
          <w:sz w:val="32"/>
          <w:szCs w:val="32"/>
        </w:rPr>
        <w:t>全年预算收支平衡。</w:t>
      </w:r>
    </w:p>
    <w:p w:rsidR="00B75EE3" w:rsidRPr="007074C7" w:rsidRDefault="004B1FD7" w:rsidP="007074C7">
      <w:pPr>
        <w:pStyle w:val="a6"/>
        <w:numPr>
          <w:ilvl w:val="0"/>
          <w:numId w:val="4"/>
        </w:numPr>
        <w:spacing w:line="700" w:lineRule="exact"/>
        <w:ind w:firstLineChars="0"/>
        <w:rPr>
          <w:rFonts w:ascii="仿宋" w:eastAsia="仿宋" w:hAnsi="仿宋" w:cs="仿宋"/>
          <w:b/>
          <w:bCs/>
          <w:sz w:val="36"/>
          <w:szCs w:val="36"/>
        </w:rPr>
      </w:pPr>
      <w:r w:rsidRPr="007074C7">
        <w:rPr>
          <w:rFonts w:ascii="仿宋" w:eastAsia="仿宋" w:hAnsi="仿宋" w:cs="仿宋" w:hint="eastAsia"/>
          <w:b/>
          <w:bCs/>
          <w:sz w:val="36"/>
          <w:szCs w:val="36"/>
        </w:rPr>
        <w:t>一般公共预算</w:t>
      </w:r>
      <w:proofErr w:type="gramStart"/>
      <w:r w:rsidRPr="007074C7">
        <w:rPr>
          <w:rFonts w:ascii="仿宋" w:eastAsia="仿宋" w:hAnsi="仿宋" w:cs="仿宋" w:hint="eastAsia"/>
          <w:b/>
          <w:bCs/>
          <w:sz w:val="36"/>
          <w:szCs w:val="36"/>
        </w:rPr>
        <w:t>拔款</w:t>
      </w:r>
      <w:proofErr w:type="gramEnd"/>
      <w:r w:rsidRPr="007074C7">
        <w:rPr>
          <w:rFonts w:ascii="仿宋" w:eastAsia="仿宋" w:hAnsi="仿宋" w:cs="仿宋" w:hint="eastAsia"/>
          <w:b/>
          <w:bCs/>
          <w:sz w:val="36"/>
          <w:szCs w:val="36"/>
        </w:rPr>
        <w:t>支出预算</w:t>
      </w:r>
    </w:p>
    <w:p w:rsidR="00B75EE3" w:rsidRDefault="004B1FD7">
      <w:pPr>
        <w:pStyle w:val="Style1"/>
        <w:overflowPunct w:val="0"/>
        <w:spacing w:line="680" w:lineRule="exact"/>
        <w:ind w:firstLine="640"/>
        <w:rPr>
          <w:rFonts w:ascii="仿宋" w:eastAsia="仿宋" w:hAnsi="仿宋" w:cs="仿宋"/>
          <w:sz w:val="32"/>
          <w:szCs w:val="32"/>
        </w:rPr>
      </w:pPr>
      <w:r>
        <w:rPr>
          <w:rFonts w:ascii="仿宋_GB2312" w:eastAsia="仿宋_GB2312" w:hint="eastAsia"/>
          <w:sz w:val="32"/>
          <w:szCs w:val="32"/>
        </w:rPr>
        <w:t>2019年一般公共预算拨款收入</w:t>
      </w:r>
      <w:r>
        <w:rPr>
          <w:rFonts w:ascii="仿宋" w:eastAsia="仿宋" w:hAnsi="仿宋" w:cs="仿宋" w:hint="eastAsia"/>
          <w:sz w:val="32"/>
          <w:szCs w:val="32"/>
        </w:rPr>
        <w:t>188.65万元，具体安排如下：</w:t>
      </w:r>
    </w:p>
    <w:p w:rsidR="00B75EE3" w:rsidRDefault="004B1FD7">
      <w:pPr>
        <w:pStyle w:val="Style1"/>
        <w:overflowPunct w:val="0"/>
        <w:spacing w:line="680" w:lineRule="exact"/>
        <w:ind w:firstLine="643"/>
        <w:rPr>
          <w:rFonts w:ascii="仿宋" w:eastAsia="仿宋" w:hAnsi="仿宋" w:cs="仿宋"/>
          <w:sz w:val="32"/>
          <w:szCs w:val="32"/>
        </w:rPr>
      </w:pPr>
      <w:r>
        <w:rPr>
          <w:rFonts w:ascii="仿宋" w:eastAsia="仿宋" w:hAnsi="仿宋" w:cs="仿宋" w:hint="eastAsia"/>
          <w:b/>
          <w:bCs/>
          <w:sz w:val="32"/>
          <w:szCs w:val="32"/>
        </w:rPr>
        <w:t>1、基本支出</w:t>
      </w:r>
      <w:r>
        <w:rPr>
          <w:rFonts w:ascii="仿宋" w:eastAsia="仿宋" w:hAnsi="仿宋" w:cs="仿宋" w:hint="eastAsia"/>
          <w:sz w:val="32"/>
          <w:szCs w:val="32"/>
        </w:rPr>
        <w:t>：2019年年初预算数为87.65万元，</w:t>
      </w:r>
      <w:proofErr w:type="gramStart"/>
      <w:r>
        <w:rPr>
          <w:rFonts w:ascii="仿宋" w:eastAsia="仿宋" w:hAnsi="仿宋" w:cs="仿宋" w:hint="eastAsia"/>
          <w:sz w:val="32"/>
          <w:szCs w:val="32"/>
        </w:rPr>
        <w:t>系保障</w:t>
      </w:r>
      <w:proofErr w:type="gramEnd"/>
      <w:r>
        <w:rPr>
          <w:rFonts w:ascii="仿宋" w:eastAsia="仿宋" w:hAnsi="仿宋" w:cs="仿宋" w:hint="eastAsia"/>
          <w:sz w:val="32"/>
          <w:szCs w:val="32"/>
        </w:rPr>
        <w:t>我单位机构正常运转、完成日常工作任务而发生的各项支出，包括用于在职人员基本工资、津贴补贴等人员经费以及办公费、印刷费、水电费、</w:t>
      </w:r>
      <w:r>
        <w:rPr>
          <w:rFonts w:ascii="仿宋" w:eastAsia="仿宋" w:hAnsi="仿宋" w:cs="仿宋" w:hint="eastAsia"/>
          <w:sz w:val="32"/>
          <w:szCs w:val="32"/>
        </w:rPr>
        <w:lastRenderedPageBreak/>
        <w:t>办公设备购置等日常公用经费。</w:t>
      </w:r>
    </w:p>
    <w:p w:rsidR="00B75EE3" w:rsidRDefault="004B1FD7" w:rsidP="00A23164">
      <w:pPr>
        <w:overflowPunct w:val="0"/>
        <w:spacing w:line="680" w:lineRule="exact"/>
        <w:ind w:firstLineChars="100" w:firstLine="321"/>
        <w:rPr>
          <w:rFonts w:ascii="仿宋" w:eastAsia="仿宋" w:hAnsi="仿宋" w:cs="仿宋"/>
          <w:sz w:val="32"/>
          <w:szCs w:val="32"/>
        </w:rPr>
      </w:pPr>
      <w:r>
        <w:rPr>
          <w:rFonts w:ascii="仿宋" w:eastAsia="仿宋" w:hAnsi="仿宋" w:cs="仿宋" w:hint="eastAsia"/>
          <w:b/>
          <w:bCs/>
          <w:sz w:val="32"/>
          <w:szCs w:val="32"/>
        </w:rPr>
        <w:t>2、项目支出</w:t>
      </w:r>
      <w:r>
        <w:rPr>
          <w:rFonts w:ascii="仿宋" w:eastAsia="仿宋" w:hAnsi="仿宋" w:cs="仿宋" w:hint="eastAsia"/>
          <w:sz w:val="32"/>
          <w:szCs w:val="32"/>
        </w:rPr>
        <w:t>：2019年初预算为101万元，</w:t>
      </w:r>
      <w:proofErr w:type="gramStart"/>
      <w:r>
        <w:rPr>
          <w:rFonts w:ascii="仿宋" w:eastAsia="仿宋" w:hAnsi="仿宋" w:cs="仿宋" w:hint="eastAsia"/>
          <w:sz w:val="32"/>
          <w:szCs w:val="32"/>
        </w:rPr>
        <w:t>系保障</w:t>
      </w:r>
      <w:proofErr w:type="gramEnd"/>
      <w:r>
        <w:rPr>
          <w:rFonts w:ascii="仿宋" w:eastAsia="仿宋" w:hAnsi="仿宋" w:cs="仿宋" w:hint="eastAsia"/>
          <w:sz w:val="32"/>
          <w:szCs w:val="32"/>
        </w:rPr>
        <w:t>我部负责各党外干部及党外人士队伍的考察交流培训及政治安排、“暑期谈心”活动等工作所需开支约8万元；全县四个民主党派、党外知识分子联谊会工作经费共26万元；；调查研究并协同做好非公有制经济组织交流引导及非公有制经济代表人士的团结、帮助、引导、教育非公有制</w:t>
      </w:r>
      <w:proofErr w:type="gramStart"/>
      <w:r>
        <w:rPr>
          <w:rFonts w:ascii="仿宋" w:eastAsia="仿宋" w:hAnsi="仿宋" w:cs="仿宋" w:hint="eastAsia"/>
          <w:sz w:val="32"/>
          <w:szCs w:val="32"/>
        </w:rPr>
        <w:t>经济人</w:t>
      </w:r>
      <w:proofErr w:type="gramEnd"/>
      <w:r>
        <w:rPr>
          <w:rFonts w:ascii="仿宋" w:eastAsia="仿宋" w:hAnsi="仿宋" w:cs="仿宋" w:hint="eastAsia"/>
          <w:sz w:val="32"/>
          <w:szCs w:val="32"/>
        </w:rPr>
        <w:t>士，开展思想政治工作及举行“百企帮百村”活动经费共约6万元；指导全县统战系统工作队伍建设，组织统战人员学习培训及各乡镇党委统战工作补助经费支出约8万元；协调政府各有关部门的统战工作；“同心美丽乡村”工程示范点建设补助经费及农村扶贫补助经费共约30万元；原解放战争时期国民党起义投诚老兵及黄埔同学会走访慰问及工作经费共约3万元；统战涉密工作，指导和协调县委台办、县外事局、县工商联、县侨联事务等各项工作经费约20万元。</w:t>
      </w:r>
    </w:p>
    <w:p w:rsidR="00B75EE3" w:rsidRPr="004B1FD7" w:rsidRDefault="004B1FD7" w:rsidP="007074C7">
      <w:pPr>
        <w:overflowPunct w:val="0"/>
        <w:spacing w:line="680" w:lineRule="exact"/>
        <w:ind w:firstLineChars="100" w:firstLine="361"/>
        <w:rPr>
          <w:rFonts w:ascii="仿宋" w:eastAsia="仿宋" w:hAnsi="仿宋" w:cs="仿宋"/>
          <w:b/>
          <w:bCs/>
          <w:color w:val="333333"/>
          <w:sz w:val="36"/>
          <w:szCs w:val="36"/>
          <w:shd w:val="clear" w:color="auto" w:fill="FFFFFF"/>
        </w:rPr>
      </w:pPr>
      <w:r w:rsidRPr="004B1FD7">
        <w:rPr>
          <w:rFonts w:ascii="仿宋" w:eastAsia="仿宋" w:hAnsi="仿宋" w:cs="仿宋" w:hint="eastAsia"/>
          <w:b/>
          <w:bCs/>
          <w:color w:val="333333"/>
          <w:sz w:val="36"/>
          <w:szCs w:val="36"/>
          <w:shd w:val="clear" w:color="auto" w:fill="FFFFFF"/>
        </w:rPr>
        <w:t>五、无政府性基金预算支出</w:t>
      </w:r>
    </w:p>
    <w:p w:rsidR="00B75EE3" w:rsidRPr="007074C7" w:rsidRDefault="007074C7" w:rsidP="007074C7">
      <w:pPr>
        <w:overflowPunct w:val="0"/>
        <w:spacing w:line="680" w:lineRule="exact"/>
        <w:ind w:firstLineChars="100" w:firstLine="361"/>
        <w:rPr>
          <w:rFonts w:ascii="仿宋" w:eastAsia="仿宋" w:hAnsi="仿宋" w:cs="仿宋"/>
          <w:b/>
          <w:bCs/>
          <w:color w:val="333333"/>
          <w:sz w:val="36"/>
          <w:szCs w:val="36"/>
          <w:shd w:val="clear" w:color="auto" w:fill="FFFFFF"/>
        </w:rPr>
      </w:pPr>
      <w:r w:rsidRPr="007074C7">
        <w:rPr>
          <w:rFonts w:ascii="仿宋" w:eastAsia="仿宋" w:hAnsi="仿宋" w:cs="仿宋" w:hint="eastAsia"/>
          <w:b/>
          <w:bCs/>
          <w:color w:val="333333"/>
          <w:sz w:val="36"/>
          <w:szCs w:val="36"/>
        </w:rPr>
        <w:t>六、</w:t>
      </w:r>
      <w:r w:rsidR="004B1FD7">
        <w:rPr>
          <w:rFonts w:ascii="仿宋" w:eastAsia="仿宋" w:hAnsi="仿宋" w:cs="仿宋" w:hint="eastAsia"/>
          <w:b/>
          <w:bCs/>
          <w:color w:val="333333"/>
          <w:sz w:val="36"/>
          <w:szCs w:val="36"/>
          <w:shd w:val="clear" w:color="auto" w:fill="FFFFFF"/>
        </w:rPr>
        <w:t>其他重要事项的情况说明</w:t>
      </w:r>
    </w:p>
    <w:p w:rsidR="00B75EE3" w:rsidRDefault="004B1FD7">
      <w:pPr>
        <w:pStyle w:val="a3"/>
        <w:widowControl/>
        <w:shd w:val="clear" w:color="auto" w:fill="FFFFFF"/>
        <w:spacing w:beforeAutospacing="0" w:afterAutospacing="0" w:line="680" w:lineRule="exact"/>
        <w:ind w:firstLineChars="200" w:firstLine="643"/>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1、机关运行经费 </w:t>
      </w:r>
    </w:p>
    <w:p w:rsidR="00B75EE3" w:rsidRDefault="004B1FD7">
      <w:pPr>
        <w:pStyle w:val="a3"/>
        <w:widowControl/>
        <w:shd w:val="clear" w:color="auto" w:fill="FFFFFF"/>
        <w:spacing w:beforeAutospacing="0" w:afterAutospacing="0" w:line="680" w:lineRule="exact"/>
        <w:ind w:firstLineChars="200" w:firstLine="640"/>
        <w:jc w:val="both"/>
        <w:rPr>
          <w:rFonts w:ascii="仿宋" w:eastAsia="仿宋" w:hAnsi="仿宋" w:cs="仿宋"/>
          <w:sz w:val="32"/>
          <w:szCs w:val="32"/>
        </w:rPr>
      </w:pPr>
      <w:r>
        <w:rPr>
          <w:rFonts w:ascii="仿宋" w:eastAsia="仿宋" w:hAnsi="仿宋" w:cs="仿宋" w:hint="eastAsia"/>
          <w:color w:val="333333"/>
          <w:sz w:val="32"/>
          <w:szCs w:val="32"/>
          <w:shd w:val="clear" w:color="auto" w:fill="FFFFFF"/>
        </w:rPr>
        <w:t>2019年机关运行经费当年一般公共预算拨款 6.4万元，与2018年预算持平。 </w:t>
      </w:r>
    </w:p>
    <w:p w:rsidR="00B75EE3" w:rsidRDefault="004B1FD7" w:rsidP="004B1FD7">
      <w:pPr>
        <w:pStyle w:val="Style1"/>
        <w:overflowPunct w:val="0"/>
        <w:spacing w:line="680" w:lineRule="exact"/>
        <w:ind w:leftChars="200" w:left="420" w:firstLineChars="100" w:firstLine="321"/>
        <w:rPr>
          <w:rFonts w:ascii="仿宋" w:eastAsia="仿宋" w:hAnsi="仿宋" w:cs="仿宋"/>
          <w:b/>
          <w:bCs/>
          <w:sz w:val="32"/>
          <w:szCs w:val="32"/>
        </w:rPr>
      </w:pPr>
      <w:r>
        <w:rPr>
          <w:rFonts w:ascii="仿宋" w:eastAsia="仿宋" w:hAnsi="仿宋" w:cs="仿宋" w:hint="eastAsia"/>
          <w:b/>
          <w:bCs/>
          <w:sz w:val="32"/>
          <w:szCs w:val="32"/>
        </w:rPr>
        <w:t xml:space="preserve">2、“三公”经费预算: </w:t>
      </w:r>
    </w:p>
    <w:p w:rsidR="00B75EE3" w:rsidRDefault="004B1FD7">
      <w:pPr>
        <w:pStyle w:val="a3"/>
        <w:widowControl/>
        <w:shd w:val="clear" w:color="auto" w:fill="FFFFFF"/>
        <w:spacing w:beforeAutospacing="0" w:afterAutospacing="0" w:line="68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sz w:val="32"/>
          <w:szCs w:val="32"/>
        </w:rPr>
        <w:t>2019年“三公”经费预算6.6万元，其中公务接待费3.6万元，公务用车运行费3万元。比上一年度预算额下降17个百分点，由于</w:t>
      </w:r>
      <w:r>
        <w:rPr>
          <w:rFonts w:ascii="仿宋" w:eastAsia="仿宋" w:hAnsi="仿宋" w:cs="仿宋" w:hint="eastAsia"/>
          <w:sz w:val="32"/>
          <w:szCs w:val="32"/>
        </w:rPr>
        <w:lastRenderedPageBreak/>
        <w:t>统战工作具有特殊性，肩负着围绕党的工作大局和中心工作调动一切积极因素，团结一切可以团结的力量，同心同德，为改革、发展和稳定服务的重要任务。统战工作本质上是做人的工作，担负着从政治大局出发为党广交各界朋友凝心聚力的任务。从历年来的工作实际情况来看，各方协调和接待任务较多。能够比去年的基础上减少1.4万元，</w:t>
      </w:r>
      <w:r>
        <w:rPr>
          <w:rFonts w:ascii="仿宋" w:eastAsia="仿宋" w:hAnsi="仿宋" w:cs="仿宋" w:hint="eastAsia"/>
          <w:color w:val="333333"/>
          <w:sz w:val="32"/>
          <w:szCs w:val="32"/>
          <w:shd w:val="clear" w:color="auto" w:fill="FFFFFF"/>
        </w:rPr>
        <w:t>主要是厉行节约，规范管理，进一步压缩三公经费。 </w:t>
      </w:r>
    </w:p>
    <w:p w:rsidR="00B75EE3" w:rsidRDefault="004B1FD7">
      <w:pPr>
        <w:pStyle w:val="a3"/>
        <w:widowControl/>
        <w:shd w:val="clear" w:color="auto" w:fill="FFFFFF"/>
        <w:spacing w:beforeAutospacing="0" w:afterAutospacing="0" w:line="680" w:lineRule="exact"/>
        <w:ind w:firstLineChars="200" w:firstLine="643"/>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3、政府采购情况 </w:t>
      </w:r>
    </w:p>
    <w:p w:rsidR="00B75EE3" w:rsidRDefault="004B1FD7">
      <w:pPr>
        <w:pStyle w:val="a3"/>
        <w:widowControl/>
        <w:shd w:val="clear" w:color="auto" w:fill="FFFFFF"/>
        <w:spacing w:beforeAutospacing="0" w:afterAutospacing="0" w:line="680" w:lineRule="exact"/>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 xml:space="preserve">　　2019年我部政府采购预算总额0.8万元，其中，政府采购货物预算0.8万元。 </w:t>
      </w:r>
    </w:p>
    <w:p w:rsidR="00B75EE3" w:rsidRDefault="004B1FD7">
      <w:pPr>
        <w:pStyle w:val="a3"/>
        <w:widowControl/>
        <w:shd w:val="clear" w:color="auto" w:fill="FFFFFF"/>
        <w:spacing w:beforeAutospacing="0" w:afterAutospacing="0" w:line="680" w:lineRule="exact"/>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 xml:space="preserve">　</w:t>
      </w:r>
      <w:r>
        <w:rPr>
          <w:rFonts w:ascii="仿宋" w:eastAsia="仿宋" w:hAnsi="仿宋" w:cs="仿宋" w:hint="eastAsia"/>
          <w:b/>
          <w:bCs/>
          <w:color w:val="333333"/>
          <w:sz w:val="32"/>
          <w:szCs w:val="32"/>
          <w:shd w:val="clear" w:color="auto" w:fill="FFFFFF"/>
        </w:rPr>
        <w:t xml:space="preserve">　4、国有资产占用使用情况说明</w:t>
      </w:r>
      <w:r>
        <w:rPr>
          <w:rFonts w:ascii="仿宋" w:eastAsia="仿宋" w:hAnsi="仿宋" w:cs="仿宋" w:hint="eastAsia"/>
          <w:color w:val="333333"/>
          <w:sz w:val="32"/>
          <w:szCs w:val="32"/>
          <w:shd w:val="clear" w:color="auto" w:fill="FFFFFF"/>
        </w:rPr>
        <w:t>：截至2018年12月31日，单位办公用固定资产43万元（包括四个民主党派办公设备）。 </w:t>
      </w:r>
    </w:p>
    <w:p w:rsidR="00B75EE3" w:rsidRPr="007074C7" w:rsidRDefault="004B1FD7" w:rsidP="007074C7">
      <w:pPr>
        <w:pStyle w:val="a3"/>
        <w:widowControl/>
        <w:shd w:val="clear" w:color="auto" w:fill="FFFFFF"/>
        <w:spacing w:beforeAutospacing="0" w:afterAutospacing="0" w:line="680" w:lineRule="exact"/>
        <w:ind w:firstLine="647"/>
        <w:jc w:val="both"/>
        <w:rPr>
          <w:rFonts w:ascii="仿宋" w:eastAsia="仿宋" w:hAnsi="仿宋" w:cs="仿宋"/>
          <w:color w:val="333333"/>
          <w:sz w:val="32"/>
          <w:szCs w:val="32"/>
          <w:shd w:val="clear" w:color="auto" w:fill="FFFFFF"/>
        </w:rPr>
      </w:pPr>
      <w:r>
        <w:rPr>
          <w:rFonts w:ascii="仿宋" w:eastAsia="仿宋" w:hAnsi="仿宋" w:cs="仿宋" w:hint="eastAsia"/>
          <w:b/>
          <w:bCs/>
          <w:color w:val="333333"/>
          <w:sz w:val="32"/>
          <w:szCs w:val="32"/>
          <w:shd w:val="clear" w:color="auto" w:fill="FFFFFF"/>
        </w:rPr>
        <w:t>5、预算绩效目标说明</w:t>
      </w:r>
      <w:r>
        <w:rPr>
          <w:rFonts w:ascii="仿宋" w:eastAsia="仿宋" w:hAnsi="仿宋" w:cs="仿宋" w:hint="eastAsia"/>
          <w:color w:val="333333"/>
          <w:sz w:val="32"/>
          <w:szCs w:val="32"/>
          <w:shd w:val="clear" w:color="auto" w:fill="FFFFFF"/>
        </w:rPr>
        <w:t>：本部门整体支出和项目支出实行绩效目标管理，纳入2019年部门整体支出绩效目标的金额为188.65万元，其中，基本支出87.65万元，项目支出101万元。 </w:t>
      </w:r>
    </w:p>
    <w:p w:rsidR="00B75EE3" w:rsidRPr="007074C7" w:rsidRDefault="004B1FD7" w:rsidP="007074C7">
      <w:pPr>
        <w:pStyle w:val="a3"/>
        <w:widowControl/>
        <w:shd w:val="clear" w:color="auto" w:fill="FFFFFF"/>
        <w:spacing w:beforeAutospacing="0" w:afterAutospacing="0" w:line="680" w:lineRule="exact"/>
        <w:ind w:leftChars="200" w:left="420" w:firstLineChars="49" w:firstLine="177"/>
        <w:rPr>
          <w:rFonts w:ascii="仿宋" w:eastAsia="仿宋" w:hAnsi="仿宋" w:cs="仿宋"/>
          <w:b/>
          <w:bCs/>
          <w:color w:val="333333"/>
          <w:sz w:val="36"/>
          <w:szCs w:val="36"/>
          <w:shd w:val="clear" w:color="auto" w:fill="FFFFFF"/>
        </w:rPr>
      </w:pPr>
      <w:r>
        <w:rPr>
          <w:rFonts w:ascii="仿宋" w:eastAsia="仿宋" w:hAnsi="仿宋" w:cs="仿宋" w:hint="eastAsia"/>
          <w:b/>
          <w:bCs/>
          <w:color w:val="333333"/>
          <w:sz w:val="36"/>
          <w:szCs w:val="36"/>
          <w:shd w:val="clear" w:color="auto" w:fill="FFFFFF"/>
        </w:rPr>
        <w:t>七、名词解释</w:t>
      </w:r>
    </w:p>
    <w:p w:rsidR="00B75EE3" w:rsidRDefault="004B1FD7">
      <w:pPr>
        <w:pStyle w:val="a3"/>
        <w:widowControl/>
        <w:shd w:val="clear" w:color="auto" w:fill="FFFFFF"/>
        <w:spacing w:beforeAutospacing="0" w:afterAutospacing="0" w:line="680" w:lineRule="exact"/>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 xml:space="preserve">　　1、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B75EE3" w:rsidRDefault="004B1FD7">
      <w:pPr>
        <w:pStyle w:val="a3"/>
        <w:widowControl/>
        <w:shd w:val="clear" w:color="auto" w:fill="FFFFFF"/>
        <w:spacing w:beforeAutospacing="0" w:afterAutospacing="0" w:line="680" w:lineRule="exact"/>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 xml:space="preserve">　　2、“三公”经费：纳入省财政预算管理的</w:t>
      </w:r>
      <w:proofErr w:type="gramStart"/>
      <w:r>
        <w:rPr>
          <w:rFonts w:ascii="仿宋" w:eastAsia="仿宋" w:hAnsi="仿宋" w:cs="仿宋" w:hint="eastAsia"/>
          <w:color w:val="333333"/>
          <w:sz w:val="32"/>
          <w:szCs w:val="32"/>
          <w:shd w:val="clear" w:color="auto" w:fill="FFFFFF"/>
        </w:rPr>
        <w:t>“</w:t>
      </w:r>
      <w:proofErr w:type="gramEnd"/>
      <w:r>
        <w:rPr>
          <w:rFonts w:ascii="仿宋" w:eastAsia="仿宋" w:hAnsi="仿宋" w:cs="仿宋" w:hint="eastAsia"/>
          <w:color w:val="333333"/>
          <w:sz w:val="32"/>
          <w:szCs w:val="32"/>
          <w:shd w:val="clear" w:color="auto" w:fill="FFFFFF"/>
        </w:rPr>
        <w:t>三公“经费，是指用一般公共预算拨款安排的公务接待费、公务用车购置及运行维护费</w:t>
      </w:r>
      <w:r>
        <w:rPr>
          <w:rFonts w:ascii="仿宋" w:eastAsia="仿宋" w:hAnsi="仿宋" w:cs="仿宋" w:hint="eastAsia"/>
          <w:color w:val="333333"/>
          <w:sz w:val="32"/>
          <w:szCs w:val="32"/>
          <w:shd w:val="clear" w:color="auto" w:fill="FFFFFF"/>
        </w:rPr>
        <w:lastRenderedPageBreak/>
        <w:t>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rsidR="00B75EE3" w:rsidRDefault="004B1FD7">
      <w:pPr>
        <w:pStyle w:val="a3"/>
        <w:widowControl/>
        <w:shd w:val="clear" w:color="auto" w:fill="FFFFFF"/>
        <w:spacing w:beforeAutospacing="0" w:afterAutospacing="0" w:line="680" w:lineRule="exact"/>
        <w:jc w:val="both"/>
        <w:rPr>
          <w:rFonts w:ascii="仿宋" w:eastAsia="仿宋" w:hAnsi="仿宋" w:cs="仿宋"/>
          <w:sz w:val="32"/>
          <w:szCs w:val="32"/>
        </w:rPr>
      </w:pPr>
      <w:r>
        <w:rPr>
          <w:rFonts w:ascii="Arial" w:hAnsi="Arial" w:cs="Arial"/>
          <w:color w:val="333333"/>
          <w:szCs w:val="24"/>
          <w:shd w:val="clear" w:color="auto" w:fill="FFFFFF"/>
        </w:rPr>
        <w:t xml:space="preserve">　　</w:t>
      </w:r>
    </w:p>
    <w:p w:rsidR="004B1FD7" w:rsidRPr="007074C7" w:rsidRDefault="004B1FD7" w:rsidP="007074C7">
      <w:pPr>
        <w:overflowPunct w:val="0"/>
        <w:spacing w:line="680" w:lineRule="exact"/>
        <w:ind w:firstLineChars="200" w:firstLine="643"/>
        <w:rPr>
          <w:rFonts w:ascii="仿宋" w:eastAsia="仿宋" w:hAnsi="仿宋" w:cs="仿宋"/>
          <w:b/>
          <w:sz w:val="32"/>
          <w:szCs w:val="32"/>
        </w:rPr>
      </w:pPr>
      <w:r w:rsidRPr="007074C7">
        <w:rPr>
          <w:rFonts w:ascii="仿宋" w:eastAsia="仿宋" w:hAnsi="仿宋" w:cs="仿宋" w:hint="eastAsia"/>
          <w:b/>
          <w:sz w:val="32"/>
          <w:szCs w:val="32"/>
        </w:rPr>
        <w:t>第二部分：部门预算公开的表格情况</w:t>
      </w:r>
    </w:p>
    <w:p w:rsidR="004B1FD7" w:rsidRPr="007074C7" w:rsidRDefault="004B1FD7" w:rsidP="007074C7">
      <w:pPr>
        <w:overflowPunct w:val="0"/>
        <w:spacing w:line="680" w:lineRule="exact"/>
        <w:ind w:firstLineChars="200" w:firstLine="643"/>
        <w:rPr>
          <w:rFonts w:ascii="仿宋" w:eastAsia="仿宋" w:hAnsi="仿宋" w:cs="仿宋"/>
          <w:b/>
          <w:sz w:val="32"/>
          <w:szCs w:val="32"/>
        </w:rPr>
      </w:pPr>
    </w:p>
    <w:p w:rsidR="00B75EE3" w:rsidRDefault="004B1FD7" w:rsidP="004B1FD7">
      <w:pPr>
        <w:overflowPunct w:val="0"/>
        <w:spacing w:line="680" w:lineRule="exact"/>
        <w:ind w:firstLineChars="200" w:firstLine="640"/>
        <w:rPr>
          <w:rFonts w:ascii="仿宋" w:eastAsia="仿宋" w:hAnsi="仿宋" w:cs="仿宋"/>
          <w:sz w:val="32"/>
          <w:szCs w:val="32"/>
        </w:rPr>
      </w:pPr>
      <w:r w:rsidRPr="004B1FD7">
        <w:rPr>
          <w:rFonts w:ascii="仿宋" w:eastAsia="仿宋" w:hAnsi="仿宋" w:cs="仿宋" w:hint="eastAsia"/>
          <w:sz w:val="32"/>
          <w:szCs w:val="32"/>
        </w:rPr>
        <w:t>附件：</w:t>
      </w:r>
      <w:r w:rsidR="007074C7">
        <w:rPr>
          <w:rFonts w:ascii="仿宋" w:eastAsia="仿宋" w:hAnsi="仿宋" w:cs="仿宋" w:hint="eastAsia"/>
          <w:sz w:val="32"/>
          <w:szCs w:val="32"/>
        </w:rPr>
        <w:t>衡南县统战部</w:t>
      </w:r>
      <w:r w:rsidRPr="004B1FD7">
        <w:rPr>
          <w:rFonts w:ascii="仿宋" w:eastAsia="仿宋" w:hAnsi="仿宋" w:cs="仿宋" w:hint="eastAsia"/>
          <w:sz w:val="32"/>
          <w:szCs w:val="32"/>
        </w:rPr>
        <w:t>2019年预算公开表（参照市里）（25张表）</w:t>
      </w:r>
      <w:bookmarkStart w:id="0" w:name="_GoBack"/>
      <w:bookmarkEnd w:id="0"/>
    </w:p>
    <w:p w:rsidR="00B75EE3" w:rsidRDefault="00B75EE3">
      <w:pPr>
        <w:overflowPunct w:val="0"/>
        <w:spacing w:line="680" w:lineRule="exact"/>
        <w:ind w:firstLineChars="200" w:firstLine="640"/>
        <w:rPr>
          <w:rFonts w:ascii="仿宋" w:eastAsia="仿宋" w:hAnsi="仿宋" w:cs="仿宋"/>
          <w:sz w:val="32"/>
          <w:szCs w:val="32"/>
        </w:rPr>
      </w:pPr>
    </w:p>
    <w:p w:rsidR="00B75EE3" w:rsidRDefault="00B75EE3">
      <w:pPr>
        <w:overflowPunct w:val="0"/>
        <w:spacing w:line="680" w:lineRule="exact"/>
        <w:ind w:firstLineChars="200" w:firstLine="640"/>
        <w:rPr>
          <w:rFonts w:ascii="仿宋" w:eastAsia="仿宋" w:hAnsi="仿宋" w:cs="仿宋"/>
          <w:sz w:val="32"/>
          <w:szCs w:val="32"/>
        </w:rPr>
      </w:pPr>
    </w:p>
    <w:p w:rsidR="00B75EE3" w:rsidRDefault="00B75EE3">
      <w:pPr>
        <w:overflowPunct w:val="0"/>
        <w:spacing w:line="680" w:lineRule="exact"/>
        <w:ind w:firstLineChars="200" w:firstLine="640"/>
        <w:rPr>
          <w:rFonts w:ascii="仿宋" w:eastAsia="仿宋" w:hAnsi="仿宋" w:cs="仿宋"/>
          <w:sz w:val="32"/>
          <w:szCs w:val="32"/>
        </w:rPr>
      </w:pPr>
    </w:p>
    <w:p w:rsidR="00B75EE3" w:rsidRDefault="00B75EE3">
      <w:pPr>
        <w:spacing w:line="680" w:lineRule="exact"/>
        <w:ind w:firstLineChars="200" w:firstLine="640"/>
        <w:jc w:val="right"/>
        <w:rPr>
          <w:rFonts w:ascii="仿宋" w:eastAsia="仿宋" w:hAnsi="仿宋" w:cs="仿宋"/>
          <w:sz w:val="32"/>
          <w:szCs w:val="32"/>
        </w:rPr>
      </w:pPr>
    </w:p>
    <w:sectPr w:rsidR="00B75EE3" w:rsidSect="00A23164">
      <w:pgSz w:w="11906" w:h="16838"/>
      <w:pgMar w:top="1191" w:right="1179" w:bottom="1077" w:left="117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4C7" w:rsidRDefault="007074C7" w:rsidP="007074C7">
      <w:r>
        <w:separator/>
      </w:r>
    </w:p>
  </w:endnote>
  <w:endnote w:type="continuationSeparator" w:id="1">
    <w:p w:rsidR="007074C7" w:rsidRDefault="007074C7" w:rsidP="007074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4C7" w:rsidRDefault="007074C7" w:rsidP="007074C7">
      <w:r>
        <w:separator/>
      </w:r>
    </w:p>
  </w:footnote>
  <w:footnote w:type="continuationSeparator" w:id="1">
    <w:p w:rsidR="007074C7" w:rsidRDefault="007074C7" w:rsidP="007074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500C83E"/>
    <w:multiLevelType w:val="singleLevel"/>
    <w:tmpl w:val="E500C83E"/>
    <w:lvl w:ilvl="0">
      <w:start w:val="2"/>
      <w:numFmt w:val="chineseCounting"/>
      <w:suff w:val="nothing"/>
      <w:lvlText w:val="%1、"/>
      <w:lvlJc w:val="left"/>
      <w:pPr>
        <w:ind w:left="642" w:firstLine="0"/>
      </w:pPr>
      <w:rPr>
        <w:rFonts w:hint="eastAsia"/>
      </w:rPr>
    </w:lvl>
  </w:abstractNum>
  <w:abstractNum w:abstractNumId="1">
    <w:nsid w:val="18373702"/>
    <w:multiLevelType w:val="hybridMultilevel"/>
    <w:tmpl w:val="6E10E530"/>
    <w:lvl w:ilvl="0" w:tplc="73726F26">
      <w:start w:val="4"/>
      <w:numFmt w:val="japaneseCounting"/>
      <w:lvlText w:val="%1、"/>
      <w:lvlJc w:val="left"/>
      <w:pPr>
        <w:ind w:left="1630" w:hanging="750"/>
      </w:pPr>
      <w:rPr>
        <w:rFonts w:hint="default"/>
      </w:rPr>
    </w:lvl>
    <w:lvl w:ilvl="1" w:tplc="04090019" w:tentative="1">
      <w:start w:val="1"/>
      <w:numFmt w:val="lowerLetter"/>
      <w:lvlText w:val="%2)"/>
      <w:lvlJc w:val="left"/>
      <w:pPr>
        <w:ind w:left="1720" w:hanging="420"/>
      </w:pPr>
    </w:lvl>
    <w:lvl w:ilvl="2" w:tplc="0409001B" w:tentative="1">
      <w:start w:val="1"/>
      <w:numFmt w:val="lowerRoman"/>
      <w:lvlText w:val="%3."/>
      <w:lvlJc w:val="right"/>
      <w:pPr>
        <w:ind w:left="2140" w:hanging="420"/>
      </w:pPr>
    </w:lvl>
    <w:lvl w:ilvl="3" w:tplc="0409000F" w:tentative="1">
      <w:start w:val="1"/>
      <w:numFmt w:val="decimal"/>
      <w:lvlText w:val="%4."/>
      <w:lvlJc w:val="left"/>
      <w:pPr>
        <w:ind w:left="2560" w:hanging="420"/>
      </w:pPr>
    </w:lvl>
    <w:lvl w:ilvl="4" w:tplc="04090019" w:tentative="1">
      <w:start w:val="1"/>
      <w:numFmt w:val="lowerLetter"/>
      <w:lvlText w:val="%5)"/>
      <w:lvlJc w:val="left"/>
      <w:pPr>
        <w:ind w:left="2980" w:hanging="420"/>
      </w:pPr>
    </w:lvl>
    <w:lvl w:ilvl="5" w:tplc="0409001B" w:tentative="1">
      <w:start w:val="1"/>
      <w:numFmt w:val="lowerRoman"/>
      <w:lvlText w:val="%6."/>
      <w:lvlJc w:val="right"/>
      <w:pPr>
        <w:ind w:left="3400" w:hanging="420"/>
      </w:pPr>
    </w:lvl>
    <w:lvl w:ilvl="6" w:tplc="0409000F" w:tentative="1">
      <w:start w:val="1"/>
      <w:numFmt w:val="decimal"/>
      <w:lvlText w:val="%7."/>
      <w:lvlJc w:val="left"/>
      <w:pPr>
        <w:ind w:left="3820" w:hanging="420"/>
      </w:pPr>
    </w:lvl>
    <w:lvl w:ilvl="7" w:tplc="04090019" w:tentative="1">
      <w:start w:val="1"/>
      <w:numFmt w:val="lowerLetter"/>
      <w:lvlText w:val="%8)"/>
      <w:lvlJc w:val="left"/>
      <w:pPr>
        <w:ind w:left="4240" w:hanging="420"/>
      </w:pPr>
    </w:lvl>
    <w:lvl w:ilvl="8" w:tplc="0409001B" w:tentative="1">
      <w:start w:val="1"/>
      <w:numFmt w:val="lowerRoman"/>
      <w:lvlText w:val="%9."/>
      <w:lvlJc w:val="right"/>
      <w:pPr>
        <w:ind w:left="4660" w:hanging="420"/>
      </w:pPr>
    </w:lvl>
  </w:abstractNum>
  <w:abstractNum w:abstractNumId="2">
    <w:nsid w:val="26F8C46E"/>
    <w:multiLevelType w:val="singleLevel"/>
    <w:tmpl w:val="7BDAFDDE"/>
    <w:lvl w:ilvl="0">
      <w:start w:val="1"/>
      <w:numFmt w:val="chineseCounting"/>
      <w:suff w:val="nothing"/>
      <w:lvlText w:val="%1、"/>
      <w:lvlJc w:val="left"/>
      <w:rPr>
        <w:rFonts w:hint="eastAsia"/>
        <w:lang w:val="en-US"/>
      </w:rPr>
    </w:lvl>
  </w:abstractNum>
  <w:abstractNum w:abstractNumId="3">
    <w:nsid w:val="51A57C39"/>
    <w:multiLevelType w:val="hybridMultilevel"/>
    <w:tmpl w:val="51687C70"/>
    <w:lvl w:ilvl="0" w:tplc="36A83944">
      <w:start w:val="2"/>
      <w:numFmt w:val="japaneseCounting"/>
      <w:lvlText w:val="%1、"/>
      <w:lvlJc w:val="left"/>
      <w:pPr>
        <w:ind w:left="880" w:hanging="720"/>
      </w:pPr>
      <w:rPr>
        <w:rFonts w:hint="default"/>
        <w:b w:val="0"/>
        <w:sz w:val="32"/>
      </w:rPr>
    </w:lvl>
    <w:lvl w:ilvl="1" w:tplc="04090019" w:tentative="1">
      <w:start w:val="1"/>
      <w:numFmt w:val="lowerLetter"/>
      <w:lvlText w:val="%2)"/>
      <w:lvlJc w:val="left"/>
      <w:pPr>
        <w:ind w:left="1000" w:hanging="420"/>
      </w:pPr>
    </w:lvl>
    <w:lvl w:ilvl="2" w:tplc="0409001B" w:tentative="1">
      <w:start w:val="1"/>
      <w:numFmt w:val="lowerRoman"/>
      <w:lvlText w:val="%3."/>
      <w:lvlJc w:val="right"/>
      <w:pPr>
        <w:ind w:left="1420" w:hanging="420"/>
      </w:pPr>
    </w:lvl>
    <w:lvl w:ilvl="3" w:tplc="0409000F" w:tentative="1">
      <w:start w:val="1"/>
      <w:numFmt w:val="decimal"/>
      <w:lvlText w:val="%4."/>
      <w:lvlJc w:val="left"/>
      <w:pPr>
        <w:ind w:left="1840" w:hanging="420"/>
      </w:pPr>
    </w:lvl>
    <w:lvl w:ilvl="4" w:tplc="04090019" w:tentative="1">
      <w:start w:val="1"/>
      <w:numFmt w:val="lowerLetter"/>
      <w:lvlText w:val="%5)"/>
      <w:lvlJc w:val="left"/>
      <w:pPr>
        <w:ind w:left="2260" w:hanging="420"/>
      </w:pPr>
    </w:lvl>
    <w:lvl w:ilvl="5" w:tplc="0409001B" w:tentative="1">
      <w:start w:val="1"/>
      <w:numFmt w:val="lowerRoman"/>
      <w:lvlText w:val="%6."/>
      <w:lvlJc w:val="right"/>
      <w:pPr>
        <w:ind w:left="2680" w:hanging="420"/>
      </w:pPr>
    </w:lvl>
    <w:lvl w:ilvl="6" w:tplc="0409000F" w:tentative="1">
      <w:start w:val="1"/>
      <w:numFmt w:val="decimal"/>
      <w:lvlText w:val="%7."/>
      <w:lvlJc w:val="left"/>
      <w:pPr>
        <w:ind w:left="3100" w:hanging="420"/>
      </w:pPr>
    </w:lvl>
    <w:lvl w:ilvl="7" w:tplc="04090019" w:tentative="1">
      <w:start w:val="1"/>
      <w:numFmt w:val="lowerLetter"/>
      <w:lvlText w:val="%8)"/>
      <w:lvlJc w:val="left"/>
      <w:pPr>
        <w:ind w:left="3520" w:hanging="420"/>
      </w:pPr>
    </w:lvl>
    <w:lvl w:ilvl="8" w:tplc="0409001B" w:tentative="1">
      <w:start w:val="1"/>
      <w:numFmt w:val="lowerRoman"/>
      <w:lvlText w:val="%9."/>
      <w:lvlJc w:val="right"/>
      <w:pPr>
        <w:ind w:left="3940" w:hanging="42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0E6636C"/>
    <w:rsid w:val="004B1FD7"/>
    <w:rsid w:val="007074C7"/>
    <w:rsid w:val="00A23164"/>
    <w:rsid w:val="00B75EE3"/>
    <w:rsid w:val="0C272897"/>
    <w:rsid w:val="16AE5B6F"/>
    <w:rsid w:val="26383741"/>
    <w:rsid w:val="2CA00CA5"/>
    <w:rsid w:val="45262CBD"/>
    <w:rsid w:val="4DC215F3"/>
    <w:rsid w:val="6AF63987"/>
    <w:rsid w:val="70E663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2316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23164"/>
    <w:pPr>
      <w:spacing w:beforeAutospacing="1" w:afterAutospacing="1"/>
      <w:jc w:val="left"/>
    </w:pPr>
    <w:rPr>
      <w:rFonts w:cs="Times New Roman"/>
      <w:kern w:val="0"/>
      <w:sz w:val="24"/>
    </w:rPr>
  </w:style>
  <w:style w:type="paragraph" w:customStyle="1" w:styleId="Style1">
    <w:name w:val="_Style 1"/>
    <w:basedOn w:val="a"/>
    <w:uiPriority w:val="34"/>
    <w:qFormat/>
    <w:rsid w:val="00A23164"/>
    <w:pPr>
      <w:ind w:firstLineChars="200" w:firstLine="420"/>
    </w:pPr>
  </w:style>
  <w:style w:type="paragraph" w:styleId="a4">
    <w:name w:val="header"/>
    <w:basedOn w:val="a"/>
    <w:link w:val="Char"/>
    <w:rsid w:val="007074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074C7"/>
    <w:rPr>
      <w:rFonts w:asciiTheme="minorHAnsi" w:eastAsiaTheme="minorEastAsia" w:hAnsiTheme="minorHAnsi" w:cstheme="minorBidi"/>
      <w:kern w:val="2"/>
      <w:sz w:val="18"/>
      <w:szCs w:val="18"/>
    </w:rPr>
  </w:style>
  <w:style w:type="paragraph" w:styleId="a5">
    <w:name w:val="footer"/>
    <w:basedOn w:val="a"/>
    <w:link w:val="Char0"/>
    <w:rsid w:val="007074C7"/>
    <w:pPr>
      <w:tabs>
        <w:tab w:val="center" w:pos="4153"/>
        <w:tab w:val="right" w:pos="8306"/>
      </w:tabs>
      <w:snapToGrid w:val="0"/>
      <w:jc w:val="left"/>
    </w:pPr>
    <w:rPr>
      <w:sz w:val="18"/>
      <w:szCs w:val="18"/>
    </w:rPr>
  </w:style>
  <w:style w:type="character" w:customStyle="1" w:styleId="Char0">
    <w:name w:val="页脚 Char"/>
    <w:basedOn w:val="a0"/>
    <w:link w:val="a5"/>
    <w:rsid w:val="007074C7"/>
    <w:rPr>
      <w:rFonts w:asciiTheme="minorHAnsi" w:eastAsiaTheme="minorEastAsia" w:hAnsiTheme="minorHAnsi" w:cstheme="minorBidi"/>
      <w:kern w:val="2"/>
      <w:sz w:val="18"/>
      <w:szCs w:val="18"/>
    </w:rPr>
  </w:style>
  <w:style w:type="paragraph" w:styleId="a6">
    <w:name w:val="List Paragraph"/>
    <w:basedOn w:val="a"/>
    <w:uiPriority w:val="99"/>
    <w:unhideWhenUsed/>
    <w:rsid w:val="007074C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customStyle="1" w:styleId="Style1">
    <w:name w:val="_Style 1"/>
    <w:basedOn w:val="a"/>
    <w:uiPriority w:val="34"/>
    <w:qFormat/>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2654</Words>
  <Characters>241</Characters>
  <Application>Microsoft Office Word</Application>
  <DocSecurity>0</DocSecurity>
  <Lines>2</Lines>
  <Paragraphs>5</Paragraphs>
  <ScaleCrop>false</ScaleCrop>
  <Company>微软中国</Company>
  <LinksUpToDate>false</LinksUpToDate>
  <CharactersWithSpaces>2890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dcterms:created xsi:type="dcterms:W3CDTF">2019-06-04T07:00:00Z</dcterms:created>
  <dcterms:modified xsi:type="dcterms:W3CDTF">2021-06-24T14:57:00Z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B5A74B069F074ED88C09970E2D01365D</vt:lpwstr>
  </property>
</Properties>
</file>