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046" w:rsidRDefault="00111046">
      <w:pPr>
        <w:widowControl/>
        <w:jc w:val="center"/>
        <w:rPr>
          <w:rFonts w:ascii="黑体" w:eastAsia="黑体" w:hAnsi="黑体" w:cstheme="majorEastAsia"/>
          <w:b/>
          <w:bCs/>
          <w:kern w:val="0"/>
          <w:sz w:val="44"/>
          <w:szCs w:val="44"/>
        </w:rPr>
      </w:pPr>
    </w:p>
    <w:p w:rsidR="007C6258" w:rsidRDefault="007C6258">
      <w:pPr>
        <w:widowControl/>
        <w:jc w:val="center"/>
        <w:rPr>
          <w:rFonts w:ascii="黑体" w:eastAsia="黑体" w:hAnsi="黑体" w:cstheme="majorEastAsia" w:hint="eastAsia"/>
          <w:b/>
          <w:bCs/>
          <w:kern w:val="0"/>
          <w:sz w:val="44"/>
          <w:szCs w:val="44"/>
        </w:rPr>
      </w:pPr>
      <w:r>
        <w:rPr>
          <w:rFonts w:ascii="黑体" w:eastAsia="黑体" w:hAnsi="黑体" w:cstheme="majorEastAsia" w:hint="eastAsia"/>
          <w:b/>
          <w:bCs/>
          <w:kern w:val="0"/>
          <w:sz w:val="44"/>
          <w:szCs w:val="44"/>
        </w:rPr>
        <w:t>衡南县发展和</w:t>
      </w:r>
      <w:proofErr w:type="gramStart"/>
      <w:r>
        <w:rPr>
          <w:rFonts w:ascii="黑体" w:eastAsia="黑体" w:hAnsi="黑体" w:cstheme="majorEastAsia" w:hint="eastAsia"/>
          <w:b/>
          <w:bCs/>
          <w:kern w:val="0"/>
          <w:sz w:val="44"/>
          <w:szCs w:val="44"/>
        </w:rPr>
        <w:t>改革局</w:t>
      </w:r>
      <w:proofErr w:type="gramEnd"/>
      <w:r>
        <w:rPr>
          <w:rFonts w:ascii="黑体" w:eastAsia="黑体" w:hAnsi="黑体" w:cstheme="majorEastAsia" w:hint="eastAsia"/>
          <w:b/>
          <w:bCs/>
          <w:kern w:val="0"/>
          <w:sz w:val="44"/>
          <w:szCs w:val="44"/>
        </w:rPr>
        <w:t>2020年部门预算公开</w:t>
      </w:r>
    </w:p>
    <w:p w:rsidR="00111046" w:rsidRDefault="007C6258">
      <w:pPr>
        <w:widowControl/>
        <w:jc w:val="center"/>
        <w:rPr>
          <w:rFonts w:ascii="黑体" w:eastAsia="黑体" w:hAnsi="黑体" w:cstheme="majorEastAsia"/>
          <w:b/>
          <w:bCs/>
          <w:kern w:val="0"/>
          <w:sz w:val="44"/>
          <w:szCs w:val="44"/>
        </w:rPr>
      </w:pPr>
      <w:r>
        <w:rPr>
          <w:rFonts w:ascii="黑体" w:eastAsia="黑体" w:hAnsi="黑体" w:cstheme="majorEastAsia" w:hint="eastAsia"/>
          <w:b/>
          <w:bCs/>
          <w:kern w:val="0"/>
          <w:sz w:val="44"/>
          <w:szCs w:val="44"/>
        </w:rPr>
        <w:t>目</w:t>
      </w:r>
      <w:r>
        <w:rPr>
          <w:rFonts w:ascii="黑体" w:eastAsia="黑体" w:hAnsi="黑体" w:cstheme="majorEastAsia" w:hint="eastAsia"/>
          <w:b/>
          <w:bCs/>
          <w:kern w:val="0"/>
          <w:sz w:val="44"/>
          <w:szCs w:val="44"/>
        </w:rPr>
        <w:t xml:space="preserve">    </w:t>
      </w:r>
      <w:r>
        <w:rPr>
          <w:rFonts w:ascii="黑体" w:eastAsia="黑体" w:hAnsi="黑体" w:cstheme="majorEastAsia" w:hint="eastAsia"/>
          <w:b/>
          <w:bCs/>
          <w:kern w:val="0"/>
          <w:sz w:val="44"/>
          <w:szCs w:val="44"/>
        </w:rPr>
        <w:t>录</w:t>
      </w:r>
    </w:p>
    <w:p w:rsidR="00111046" w:rsidRDefault="00111046">
      <w:pPr>
        <w:widowControl/>
        <w:jc w:val="center"/>
        <w:rPr>
          <w:rFonts w:ascii="黑体" w:eastAsia="黑体" w:hAnsi="黑体" w:cstheme="majorEastAsia"/>
          <w:b/>
          <w:bCs/>
          <w:kern w:val="0"/>
          <w:sz w:val="44"/>
          <w:szCs w:val="44"/>
        </w:rPr>
      </w:pPr>
    </w:p>
    <w:p w:rsidR="007C6258" w:rsidRPr="007C6258" w:rsidRDefault="007C6258" w:rsidP="007C6258">
      <w:pPr>
        <w:widowControl/>
        <w:jc w:val="left"/>
        <w:rPr>
          <w:rFonts w:ascii="黑体" w:eastAsia="黑体" w:hAnsi="黑体" w:cstheme="majorEastAsia" w:hint="eastAsia"/>
          <w:b/>
          <w:bCs/>
          <w:kern w:val="0"/>
          <w:sz w:val="32"/>
          <w:szCs w:val="32"/>
        </w:rPr>
      </w:pPr>
      <w:r w:rsidRPr="007C6258">
        <w:rPr>
          <w:rFonts w:ascii="黑体" w:eastAsia="黑体" w:hAnsi="黑体" w:cstheme="majorEastAsia" w:hint="eastAsia"/>
          <w:b/>
          <w:bCs/>
          <w:kern w:val="0"/>
          <w:sz w:val="32"/>
          <w:szCs w:val="32"/>
        </w:rPr>
        <w:t>第一部分 2020年部门预算说明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一、部门基本概况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二、部门预算单位构成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三、部门收支总体情况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四、一般公共预算拨款支出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五、政府性基金预算支出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六、其他重要事项的情况说明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七、名词解释</w:t>
      </w:r>
    </w:p>
    <w:p w:rsidR="007C6258" w:rsidRPr="007C6258" w:rsidRDefault="007C6258" w:rsidP="007C6258">
      <w:pPr>
        <w:widowControl/>
        <w:jc w:val="left"/>
        <w:rPr>
          <w:rFonts w:ascii="黑体" w:eastAsia="黑体" w:hAnsi="黑体" w:cstheme="majorEastAsia" w:hint="eastAsia"/>
          <w:b/>
          <w:bCs/>
          <w:kern w:val="0"/>
          <w:sz w:val="32"/>
          <w:szCs w:val="32"/>
        </w:rPr>
      </w:pPr>
      <w:r w:rsidRPr="007C6258">
        <w:rPr>
          <w:rFonts w:ascii="黑体" w:eastAsia="黑体" w:hAnsi="黑体" w:cstheme="majorEastAsia" w:hint="eastAsia"/>
          <w:b/>
          <w:bCs/>
          <w:kern w:val="0"/>
          <w:sz w:val="32"/>
          <w:szCs w:val="32"/>
        </w:rPr>
        <w:t>第二部分 2020年部门预算表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1、 部门收支总表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2、 部门收入总表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3、 部门支出总表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4、 部门支出总表（分类）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5、 支出分类（政府预算）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6、 基本</w:t>
      </w:r>
      <w:proofErr w:type="gramStart"/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—工资</w:t>
      </w:r>
      <w:proofErr w:type="gramEnd"/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福利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7、 工资福利（政府预算）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8、 基本—商品服务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9、 商品服务（政府预算）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lastRenderedPageBreak/>
        <w:t>10、 基本－个人家庭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11、 个人家庭（政府预算）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12、 财政拨款收支总表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13、 一般预算支出表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14、 一般预算基本支出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15、 一般支出——工资福利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16、 工资福利（政府预算）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17、 一般支出——商品服务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18、 商品服务（政府预算）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19、 一般支出——个人家庭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20、 个人家庭（政府预算）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21、 经费拨款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22、 经费拨款（政府预算）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23、 政府基金</w:t>
      </w:r>
    </w:p>
    <w:p w:rsidR="007C6258" w:rsidRPr="007C6258" w:rsidRDefault="007C6258" w:rsidP="007C6258">
      <w:pPr>
        <w:widowControl/>
        <w:jc w:val="left"/>
        <w:rPr>
          <w:rFonts w:asciiTheme="minorEastAsia" w:hAnsiTheme="minorEastAsia" w:cstheme="majorEastAsia" w:hint="eastAsia"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24、 政府基金（政府预算）</w:t>
      </w:r>
    </w:p>
    <w:p w:rsidR="00111046" w:rsidRDefault="007C6258" w:rsidP="007C6258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  <w:r w:rsidRPr="007C6258">
        <w:rPr>
          <w:rFonts w:asciiTheme="minorEastAsia" w:hAnsiTheme="minorEastAsia" w:cstheme="majorEastAsia" w:hint="eastAsia"/>
          <w:bCs/>
          <w:kern w:val="0"/>
          <w:sz w:val="32"/>
          <w:szCs w:val="32"/>
        </w:rPr>
        <w:t>25、 三公经费</w:t>
      </w:r>
    </w:p>
    <w:p w:rsidR="00111046" w:rsidRDefault="00111046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</w:p>
    <w:p w:rsidR="00111046" w:rsidRDefault="00111046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</w:p>
    <w:p w:rsidR="00111046" w:rsidRDefault="00111046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</w:p>
    <w:p w:rsidR="00111046" w:rsidRDefault="00111046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</w:p>
    <w:p w:rsidR="00111046" w:rsidRDefault="00111046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</w:p>
    <w:p w:rsidR="00111046" w:rsidRDefault="00111046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</w:p>
    <w:p w:rsidR="00111046" w:rsidRDefault="00111046">
      <w:pPr>
        <w:widowControl/>
        <w:jc w:val="left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</w:p>
    <w:p w:rsidR="00111046" w:rsidRPr="007C6258" w:rsidRDefault="007C6258" w:rsidP="007C6258">
      <w:pPr>
        <w:jc w:val="center"/>
        <w:rPr>
          <w:rFonts w:ascii="黑体" w:eastAsia="黑体" w:hAnsi="黑体" w:cstheme="majorEastAsia"/>
          <w:b/>
          <w:bCs/>
          <w:kern w:val="0"/>
          <w:sz w:val="32"/>
          <w:szCs w:val="32"/>
        </w:rPr>
      </w:pPr>
      <w:r>
        <w:rPr>
          <w:rFonts w:ascii="黑体" w:eastAsia="黑体" w:hAnsi="黑体" w:cstheme="majorEastAsia" w:hint="eastAsia"/>
          <w:b/>
          <w:bCs/>
          <w:kern w:val="0"/>
          <w:sz w:val="32"/>
          <w:szCs w:val="32"/>
        </w:rPr>
        <w:t>2020</w:t>
      </w:r>
      <w:r>
        <w:rPr>
          <w:rFonts w:ascii="黑体" w:eastAsia="黑体" w:hAnsi="黑体" w:cstheme="majorEastAsia" w:hint="eastAsia"/>
          <w:b/>
          <w:bCs/>
          <w:kern w:val="0"/>
          <w:sz w:val="32"/>
          <w:szCs w:val="32"/>
        </w:rPr>
        <w:t>年衡南县发展和改革局部门预算说明</w:t>
      </w:r>
      <w:bookmarkStart w:id="0" w:name="_GoBack"/>
      <w:bookmarkEnd w:id="0"/>
    </w:p>
    <w:p w:rsidR="00111046" w:rsidRDefault="007C6258">
      <w:pPr>
        <w:spacing w:line="560" w:lineRule="exact"/>
        <w:ind w:firstLineChars="200" w:firstLine="562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一、部门基本情况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1.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部门职责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衡南县发展和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改革局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是县政府工作部门，是综合研究拟定全县经济和社会发展政策，进行总量平衡，指导全县总体经济体制改革的宏观调控部门。主要职责有：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）拟定并组织实施全县国民经济和社会发展战略、中长期规划和年度计划。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）研究提出加快建设现代化经济体系、推动高质量发展的总体目标、重大任务及相关政策。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）研究提出全县国民经济和社会发展主要目标，监测预测预警宏观经济和社会发展态势趋势，提出宏观调控政策建议，综合协调宏观经济政策，牵头研究宏观经济应对措施。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4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）调节经济运行，协调解决经济运行中的重大问题。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5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）研究提出和综合协调全县经济体制改革的建议与措施。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6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）研究提出全县利用外资和境外投资的战略、规划、总量平衡和结构优化的政策。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7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）负责投资综合管理，拟定全县全社会固定资产投资总规模和投资结构的调控目标、政策及措施。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）推进落实区域协调发展战略、新型城镇化战略和重大政策，组织拟定相关区域规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划和政策。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9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）组织拟定综合性产业政策，负责协调第一、二、三产业发展的重大问题并统筹衔接相关发展规划和重大政策；推动实施创新驱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lastRenderedPageBreak/>
        <w:t>动发展战略。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）跟踪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研判涉及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经济安全、生态安全、资源安全、科技安全、社会安全等各类风险隐患，提出相关工作建议。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11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）负责社会发展与国民经济发展的政策衔接，组织拟定社会发展战略、总体规划。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12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）推进可持续发展战略，推动生态文明建设和改革，协调生态环境保护与修护、能源资源节约和综合利用等工作。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13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）负责能源规划与社会发展规划的协调衔接。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14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）拟定全县价格改革方案和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年度计划，研究提出价格调控目标和政策建议，组织实施价格总水平调控。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15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）牵头组织监督公共资源交易活动；研究拟定推进社会信用体系建设的法规、规划、政策措施，统筹推动统一的社会信用信息平台建设，协调有关重大问题。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16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）会同有关部门拟定推进全县经济建设与国防建设协调发展。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17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）牵头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承担县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国防动员委员会、推进“一带一路”建设暨国际产能合作领导小组、县推动长江经济带发展领导小组、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县促进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中部地区崛起领导小组等有关具体工作。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）负责本行业领域职责范围内的应急管理工作，对本行业领域职责范围内的安全生产工作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实施监督管理。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（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19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）完成县委和县政府交办的其他任务。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机构设置情况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为了推进上述职能工作的开展，我局下设办公室（行政审批服务股）、固定资产投资股（国民经济综合和法规股）、农村经济股、工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lastRenderedPageBreak/>
        <w:t>交能源和环保资源股（县“两型”社会建设办公室）、服务业股（财政金融和信用建设股）、社会发展股、价格调控管理股共七个股室。同时，下设县重点项目建设事务中心、价格认证中心、成本调查队三个非独立核算二级机构。</w:t>
      </w:r>
    </w:p>
    <w:p w:rsidR="00111046" w:rsidRDefault="007C6258">
      <w:pPr>
        <w:spacing w:line="560" w:lineRule="exact"/>
        <w:ind w:firstLineChars="196" w:firstLine="551"/>
        <w:rPr>
          <w:rFonts w:asciiTheme="minorEastAsia" w:hAnsiTheme="minorEastAsia" w:cs="仿宋_GB2312"/>
          <w:b/>
          <w:bCs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二、部门预算单位构成</w:t>
      </w:r>
    </w:p>
    <w:p w:rsidR="00111046" w:rsidRDefault="007C6258" w:rsidP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纳入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年部门预算编制范围的包括：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1.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衡南县发展和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改革局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本级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衡南县重点项目建设事务中心、衡南县价格认证中心、衡南县成本调查队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个非独立核算二级事业单位。</w:t>
      </w:r>
    </w:p>
    <w:p w:rsidR="00111046" w:rsidRDefault="007C6258">
      <w:pPr>
        <w:spacing w:line="560" w:lineRule="exact"/>
        <w:ind w:firstLineChars="200" w:firstLine="562"/>
        <w:rPr>
          <w:rFonts w:asciiTheme="minorEastAsia" w:hAnsiTheme="minorEastAsia" w:cs="仿宋_GB2312"/>
          <w:b/>
          <w:bCs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三、部门收支总体情况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年部门预算包括本级预算及非独立核算二级事业单位预算。因机构改革，我局本年无纳入预算管理的非税收入拨款，本年收入全为财政拨款收入。支出均为保障局机关及二级事业单位基本运行的经费。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1.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收入预算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年年初预算数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436.72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万元，均为一般预算拨款。收入较去年减少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358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万元，因机构改革人员划出减少人员经费及公用经费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207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万元，因机构改革职能划转减少非税返还收入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158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万元，因本年各项发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展和改革事务增加及因机构改革我局非税返还减少，本年项目经费增加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7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支出预算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年年初预算数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436.72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万元。其中，工资福利支出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346.63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万元，一般商品和服务支出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21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万元，对个人和家庭的补助支出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1.09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万元，专项商品和服务支出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68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万元。</w:t>
      </w:r>
    </w:p>
    <w:p w:rsidR="00111046" w:rsidRDefault="00111046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</w:p>
    <w:p w:rsidR="00111046" w:rsidRDefault="007C6258">
      <w:pPr>
        <w:spacing w:line="560" w:lineRule="exact"/>
        <w:ind w:firstLineChars="200" w:firstLine="562"/>
        <w:rPr>
          <w:rFonts w:asciiTheme="minorEastAsia" w:hAnsiTheme="minorEastAsia" w:cs="仿宋_GB2312"/>
          <w:b/>
          <w:bCs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四、一般公共预算拨款支出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年一般公共预算拨款支出预算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436.72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万元。具体安排如下：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1.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基本支出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年基本支出年初预算数为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368.72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万元，为保障单位机构正常运转、完成日常工作任务而发生的各项支出，主要包括用于基本工资、津补贴、社保、住房公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积金等人员经费及办公费、印刷费、水电费、办公设备购置等公用经费。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项目支出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年项目支出年初预算数为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68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系单位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为完成特定行政工作任务或事业发展目标而发生的支出。包括：</w:t>
      </w:r>
    </w:p>
    <w:p w:rsidR="00111046" w:rsidRDefault="007C6258">
      <w:pPr>
        <w:numPr>
          <w:ilvl w:val="0"/>
          <w:numId w:val="2"/>
        </w:num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固定资产联网直报工作经费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GDP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工作调度经费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万元，“产业项目建设年”活动工作经费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争资引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项工作经费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万元。主要用于全县固定资产投资企业报表、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GDP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指标调度工作、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规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上企业培训、跑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项争资等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各项工作所需开支。</w:t>
      </w:r>
    </w:p>
    <w:p w:rsidR="007C6258" w:rsidRPr="007C6258" w:rsidRDefault="007C6258" w:rsidP="007C6258">
      <w:pPr>
        <w:numPr>
          <w:ilvl w:val="0"/>
          <w:numId w:val="2"/>
        </w:num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成本调查工作经费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万元。主要用于农产品成本调查、成本监审工作所需开支。</w:t>
      </w:r>
    </w:p>
    <w:p w:rsidR="007C6258" w:rsidRPr="007C6258" w:rsidRDefault="007C6258" w:rsidP="007C6258">
      <w:pPr>
        <w:spacing w:line="560" w:lineRule="exact"/>
        <w:ind w:firstLineChars="200" w:firstLine="562"/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</w:pPr>
      <w:r w:rsidRPr="007C6258"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五、政府性基金预算</w:t>
      </w:r>
    </w:p>
    <w:p w:rsidR="007C6258" w:rsidRPr="007C6258" w:rsidRDefault="007C6258" w:rsidP="007C6258">
      <w:pPr>
        <w:spacing w:line="560" w:lineRule="exact"/>
        <w:ind w:firstLineChars="200" w:firstLine="560"/>
        <w:rPr>
          <w:rFonts w:asciiTheme="minorEastAsia" w:hAnsiTheme="minorEastAsia" w:cs="仿宋_GB2312" w:hint="eastAsia"/>
          <w:kern w:val="0"/>
          <w:sz w:val="28"/>
          <w:szCs w:val="28"/>
        </w:rPr>
      </w:pPr>
      <w:r w:rsidRPr="007C6258">
        <w:rPr>
          <w:rFonts w:asciiTheme="minorEastAsia" w:hAnsiTheme="minorEastAsia" w:cs="仿宋_GB2312" w:hint="eastAsia"/>
          <w:kern w:val="0"/>
          <w:sz w:val="28"/>
          <w:szCs w:val="28"/>
        </w:rPr>
        <w:t>本年度本单位无政府性基金预算支出。</w:t>
      </w:r>
    </w:p>
    <w:p w:rsidR="00111046" w:rsidRDefault="007C6258">
      <w:pPr>
        <w:spacing w:line="560" w:lineRule="exact"/>
        <w:ind w:firstLineChars="200" w:firstLine="562"/>
        <w:rPr>
          <w:rFonts w:asciiTheme="minorEastAsia" w:hAnsiTheme="minorEastAsia" w:cs="仿宋_GB2312"/>
          <w:b/>
          <w:bCs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六</w:t>
      </w: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、其他重要事项的情况说明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1.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机关运行经费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年我局（含二级机构）机关运行经费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21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万元，比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2019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年减少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20.4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万元，减少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49.28%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。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“三公”经费预算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lastRenderedPageBreak/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年“三公”经费预算数为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6.36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万元，其中公务接待费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6.36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万元，无公务用车购置及运行费及因公出国（境）费。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年“三公”经费预算与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2019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年“三公”经费决算持平。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2019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年我局严控“三公”经费开支，大力压减支出，较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上年共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减少公务接待费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3.24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万元，减少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33.75%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，发生的公务接待费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系保障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正常工作必需的开支。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年将进一步厉行节约，确保无公务用车购置及运行费、因公出国（境）费用。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3.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政府采购情况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2020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年本部门政府采购预算总额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73.5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万元，其中，货物采购预算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59.5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万元（含信用平台软件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48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万元）；服务采购预算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14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万元。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4.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国有资产占用使用情况说明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截至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2019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年年底，共有办公楼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3566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㎡，无车辆，办公设备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115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件。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5.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预算绩效目标说明</w:t>
      </w:r>
    </w:p>
    <w:p w:rsidR="00111046" w:rsidRDefault="007C6258">
      <w:pPr>
        <w:spacing w:line="560" w:lineRule="exact"/>
        <w:ind w:firstLineChars="200" w:firstLine="56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本部门基本支出和项目支出共计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436.72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万元均实行绩效目标管理。</w:t>
      </w:r>
    </w:p>
    <w:p w:rsidR="00111046" w:rsidRDefault="007C6258">
      <w:pPr>
        <w:spacing w:line="560" w:lineRule="exact"/>
        <w:ind w:firstLineChars="200" w:firstLine="562"/>
        <w:rPr>
          <w:rFonts w:asciiTheme="minorEastAsia" w:hAnsiTheme="minorEastAsia" w:cs="仿宋_GB2312"/>
          <w:b/>
          <w:bCs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七</w:t>
      </w:r>
      <w:r>
        <w:rPr>
          <w:rFonts w:asciiTheme="minorEastAsia" w:hAnsiTheme="minorEastAsia" w:cs="仿宋_GB2312" w:hint="eastAsia"/>
          <w:b/>
          <w:bCs/>
          <w:kern w:val="0"/>
          <w:sz w:val="28"/>
          <w:szCs w:val="28"/>
        </w:rPr>
        <w:t>、名词解释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1.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机关运行经费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及其他费用。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2.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“三公”经费</w:t>
      </w:r>
    </w:p>
    <w:p w:rsidR="00111046" w:rsidRDefault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>
        <w:rPr>
          <w:rFonts w:asciiTheme="minorEastAsia" w:hAnsiTheme="minorEastAsia" w:cs="仿宋_GB2312" w:hint="eastAsia"/>
          <w:kern w:val="0"/>
          <w:sz w:val="28"/>
          <w:szCs w:val="28"/>
        </w:rPr>
        <w:t>是指用一般公共预算拨款安排的公务接待费、公务用车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t>购置及</w:t>
      </w:r>
      <w:r>
        <w:rPr>
          <w:rFonts w:asciiTheme="minorEastAsia" w:hAnsiTheme="minorEastAsia" w:cs="仿宋_GB2312" w:hint="eastAsia"/>
          <w:kern w:val="0"/>
          <w:sz w:val="28"/>
          <w:szCs w:val="28"/>
        </w:rPr>
        <w:lastRenderedPageBreak/>
        <w:t>运行维护费和因公出国（境）费。其中，公务接待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费反映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单位按规定开支的各类公务接待支出；公务用车购置及运行维护费反映单位公务用车车辆购置支出（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含车辆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购置税），以及燃料费、维修费、保险费等支出；因公出国（境）</w:t>
      </w:r>
      <w:proofErr w:type="gramStart"/>
      <w:r>
        <w:rPr>
          <w:rFonts w:asciiTheme="minorEastAsia" w:hAnsiTheme="minorEastAsia" w:cs="仿宋_GB2312" w:hint="eastAsia"/>
          <w:kern w:val="0"/>
          <w:sz w:val="28"/>
          <w:szCs w:val="28"/>
        </w:rPr>
        <w:t>费反映</w:t>
      </w:r>
      <w:proofErr w:type="gramEnd"/>
      <w:r>
        <w:rPr>
          <w:rFonts w:asciiTheme="minorEastAsia" w:hAnsiTheme="minorEastAsia" w:cs="仿宋_GB2312" w:hint="eastAsia"/>
          <w:kern w:val="0"/>
          <w:sz w:val="28"/>
          <w:szCs w:val="28"/>
        </w:rPr>
        <w:t>单位公务出国（境）的国际旅费、国外城市间交通费、住宿费、伙食费、培训费、公杂费等支出。</w:t>
      </w:r>
    </w:p>
    <w:p w:rsidR="00111046" w:rsidRDefault="00111046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</w:p>
    <w:p w:rsidR="007C6258" w:rsidRDefault="007C6258" w:rsidP="007C6258">
      <w:pPr>
        <w:spacing w:line="560" w:lineRule="exact"/>
        <w:ind w:firstLine="640"/>
        <w:rPr>
          <w:rFonts w:asciiTheme="minorEastAsia" w:hAnsiTheme="minorEastAsia" w:cs="仿宋_GB2312" w:hint="eastAsia"/>
          <w:b/>
          <w:kern w:val="0"/>
          <w:sz w:val="28"/>
          <w:szCs w:val="28"/>
        </w:rPr>
      </w:pPr>
    </w:p>
    <w:p w:rsidR="007C6258" w:rsidRPr="007C6258" w:rsidRDefault="007C6258" w:rsidP="007C6258">
      <w:pPr>
        <w:spacing w:line="560" w:lineRule="exact"/>
        <w:ind w:firstLine="640"/>
        <w:rPr>
          <w:rFonts w:asciiTheme="minorEastAsia" w:hAnsiTheme="minorEastAsia" w:cs="仿宋_GB2312" w:hint="eastAsia"/>
          <w:b/>
          <w:kern w:val="0"/>
          <w:sz w:val="28"/>
          <w:szCs w:val="28"/>
        </w:rPr>
      </w:pPr>
      <w:r w:rsidRPr="007C6258">
        <w:rPr>
          <w:rFonts w:asciiTheme="minorEastAsia" w:hAnsiTheme="minorEastAsia" w:cs="仿宋_GB2312" w:hint="eastAsia"/>
          <w:b/>
          <w:kern w:val="0"/>
          <w:sz w:val="28"/>
          <w:szCs w:val="28"/>
        </w:rPr>
        <w:t>第二部分：公开表格</w:t>
      </w:r>
    </w:p>
    <w:p w:rsidR="00111046" w:rsidRDefault="007C6258" w:rsidP="007C6258">
      <w:pPr>
        <w:spacing w:line="560" w:lineRule="exact"/>
        <w:ind w:firstLine="640"/>
        <w:rPr>
          <w:rFonts w:asciiTheme="minorEastAsia" w:hAnsiTheme="minorEastAsia" w:cs="仿宋_GB2312"/>
          <w:kern w:val="0"/>
          <w:sz w:val="28"/>
          <w:szCs w:val="28"/>
        </w:rPr>
      </w:pPr>
      <w:r w:rsidRPr="007C6258">
        <w:rPr>
          <w:rFonts w:asciiTheme="minorEastAsia" w:hAnsiTheme="minorEastAsia" w:cs="仿宋_GB2312" w:hint="eastAsia"/>
          <w:kern w:val="0"/>
          <w:sz w:val="28"/>
          <w:szCs w:val="28"/>
        </w:rPr>
        <w:t>附件：2020年预算公开表 -（25张表）</w:t>
      </w:r>
    </w:p>
    <w:sectPr w:rsidR="00111046" w:rsidSect="0011104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046" w:rsidRDefault="00111046" w:rsidP="00111046">
      <w:r>
        <w:separator/>
      </w:r>
    </w:p>
  </w:endnote>
  <w:endnote w:type="continuationSeparator" w:id="1">
    <w:p w:rsidR="00111046" w:rsidRDefault="00111046" w:rsidP="00111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046" w:rsidRDefault="0011104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margin-left:0;margin-top:0;width:2in;height:2in;z-index:251658240;mso-wrap-style:none;mso-position-horizontal:center;mso-position-horizontal-relative:margin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111046" w:rsidRDefault="00111046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7C625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C6258">
                  <w:rPr>
                    <w:noProof/>
                  </w:rPr>
                  <w:t>8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046" w:rsidRDefault="00111046" w:rsidP="00111046">
      <w:r>
        <w:separator/>
      </w:r>
    </w:p>
  </w:footnote>
  <w:footnote w:type="continuationSeparator" w:id="1">
    <w:p w:rsidR="00111046" w:rsidRDefault="00111046" w:rsidP="001110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FBA7F"/>
    <w:multiLevelType w:val="singleLevel"/>
    <w:tmpl w:val="2E3FBA7F"/>
    <w:lvl w:ilvl="0">
      <w:start w:val="1"/>
      <w:numFmt w:val="decimal"/>
      <w:suff w:val="nothing"/>
      <w:lvlText w:val="（%1）"/>
      <w:lvlJc w:val="left"/>
    </w:lvl>
  </w:abstractNum>
  <w:abstractNum w:abstractNumId="1">
    <w:nsid w:val="365F310A"/>
    <w:multiLevelType w:val="singleLevel"/>
    <w:tmpl w:val="365F310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532E2"/>
    <w:rsid w:val="00083CA1"/>
    <w:rsid w:val="00111046"/>
    <w:rsid w:val="00126595"/>
    <w:rsid w:val="0030335C"/>
    <w:rsid w:val="00430B78"/>
    <w:rsid w:val="0048467E"/>
    <w:rsid w:val="004D58B2"/>
    <w:rsid w:val="0050005C"/>
    <w:rsid w:val="00697FA7"/>
    <w:rsid w:val="007C6258"/>
    <w:rsid w:val="00865980"/>
    <w:rsid w:val="008939ED"/>
    <w:rsid w:val="00A30153"/>
    <w:rsid w:val="00A35592"/>
    <w:rsid w:val="00A532E2"/>
    <w:rsid w:val="00C05CE0"/>
    <w:rsid w:val="00D04760"/>
    <w:rsid w:val="00F80DB2"/>
    <w:rsid w:val="092C08D5"/>
    <w:rsid w:val="0A0B3E29"/>
    <w:rsid w:val="0A3D330A"/>
    <w:rsid w:val="0B4E71F6"/>
    <w:rsid w:val="0CBD3F55"/>
    <w:rsid w:val="0CD4656B"/>
    <w:rsid w:val="0DF33151"/>
    <w:rsid w:val="0E0F4568"/>
    <w:rsid w:val="0E7732BD"/>
    <w:rsid w:val="121F66B5"/>
    <w:rsid w:val="15AB7AC4"/>
    <w:rsid w:val="164163C3"/>
    <w:rsid w:val="1714581C"/>
    <w:rsid w:val="18084DF2"/>
    <w:rsid w:val="1900536F"/>
    <w:rsid w:val="198A2AD2"/>
    <w:rsid w:val="1AC21114"/>
    <w:rsid w:val="1B1331FC"/>
    <w:rsid w:val="219A5CC6"/>
    <w:rsid w:val="220A2167"/>
    <w:rsid w:val="23DD352D"/>
    <w:rsid w:val="24AB738A"/>
    <w:rsid w:val="259451FA"/>
    <w:rsid w:val="26F7568E"/>
    <w:rsid w:val="2A185F1A"/>
    <w:rsid w:val="2AD027C8"/>
    <w:rsid w:val="2DE654F9"/>
    <w:rsid w:val="2E137D92"/>
    <w:rsid w:val="2EA53EF3"/>
    <w:rsid w:val="2ED00D58"/>
    <w:rsid w:val="2EDB1E4F"/>
    <w:rsid w:val="393A031B"/>
    <w:rsid w:val="39541E1B"/>
    <w:rsid w:val="3B0718F3"/>
    <w:rsid w:val="3C1A21A3"/>
    <w:rsid w:val="41EC0E5B"/>
    <w:rsid w:val="42315562"/>
    <w:rsid w:val="43F76C42"/>
    <w:rsid w:val="44993B66"/>
    <w:rsid w:val="449A09D6"/>
    <w:rsid w:val="45C4173A"/>
    <w:rsid w:val="47C12781"/>
    <w:rsid w:val="4836283E"/>
    <w:rsid w:val="48834C2D"/>
    <w:rsid w:val="4C411619"/>
    <w:rsid w:val="4F8C65CE"/>
    <w:rsid w:val="4FC87472"/>
    <w:rsid w:val="541B4080"/>
    <w:rsid w:val="576B7371"/>
    <w:rsid w:val="57814E8D"/>
    <w:rsid w:val="5AE02C32"/>
    <w:rsid w:val="5CB80C42"/>
    <w:rsid w:val="5E9957E0"/>
    <w:rsid w:val="5F1A707B"/>
    <w:rsid w:val="60C62A19"/>
    <w:rsid w:val="60E90AEE"/>
    <w:rsid w:val="61570359"/>
    <w:rsid w:val="66C569A3"/>
    <w:rsid w:val="6BA70B46"/>
    <w:rsid w:val="6BA745CC"/>
    <w:rsid w:val="6BC94881"/>
    <w:rsid w:val="6C053B2F"/>
    <w:rsid w:val="701F5DE7"/>
    <w:rsid w:val="711A66B5"/>
    <w:rsid w:val="72B13950"/>
    <w:rsid w:val="752F5A7F"/>
    <w:rsid w:val="77116D51"/>
    <w:rsid w:val="7865696F"/>
    <w:rsid w:val="7AD37CA0"/>
    <w:rsid w:val="7BC433E9"/>
    <w:rsid w:val="7E1156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10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111046"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8"/>
      <w:szCs w:val="28"/>
      <w:lang w:val="zh-CN" w:bidi="zh-CN"/>
    </w:rPr>
  </w:style>
  <w:style w:type="paragraph" w:styleId="a4">
    <w:name w:val="footer"/>
    <w:basedOn w:val="a"/>
    <w:rsid w:val="0011104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1104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List Paragraph"/>
    <w:basedOn w:val="a"/>
    <w:uiPriority w:val="99"/>
    <w:qFormat/>
    <w:rsid w:val="00111046"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sid w:val="00111046"/>
    <w:rPr>
      <w:rFonts w:ascii="宋体" w:hAnsi="宋体" w:cs="宋体"/>
      <w:sz w:val="28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8</Pages>
  <Words>2891</Words>
  <Characters>337</Characters>
  <Application>Microsoft Office Word</Application>
  <DocSecurity>0</DocSecurity>
  <Lines>2</Lines>
  <Paragraphs>6</Paragraphs>
  <ScaleCrop>false</ScaleCrop>
  <Company>微软中国</Company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11</cp:revision>
  <dcterms:created xsi:type="dcterms:W3CDTF">2020-07-14T01:26:00Z</dcterms:created>
  <dcterms:modified xsi:type="dcterms:W3CDTF">2021-06-24T17:09:00Z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