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2019年度</w:t>
      </w:r>
    </w:p>
    <w:p>
      <w:pPr>
        <w:pStyle w:val="10"/>
        <w:jc w:val="center"/>
        <w:rPr>
          <w:rFonts w:hint="eastAsia"/>
          <w:sz w:val="84"/>
          <w:szCs w:val="84"/>
          <w:lang w:eastAsia="zh-CN"/>
        </w:rPr>
      </w:pPr>
      <w:r>
        <w:rPr>
          <w:rFonts w:hint="eastAsia"/>
          <w:sz w:val="84"/>
          <w:szCs w:val="84"/>
          <w:lang w:eastAsia="zh-CN"/>
        </w:rPr>
        <w:t>衡南县交通运输局</w:t>
      </w:r>
    </w:p>
    <w:p>
      <w:pPr>
        <w:pStyle w:val="10"/>
        <w:jc w:val="center"/>
        <w:rPr>
          <w:sz w:val="84"/>
          <w:szCs w:val="84"/>
        </w:rPr>
      </w:pP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both"/>
        <w:rPr>
          <w:sz w:val="56"/>
          <w:szCs w:val="56"/>
        </w:rPr>
      </w:pPr>
    </w:p>
    <w:p>
      <w:pPr>
        <w:pStyle w:val="10"/>
        <w:spacing w:line="540" w:lineRule="exact"/>
        <w:jc w:val="both"/>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衡南县交通局</w:t>
      </w:r>
      <w:r>
        <w:rPr>
          <w:rFonts w:hint="eastAsia"/>
          <w:b/>
          <w:sz w:val="28"/>
          <w:szCs w:val="28"/>
        </w:rPr>
        <w:t>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r>
        <w:rPr>
          <w:rFonts w:hint="eastAsia" w:cs="仿宋_GB2312" w:asciiTheme="minorEastAsia" w:hAnsiTheme="minorEastAsia" w:eastAsiaTheme="minorEastAsia"/>
          <w:sz w:val="28"/>
          <w:szCs w:val="28"/>
        </w:rPr>
        <w:t>及</w:t>
      </w:r>
      <w:r>
        <w:rPr>
          <w:rFonts w:hint="eastAsia" w:cs="仿宋_GB2312" w:asciiTheme="minorEastAsia" w:hAnsiTheme="minorEastAsia" w:eastAsiaTheme="minorEastAsia"/>
          <w:sz w:val="28"/>
          <w:szCs w:val="28"/>
          <w:lang w:eastAsia="zh-CN"/>
        </w:rPr>
        <w:t>人员情况</w:t>
      </w:r>
      <w:r>
        <w:rPr>
          <w:rFonts w:hint="eastAsia" w:cs="仿宋_GB2312" w:asciiTheme="minorEastAsia" w:hAnsiTheme="minorEastAsia" w:eastAsiaTheme="minorEastAsia"/>
          <w:sz w:val="28"/>
          <w:szCs w:val="28"/>
        </w:rPr>
        <w:t>构成</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sz w:val="72"/>
          <w:szCs w:val="72"/>
        </w:rPr>
      </w:pPr>
      <w:r>
        <w:rPr>
          <w:rFonts w:ascii="黑体" w:hAnsi="黑体" w:eastAsia="黑体" w:cs="黑体"/>
          <w:b/>
          <w:color w:val="000000"/>
          <w:kern w:val="0"/>
          <w:sz w:val="28"/>
          <w:szCs w:val="28"/>
        </w:rPr>
        <w:t>第五部分附件</w:t>
      </w:r>
    </w:p>
    <w:p>
      <w:pPr>
        <w:pStyle w:val="10"/>
        <w:jc w:val="center"/>
        <w:rPr>
          <w:rFonts w:hint="eastAsia"/>
          <w:sz w:val="84"/>
          <w:szCs w:val="84"/>
        </w:rPr>
      </w:pPr>
    </w:p>
    <w:p>
      <w:pPr>
        <w:pStyle w:val="10"/>
        <w:jc w:val="center"/>
        <w:rPr>
          <w:rFonts w:hint="eastAsia"/>
          <w:sz w:val="84"/>
          <w:szCs w:val="84"/>
        </w:rPr>
      </w:pPr>
    </w:p>
    <w:p>
      <w:pPr>
        <w:pStyle w:val="10"/>
        <w:jc w:val="center"/>
        <w:rPr>
          <w:rFonts w:hint="eastAsia"/>
          <w:sz w:val="84"/>
          <w:szCs w:val="84"/>
        </w:rPr>
      </w:pPr>
    </w:p>
    <w:p>
      <w:pPr>
        <w:pStyle w:val="10"/>
        <w:jc w:val="center"/>
        <w:rPr>
          <w:rFonts w:hint="eastAsia"/>
          <w:sz w:val="84"/>
          <w:szCs w:val="84"/>
        </w:rPr>
      </w:pPr>
    </w:p>
    <w:p>
      <w:pPr>
        <w:pStyle w:val="10"/>
        <w:jc w:val="center"/>
        <w:rPr>
          <w:rFonts w:hint="eastAsia"/>
          <w:sz w:val="84"/>
          <w:szCs w:val="84"/>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rFonts w:hint="eastAsia"/>
          <w:sz w:val="84"/>
          <w:szCs w:val="84"/>
          <w:lang w:eastAsia="zh-CN"/>
        </w:rPr>
      </w:pPr>
      <w:r>
        <w:rPr>
          <w:rFonts w:hint="eastAsia"/>
          <w:sz w:val="84"/>
          <w:szCs w:val="84"/>
          <w:lang w:eastAsia="zh-CN"/>
        </w:rPr>
        <w:t>衡南县交通运输局</w:t>
      </w:r>
    </w:p>
    <w:p>
      <w:pPr>
        <w:pStyle w:val="10"/>
        <w:jc w:val="center"/>
        <w:rPr>
          <w:sz w:val="84"/>
          <w:szCs w:val="84"/>
        </w:rPr>
      </w:pPr>
      <w:r>
        <w:rPr>
          <w:rFonts w:hint="eastAsia"/>
          <w:sz w:val="84"/>
          <w:szCs w:val="84"/>
        </w:rPr>
        <w:t>概况</w:t>
      </w:r>
    </w:p>
    <w:p>
      <w:pPr>
        <w:jc w:val="center"/>
        <w:rPr>
          <w:sz w:val="72"/>
          <w:szCs w:val="72"/>
        </w:rPr>
      </w:pPr>
    </w:p>
    <w:p>
      <w:pPr>
        <w:jc w:val="center"/>
        <w:rPr>
          <w:sz w:val="72"/>
          <w:szCs w:val="72"/>
        </w:rPr>
      </w:pPr>
    </w:p>
    <w:p>
      <w:pPr>
        <w:pStyle w:val="11"/>
        <w:ind w:left="0" w:leftChars="0" w:firstLine="0" w:firstLineChars="0"/>
        <w:jc w:val="left"/>
        <w:rPr>
          <w:rFonts w:ascii="黑体" w:hAnsi="黑体" w:eastAsia="黑体"/>
          <w:sz w:val="32"/>
          <w:szCs w:val="32"/>
        </w:rPr>
      </w:pPr>
    </w:p>
    <w:p>
      <w:pPr>
        <w:pStyle w:val="11"/>
        <w:ind w:left="0" w:leftChars="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beforeLines="0" w:afterLines="0" w:line="600" w:lineRule="exact"/>
        <w:ind w:firstLine="640"/>
        <w:rPr>
          <w:rFonts w:hint="default"/>
          <w:sz w:val="32"/>
        </w:rPr>
      </w:pPr>
      <w:r>
        <w:rPr>
          <w:rFonts w:hint="eastAsia"/>
          <w:color w:val="000000"/>
          <w:sz w:val="32"/>
        </w:rPr>
        <w:t>县</w:t>
      </w:r>
      <w:r>
        <w:rPr>
          <w:rFonts w:hint="eastAsia"/>
          <w:sz w:val="32"/>
        </w:rPr>
        <w:t>交通运输局贯彻落实党中央关于交通运输工作的方针政策和决策部署，全面贯彻落实省委、市委和县委关于交通运输工作的部署要求，在履行职责过程中坚持和加强党对交通运输工作的集中统一领导。主要职责是：</w:t>
      </w:r>
    </w:p>
    <w:p>
      <w:pPr>
        <w:spacing w:beforeLines="0" w:afterLines="0" w:line="600" w:lineRule="exact"/>
        <w:ind w:firstLine="640"/>
        <w:rPr>
          <w:rFonts w:hint="default"/>
          <w:color w:val="000000"/>
          <w:sz w:val="32"/>
        </w:rPr>
      </w:pPr>
      <w:r>
        <w:rPr>
          <w:rFonts w:hint="eastAsia"/>
          <w:color w:val="000000"/>
          <w:sz w:val="32"/>
        </w:rPr>
        <w:t>（一）承担涉及综合运输体系的规划协调工作，会同有关部门组织编制全县综合运输体系规划，指导乡镇和承担县本级的交通运输枢纽规划和管理。</w:t>
      </w:r>
    </w:p>
    <w:p>
      <w:pPr>
        <w:spacing w:beforeLines="0" w:afterLines="0" w:line="600" w:lineRule="exact"/>
        <w:ind w:firstLine="640"/>
        <w:rPr>
          <w:rFonts w:hint="default"/>
          <w:color w:val="000000"/>
          <w:sz w:val="32"/>
        </w:rPr>
      </w:pPr>
      <w:r>
        <w:rPr>
          <w:rFonts w:hint="eastAsia"/>
          <w:color w:val="000000"/>
          <w:sz w:val="32"/>
        </w:rPr>
        <w:t>（二）拟订全县交通运输业发展政策、行业管理规范性文件；组织拟订并监督实施全县公路、水路等行业规划和实施细则；负责交通运输行政许可、执法检查和监督；参与拟订物流业发展战略和规划，拟订有关政策并监督实施；指导全县交通运输行业有关体制改革。</w:t>
      </w:r>
    </w:p>
    <w:p>
      <w:pPr>
        <w:spacing w:beforeLines="0" w:afterLines="0" w:line="600" w:lineRule="exact"/>
        <w:ind w:firstLine="640"/>
        <w:rPr>
          <w:rFonts w:hint="default"/>
          <w:color w:val="000000"/>
          <w:sz w:val="32"/>
        </w:rPr>
      </w:pPr>
      <w:r>
        <w:rPr>
          <w:rFonts w:hint="eastAsia"/>
          <w:color w:val="000000"/>
          <w:sz w:val="32"/>
        </w:rPr>
        <w:t>（三）承担原县公路管理局、县农村公路管理所、县地方海事处、县道路运输管理所、县交通工程质量与安全监督管理所、县城市客运管理处的行政职能。</w:t>
      </w:r>
    </w:p>
    <w:p>
      <w:pPr>
        <w:spacing w:beforeLines="0" w:afterLines="0" w:line="600" w:lineRule="exact"/>
        <w:ind w:firstLine="640"/>
        <w:rPr>
          <w:rFonts w:hint="default"/>
          <w:color w:val="000000"/>
          <w:sz w:val="32"/>
        </w:rPr>
      </w:pPr>
      <w:r>
        <w:rPr>
          <w:rFonts w:hint="eastAsia"/>
          <w:color w:val="000000"/>
          <w:sz w:val="32"/>
        </w:rPr>
        <w:t>（四）承担全县公路、水路建设市场监管责任；负责全县公路、水路工程建设相关政策、制度和技术标准的监督实施；组织实施或协调国家、省、市重点工程和县公路、水路交通工程建设；负责公路、水路交通建设工程造价控制和工程质量、安全生产的监督管理；承担全县公路、水路基本建设项目的绩效监督和管理工作；</w:t>
      </w:r>
      <w:r>
        <w:rPr>
          <w:rFonts w:hint="eastAsia"/>
          <w:sz w:val="32"/>
        </w:rPr>
        <w:t>负责和指导</w:t>
      </w:r>
      <w:r>
        <w:rPr>
          <w:rFonts w:hint="eastAsia"/>
          <w:color w:val="000000"/>
          <w:sz w:val="32"/>
        </w:rPr>
        <w:t>全县交通运输基础设施管理和维护。</w:t>
      </w:r>
    </w:p>
    <w:p>
      <w:pPr>
        <w:spacing w:beforeLines="0" w:afterLines="0" w:line="600" w:lineRule="exact"/>
        <w:ind w:firstLine="640"/>
        <w:rPr>
          <w:rFonts w:hint="default"/>
          <w:color w:val="000000"/>
          <w:sz w:val="32"/>
        </w:rPr>
      </w:pPr>
      <w:r>
        <w:rPr>
          <w:rFonts w:hint="eastAsia"/>
          <w:color w:val="000000"/>
          <w:sz w:val="32"/>
        </w:rPr>
        <w:t>（五）承担全县道路运输、水路运输市场监管责任；组织宣传贯彻道路运输、水路运输有关政策、技术标准和运营规范并监督实施；指导乡镇和负责县本级城乡客运及有关设施规划和管理工作，负责全县出租车行业管理工作。</w:t>
      </w:r>
    </w:p>
    <w:p>
      <w:pPr>
        <w:spacing w:beforeLines="0" w:afterLines="0" w:line="600" w:lineRule="exact"/>
        <w:ind w:firstLine="640"/>
        <w:rPr>
          <w:rFonts w:hint="default"/>
          <w:color w:val="000000"/>
          <w:sz w:val="32"/>
        </w:rPr>
      </w:pPr>
      <w:r>
        <w:rPr>
          <w:rFonts w:hint="eastAsia"/>
          <w:color w:val="000000"/>
          <w:sz w:val="32"/>
        </w:rPr>
        <w:t>（六）承担水上交通安全监管责任；负责水上交通管制、船舶及相关水上设施检验、登记和防止污染、水上消防、救助打捞、通信导航、船舶与港口设施保安及危险品运输监督管理工作；负责船员管理有关工作；负责县级管理水域水上交通安全事故、船舶及相关水上设施污染事故的应急处置，依法组织或参与事故调查处理工作；负责和指导全县水上交通安全监管工作。</w:t>
      </w:r>
    </w:p>
    <w:p>
      <w:pPr>
        <w:spacing w:beforeLines="0" w:afterLines="0" w:line="600" w:lineRule="exact"/>
        <w:ind w:firstLine="640"/>
        <w:rPr>
          <w:rFonts w:hint="default"/>
          <w:color w:val="000000"/>
          <w:sz w:val="32"/>
        </w:rPr>
      </w:pPr>
      <w:r>
        <w:rPr>
          <w:rFonts w:hint="eastAsia"/>
          <w:color w:val="000000"/>
          <w:sz w:val="32"/>
        </w:rPr>
        <w:t>（七）负责提出全县公路、水路固定资产投资规模和方向、县级交通财政性资金安排建议；按县政府规定权限审批、核准全县交通规划内和年度计划内固定资产投资项目；负责公路、桥梁、渡口、隧道的行业管理；提出有关财政、土地、价格等政策建议。</w:t>
      </w:r>
    </w:p>
    <w:p>
      <w:pPr>
        <w:spacing w:beforeLines="0" w:afterLines="0" w:line="600" w:lineRule="exact"/>
        <w:ind w:firstLine="640"/>
        <w:rPr>
          <w:rFonts w:hint="default"/>
          <w:color w:val="000000"/>
          <w:sz w:val="32"/>
        </w:rPr>
      </w:pPr>
      <w:r>
        <w:rPr>
          <w:rFonts w:hint="eastAsia"/>
          <w:color w:val="000000"/>
          <w:sz w:val="32"/>
        </w:rPr>
        <w:t>（八）指导乡镇和负责县本级公路、水路行业安全生产和应急管理工作；按规定组织协调全县重点物资和紧急客货运输，负责全县重点干线路网运行监测和协调；组织协调全县地方交通战备工作，承担县国防动员有关工作。</w:t>
      </w:r>
    </w:p>
    <w:p>
      <w:pPr>
        <w:spacing w:beforeLines="0" w:afterLines="0" w:line="600" w:lineRule="exact"/>
        <w:ind w:firstLine="640"/>
        <w:rPr>
          <w:rFonts w:hint="default"/>
          <w:color w:val="000000"/>
          <w:sz w:val="32"/>
        </w:rPr>
      </w:pPr>
      <w:r>
        <w:rPr>
          <w:rFonts w:hint="eastAsia"/>
          <w:color w:val="000000"/>
          <w:sz w:val="32"/>
        </w:rPr>
        <w:t>（九）监督实施地方性交通运输行业科技政策、规划和规范；负责全县交通运输信息化建设，监测分析运行情况，开展相关统计工作，发布有关信息</w:t>
      </w:r>
      <w:r>
        <w:rPr>
          <w:rFonts w:hint="eastAsia"/>
          <w:sz w:val="32"/>
        </w:rPr>
        <w:t>；指导乡镇和负责县本级公路、</w:t>
      </w:r>
      <w:r>
        <w:rPr>
          <w:rFonts w:hint="eastAsia"/>
          <w:color w:val="000000"/>
          <w:sz w:val="32"/>
        </w:rPr>
        <w:t>水路行业环境保护和节能减排工作。</w:t>
      </w:r>
    </w:p>
    <w:p>
      <w:pPr>
        <w:spacing w:beforeLines="0" w:afterLines="0" w:line="600" w:lineRule="exact"/>
        <w:ind w:firstLine="640"/>
        <w:rPr>
          <w:rFonts w:hint="default"/>
          <w:color w:val="000000"/>
          <w:sz w:val="32"/>
        </w:rPr>
      </w:pPr>
      <w:r>
        <w:rPr>
          <w:rFonts w:hint="eastAsia"/>
          <w:color w:val="000000"/>
          <w:sz w:val="32"/>
        </w:rPr>
        <w:t>（十）负责全县交通运输行业开展对外交流合作和交通外经外贸工作；协调高速公路、铁路、民航、邮政管理涉及地方的相关工作。</w:t>
      </w:r>
    </w:p>
    <w:p>
      <w:pPr>
        <w:spacing w:beforeLines="0" w:afterLines="0" w:line="600" w:lineRule="exact"/>
        <w:ind w:firstLine="640"/>
        <w:rPr>
          <w:rFonts w:hint="default"/>
          <w:color w:val="000000"/>
          <w:sz w:val="32"/>
        </w:rPr>
      </w:pPr>
      <w:r>
        <w:rPr>
          <w:rFonts w:hint="eastAsia"/>
          <w:color w:val="000000"/>
          <w:sz w:val="32"/>
        </w:rPr>
        <w:t>（十一）负责本行业、领域的应急管理工作，对本行业、领域的安全生产工作实施监督管理。</w:t>
      </w:r>
    </w:p>
    <w:p>
      <w:pPr>
        <w:spacing w:beforeLines="0" w:afterLines="0" w:line="600" w:lineRule="exact"/>
        <w:ind w:firstLine="640"/>
        <w:rPr>
          <w:rFonts w:hint="default"/>
          <w:color w:val="000000"/>
          <w:sz w:val="32"/>
        </w:rPr>
      </w:pPr>
      <w:r>
        <w:rPr>
          <w:rFonts w:hint="eastAsia"/>
          <w:color w:val="000000"/>
          <w:sz w:val="32"/>
        </w:rPr>
        <w:t>（十二）完成县委、县政府交办的其他任务。</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w:t>
      </w:r>
      <w:r>
        <w:rPr>
          <w:rFonts w:hint="eastAsia" w:ascii="黑体" w:hAnsi="黑体" w:eastAsia="黑体"/>
          <w:bCs/>
          <w:kern w:val="0"/>
          <w:sz w:val="32"/>
          <w:szCs w:val="32"/>
          <w:lang w:eastAsia="zh-CN"/>
        </w:rPr>
        <w:t>人员情况</w:t>
      </w:r>
      <w:r>
        <w:rPr>
          <w:rFonts w:hint="eastAsia" w:ascii="黑体" w:hAnsi="黑体" w:eastAsia="黑体"/>
          <w:bCs/>
          <w:kern w:val="0"/>
          <w:sz w:val="32"/>
          <w:szCs w:val="32"/>
        </w:rPr>
        <w:t>构成</w:t>
      </w:r>
    </w:p>
    <w:p>
      <w:pPr>
        <w:numPr>
          <w:ilvl w:val="0"/>
          <w:numId w:val="0"/>
        </w:numPr>
        <w:spacing w:beforeLines="0" w:afterLines="0" w:line="600" w:lineRule="exact"/>
        <w:ind w:firstLine="640" w:firstLineChars="200"/>
        <w:rPr>
          <w:rFonts w:hint="eastAsia" w:asciiTheme="minorEastAsia" w:hAnsiTheme="minorEastAsia"/>
          <w:bCs/>
          <w:kern w:val="0"/>
          <w:sz w:val="32"/>
          <w:szCs w:val="32"/>
          <w:lang w:val="en-US"/>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rPr>
        <w:t>2019年本单位下设</w:t>
      </w:r>
      <w:r>
        <w:rPr>
          <w:rFonts w:hint="eastAsia" w:asciiTheme="minorEastAsia" w:hAnsiTheme="minorEastAsia"/>
          <w:bCs/>
          <w:kern w:val="0"/>
          <w:sz w:val="32"/>
          <w:szCs w:val="32"/>
          <w:lang w:val="en-US" w:eastAsia="zh-CN"/>
        </w:rPr>
        <w:t>五</w:t>
      </w:r>
      <w:r>
        <w:rPr>
          <w:rFonts w:hint="eastAsia" w:asciiTheme="minorEastAsia" w:hAnsiTheme="minorEastAsia"/>
          <w:bCs/>
          <w:kern w:val="0"/>
          <w:sz w:val="32"/>
          <w:szCs w:val="32"/>
          <w:lang w:val="en-US"/>
        </w:rPr>
        <w:t>个二级机构，</w:t>
      </w:r>
      <w:r>
        <w:rPr>
          <w:rFonts w:hint="eastAsia" w:asciiTheme="minorEastAsia" w:hAnsiTheme="minorEastAsia"/>
          <w:bCs/>
          <w:kern w:val="0"/>
          <w:sz w:val="32"/>
          <w:szCs w:val="32"/>
          <w:lang w:val="en-US" w:eastAsia="zh-CN"/>
        </w:rPr>
        <w:t>分别是衡南县交通综合行政执法大队、衡南县道路运输服务中心、衡南县交通工程质量安全监督站、衡南县水运事务中心、衡南县城市客运服务中心。</w:t>
      </w:r>
      <w:r>
        <w:rPr>
          <w:rFonts w:hint="eastAsia" w:asciiTheme="minorEastAsia" w:hAnsiTheme="minorEastAsia"/>
          <w:bCs/>
          <w:kern w:val="0"/>
          <w:sz w:val="32"/>
          <w:szCs w:val="32"/>
          <w:lang w:val="en-US"/>
        </w:rPr>
        <w:t>局机关</w:t>
      </w:r>
      <w:r>
        <w:rPr>
          <w:rFonts w:hint="eastAsia" w:asciiTheme="minorEastAsia" w:hAnsiTheme="minorEastAsia"/>
          <w:bCs/>
          <w:kern w:val="0"/>
          <w:sz w:val="32"/>
          <w:szCs w:val="32"/>
          <w:lang w:val="en-US" w:eastAsia="zh-CN"/>
        </w:rPr>
        <w:t>设置</w:t>
      </w:r>
      <w:r>
        <w:rPr>
          <w:rFonts w:hint="eastAsia" w:asciiTheme="minorEastAsia" w:hAnsiTheme="minorEastAsia"/>
          <w:bCs/>
          <w:kern w:val="0"/>
          <w:sz w:val="32"/>
          <w:szCs w:val="32"/>
          <w:lang w:val="en-US"/>
        </w:rPr>
        <w:t>办公室、</w:t>
      </w:r>
      <w:r>
        <w:rPr>
          <w:rFonts w:hint="eastAsia" w:asciiTheme="minorEastAsia" w:hAnsiTheme="minorEastAsia"/>
          <w:bCs/>
          <w:kern w:val="0"/>
          <w:sz w:val="32"/>
          <w:szCs w:val="32"/>
          <w:lang w:val="en-US" w:eastAsia="zh-CN"/>
        </w:rPr>
        <w:t>组织</w:t>
      </w:r>
      <w:r>
        <w:rPr>
          <w:rFonts w:hint="eastAsia" w:asciiTheme="minorEastAsia" w:hAnsiTheme="minorEastAsia"/>
          <w:bCs/>
          <w:kern w:val="0"/>
          <w:sz w:val="32"/>
          <w:szCs w:val="32"/>
          <w:lang w:val="en-US"/>
        </w:rPr>
        <w:t>人事股、</w:t>
      </w:r>
      <w:r>
        <w:rPr>
          <w:rFonts w:hint="eastAsia" w:asciiTheme="minorEastAsia" w:hAnsiTheme="minorEastAsia"/>
          <w:bCs/>
          <w:kern w:val="0"/>
          <w:sz w:val="32"/>
          <w:szCs w:val="32"/>
          <w:lang w:val="en-US" w:eastAsia="zh-CN"/>
        </w:rPr>
        <w:t>行政审批股、规划基建统计股、运输管理股、公路管理股、</w:t>
      </w:r>
      <w:r>
        <w:rPr>
          <w:rFonts w:hint="eastAsia" w:asciiTheme="minorEastAsia" w:hAnsiTheme="minorEastAsia"/>
          <w:bCs/>
          <w:kern w:val="0"/>
          <w:sz w:val="32"/>
          <w:szCs w:val="32"/>
          <w:lang w:val="en-US"/>
        </w:rPr>
        <w:t>安全</w:t>
      </w:r>
      <w:r>
        <w:rPr>
          <w:rFonts w:hint="eastAsia" w:asciiTheme="minorEastAsia" w:hAnsiTheme="minorEastAsia"/>
          <w:bCs/>
          <w:kern w:val="0"/>
          <w:sz w:val="32"/>
          <w:szCs w:val="32"/>
          <w:lang w:val="en-US" w:eastAsia="zh-CN"/>
        </w:rPr>
        <w:t>监督</w:t>
      </w:r>
      <w:r>
        <w:rPr>
          <w:rFonts w:hint="eastAsia" w:asciiTheme="minorEastAsia" w:hAnsiTheme="minorEastAsia"/>
          <w:bCs/>
          <w:kern w:val="0"/>
          <w:sz w:val="32"/>
          <w:szCs w:val="32"/>
          <w:lang w:val="en-US"/>
        </w:rPr>
        <w:t>股、财务</w:t>
      </w:r>
      <w:r>
        <w:rPr>
          <w:rFonts w:hint="eastAsia" w:asciiTheme="minorEastAsia" w:hAnsiTheme="minorEastAsia"/>
          <w:bCs/>
          <w:kern w:val="0"/>
          <w:sz w:val="32"/>
          <w:szCs w:val="32"/>
          <w:lang w:val="en-US" w:eastAsia="zh-CN"/>
        </w:rPr>
        <w:t>审</w:t>
      </w:r>
      <w:r>
        <w:rPr>
          <w:rFonts w:hint="eastAsia" w:asciiTheme="minorEastAsia" w:hAnsiTheme="minorEastAsia"/>
          <w:bCs/>
          <w:kern w:val="0"/>
          <w:sz w:val="32"/>
          <w:szCs w:val="32"/>
          <w:lang w:val="en-US"/>
        </w:rPr>
        <w:t>计股、</w:t>
      </w:r>
      <w:r>
        <w:rPr>
          <w:rFonts w:hint="eastAsia" w:asciiTheme="minorEastAsia" w:hAnsiTheme="minorEastAsia"/>
          <w:bCs/>
          <w:kern w:val="0"/>
          <w:sz w:val="32"/>
          <w:szCs w:val="32"/>
          <w:lang w:val="en-US" w:eastAsia="zh-CN"/>
        </w:rPr>
        <w:t>机关党委和工、青、妇按照相关规定设置。</w:t>
      </w:r>
    </w:p>
    <w:p>
      <w:pPr>
        <w:numPr>
          <w:ilvl w:val="0"/>
          <w:numId w:val="0"/>
        </w:numPr>
        <w:spacing w:beforeLines="0" w:afterLines="0" w:line="600" w:lineRule="exact"/>
        <w:ind w:firstLine="640" w:firstLineChars="200"/>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rPr>
        <w:t>（二）</w:t>
      </w:r>
      <w:r>
        <w:rPr>
          <w:rFonts w:hint="eastAsia" w:asciiTheme="minorEastAsia" w:hAnsiTheme="minorEastAsia"/>
          <w:bCs/>
          <w:kern w:val="0"/>
          <w:sz w:val="32"/>
          <w:szCs w:val="32"/>
          <w:lang w:eastAsia="zh-CN"/>
        </w:rPr>
        <w:t>人员情况</w:t>
      </w:r>
      <w:r>
        <w:rPr>
          <w:rFonts w:hint="eastAsia" w:asciiTheme="minorEastAsia" w:hAnsiTheme="minorEastAsia"/>
          <w:bCs/>
          <w:kern w:val="0"/>
          <w:sz w:val="32"/>
          <w:szCs w:val="32"/>
        </w:rPr>
        <w:t>构成。</w:t>
      </w:r>
      <w:r>
        <w:rPr>
          <w:rFonts w:hint="eastAsia" w:asciiTheme="minorEastAsia" w:hAnsiTheme="minorEastAsia"/>
          <w:bCs/>
          <w:kern w:val="0"/>
          <w:sz w:val="32"/>
          <w:szCs w:val="32"/>
          <w:lang w:val="en-US"/>
        </w:rPr>
        <w:t>2019年本单位年未实有人数</w:t>
      </w:r>
      <w:r>
        <w:rPr>
          <w:rFonts w:hint="eastAsia" w:asciiTheme="minorEastAsia" w:hAnsiTheme="minorEastAsia"/>
          <w:bCs/>
          <w:kern w:val="0"/>
          <w:sz w:val="32"/>
          <w:szCs w:val="32"/>
          <w:lang w:val="en-US" w:eastAsia="zh-CN"/>
        </w:rPr>
        <w:t>256人。局机关38人、执法大队90人，运管所85人、质安站19人、水运事务中心15人、客运服务中心9人，其中全额编132人，非全额编124人。由于2019年机构改革，人员做出较大变动。</w:t>
      </w:r>
    </w:p>
    <w:p>
      <w:pPr>
        <w:spacing w:line="600" w:lineRule="exact"/>
        <w:ind w:firstLine="640" w:firstLineChars="200"/>
        <w:rPr>
          <w:rFonts w:hint="eastAsia" w:ascii="宋体" w:hAnsi="宋体" w:eastAsia="宋体"/>
          <w:sz w:val="32"/>
          <w:szCs w:val="32"/>
          <w:lang w:eastAsia="zh-CN"/>
        </w:rPr>
      </w:pPr>
      <w:r>
        <w:rPr>
          <w:rFonts w:hint="eastAsia" w:ascii="宋体" w:hAnsi="宋体" w:eastAsia="宋体" w:cs="宋体"/>
          <w:bCs/>
          <w:kern w:val="0"/>
          <w:sz w:val="32"/>
          <w:szCs w:val="32"/>
        </w:rPr>
        <w:t>（</w:t>
      </w:r>
      <w:r>
        <w:rPr>
          <w:rFonts w:hint="eastAsia" w:ascii="宋体" w:hAnsi="宋体" w:eastAsia="宋体" w:cs="宋体"/>
          <w:bCs/>
          <w:kern w:val="0"/>
          <w:sz w:val="32"/>
          <w:szCs w:val="32"/>
          <w:lang w:val="en-US" w:eastAsia="zh-CN"/>
        </w:rPr>
        <w:t xml:space="preserve">三 </w:t>
      </w:r>
      <w:r>
        <w:rPr>
          <w:rFonts w:hint="eastAsia" w:ascii="宋体" w:hAnsi="宋体" w:eastAsia="宋体" w:cs="宋体"/>
          <w:bCs/>
          <w:kern w:val="0"/>
          <w:sz w:val="32"/>
          <w:szCs w:val="32"/>
        </w:rPr>
        <w:t>）决算单位构成。</w:t>
      </w:r>
      <w:r>
        <w:rPr>
          <w:rFonts w:hint="eastAsia" w:ascii="宋体" w:hAnsi="宋体" w:eastAsia="宋体"/>
          <w:sz w:val="32"/>
          <w:szCs w:val="32"/>
        </w:rPr>
        <w:t>衡南县交通运输局</w:t>
      </w:r>
      <w:r>
        <w:rPr>
          <w:rFonts w:hint="eastAsia" w:ascii="宋体" w:hAnsi="宋体" w:eastAsia="宋体" w:cs="宋体"/>
          <w:bCs/>
          <w:kern w:val="0"/>
          <w:sz w:val="32"/>
          <w:szCs w:val="32"/>
        </w:rPr>
        <w:t>单位2019年部门决算汇总公开单位构成包括：</w:t>
      </w:r>
      <w:r>
        <w:rPr>
          <w:rFonts w:hint="eastAsia" w:ascii="宋体" w:hAnsi="宋体" w:eastAsia="宋体"/>
          <w:sz w:val="32"/>
          <w:szCs w:val="32"/>
        </w:rPr>
        <w:t>衡南县交通运输局</w:t>
      </w:r>
      <w:r>
        <w:rPr>
          <w:rFonts w:hint="eastAsia" w:ascii="宋体" w:hAnsi="宋体" w:eastAsia="宋体" w:cs="宋体"/>
          <w:bCs/>
          <w:kern w:val="0"/>
          <w:sz w:val="32"/>
          <w:szCs w:val="32"/>
        </w:rPr>
        <w:t>单位本级</w:t>
      </w:r>
      <w:r>
        <w:rPr>
          <w:rFonts w:hint="eastAsia" w:ascii="宋体" w:hAnsi="宋体" w:eastAsia="宋体" w:cs="宋体"/>
          <w:bCs/>
          <w:kern w:val="0"/>
          <w:sz w:val="32"/>
          <w:szCs w:val="32"/>
          <w:lang w:eastAsia="zh-CN"/>
        </w:rPr>
        <w:t>。</w:t>
      </w:r>
    </w:p>
    <w:p>
      <w:pPr>
        <w:spacing w:line="600" w:lineRule="exact"/>
        <w:ind w:firstLine="643" w:firstLineChars="200"/>
        <w:rPr>
          <w:rFonts w:ascii="仿宋" w:hAnsi="仿宋" w:eastAsia="仿宋"/>
          <w:b/>
          <w:bCs/>
          <w:sz w:val="32"/>
          <w:szCs w:val="32"/>
        </w:rPr>
      </w:pPr>
    </w:p>
    <w:p>
      <w:pPr>
        <w:numPr>
          <w:ilvl w:val="0"/>
          <w:numId w:val="0"/>
        </w:numPr>
        <w:spacing w:beforeLines="0" w:afterLines="0" w:line="600" w:lineRule="exact"/>
        <w:ind w:firstLine="640" w:firstLineChars="200"/>
        <w:rPr>
          <w:rFonts w:hint="eastAsia" w:asciiTheme="minorEastAsia" w:hAnsiTheme="minorEastAsia"/>
          <w:bCs/>
          <w:kern w:val="0"/>
          <w:sz w:val="32"/>
          <w:szCs w:val="32"/>
          <w:lang w:val="en-US" w:eastAsia="zh-CN"/>
        </w:rPr>
      </w:pPr>
    </w:p>
    <w:p>
      <w:pPr>
        <w:widowControl/>
        <w:spacing w:line="600" w:lineRule="exact"/>
        <w:rPr>
          <w:rFonts w:asciiTheme="minorEastAsia" w:hAnsiTheme="minorEastAsia"/>
          <w:bCs/>
          <w:kern w:val="0"/>
          <w:sz w:val="32"/>
          <w:szCs w:val="32"/>
        </w:rPr>
      </w:pPr>
    </w:p>
    <w:p>
      <w:pPr>
        <w:jc w:val="both"/>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rFonts w:hint="default" w:eastAsiaTheme="minorEastAsia"/>
          <w:sz w:val="72"/>
          <w:szCs w:val="72"/>
          <w:lang w:val="en-US" w:eastAsia="zh-CN"/>
        </w:rPr>
      </w:pPr>
      <w:r>
        <w:rPr>
          <w:rFonts w:hint="eastAsia"/>
          <w:sz w:val="72"/>
          <w:szCs w:val="72"/>
          <w:lang w:val="en-US" w:eastAsia="zh-CN"/>
        </w:rPr>
        <w:t>(部门决算公示表附后)</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2019</w:t>
      </w:r>
      <w:r>
        <w:rPr>
          <w:rFonts w:hint="eastAsia"/>
          <w:sz w:val="70"/>
          <w:szCs w:val="70"/>
        </w:rPr>
        <w:t>年度部门决算情况说明</w:t>
      </w:r>
    </w:p>
    <w:p>
      <w:pPr>
        <w:widowControl/>
        <w:jc w:val="left"/>
        <w:rPr>
          <w:rFonts w:asciiTheme="minorEastAsia" w:hAnsiTheme="minorEastAsia" w:eastAsiaTheme="minorEastAsia"/>
          <w:sz w:val="32"/>
          <w:szCs w:val="32"/>
        </w:rPr>
      </w:pPr>
      <w:r>
        <w:rPr>
          <w:sz w:val="70"/>
          <w:szCs w:val="70"/>
        </w:rPr>
        <w:br w:type="page"/>
      </w:r>
    </w:p>
    <w:p>
      <w:pPr>
        <w:pStyle w:val="10"/>
        <w:numPr>
          <w:ilvl w:val="0"/>
          <w:numId w:val="2"/>
        </w:numPr>
        <w:rPr>
          <w:rFonts w:hint="eastAsia" w:asciiTheme="minorEastAsia" w:hAnsiTheme="minorEastAsia" w:eastAsiaTheme="minorEastAsia"/>
          <w:sz w:val="32"/>
          <w:szCs w:val="32"/>
          <w:lang w:val="en-US" w:eastAsia="zh-CN"/>
        </w:rPr>
      </w:pPr>
      <w:r>
        <w:rPr>
          <w:rFonts w:hint="eastAsia" w:hAnsi="黑体"/>
          <w:b/>
          <w:sz w:val="32"/>
          <w:szCs w:val="32"/>
        </w:rPr>
        <w:t>收入支出决算总体情况说明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本年收入总计6026.2208万元，其中：本年收入合计4531.3284万元，占75.2%；年初结转和结余1494.8924万元，占24.8%。</w:t>
      </w:r>
    </w:p>
    <w:p>
      <w:pPr>
        <w:pStyle w:val="10"/>
        <w:ind w:firstLine="640" w:firstLineChars="200"/>
        <w:rPr>
          <w:rFonts w:hint="default" w:hAnsi="黑体" w:eastAsia="黑体"/>
          <w:b/>
          <w:sz w:val="32"/>
          <w:szCs w:val="32"/>
          <w:lang w:val="en-US" w:eastAsia="zh-CN"/>
        </w:rPr>
      </w:pPr>
      <w:r>
        <w:rPr>
          <w:rFonts w:hint="eastAsia" w:asciiTheme="minorEastAsia" w:hAnsiTheme="minorEastAsia" w:eastAsiaTheme="minorEastAsia"/>
          <w:sz w:val="32"/>
          <w:szCs w:val="32"/>
          <w:lang w:val="en-US" w:eastAsia="zh-CN"/>
        </w:rPr>
        <w:t>本年支出总计6026.2208万元，其中：本年支出合计3915.2762万元，占64.97%；年末结转和结余2110.9446万元，占35.03%。</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4531.3284</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4531.3284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hint="eastAsia" w:ascii="仿宋" w:hAnsi="仿宋" w:eastAsia="仿宋"/>
          <w:sz w:val="32"/>
          <w:lang w:val="en-US" w:eastAsia="zh-CN"/>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3915.2762</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1770.7776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45.3</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2144.4985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54.7</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2019年度财政拨款收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4531.3284</w:t>
      </w:r>
      <w:r>
        <w:rPr>
          <w:rFonts w:hint="eastAsia" w:asciiTheme="minorEastAsia" w:hAnsiTheme="minorEastAsia" w:eastAsiaTheme="minorEastAsia"/>
          <w:sz w:val="32"/>
          <w:szCs w:val="32"/>
        </w:rPr>
        <w:t>万元，与2018年相比，减少</w:t>
      </w:r>
      <w:r>
        <w:rPr>
          <w:rFonts w:hint="eastAsia" w:asciiTheme="minorEastAsia" w:hAnsiTheme="minorEastAsia" w:eastAsiaTheme="minorEastAsia"/>
          <w:sz w:val="32"/>
          <w:szCs w:val="32"/>
          <w:lang w:val="en-US" w:eastAsia="zh-CN"/>
        </w:rPr>
        <w:t>889.689</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16.41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2019年度财政拨款收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3915.2762</w:t>
      </w:r>
      <w:r>
        <w:rPr>
          <w:rFonts w:hint="eastAsia" w:asciiTheme="minorEastAsia" w:hAnsiTheme="minorEastAsia" w:eastAsiaTheme="minorEastAsia"/>
          <w:sz w:val="32"/>
          <w:szCs w:val="32"/>
        </w:rPr>
        <w:t>万元，与2018年相比，减少</w:t>
      </w:r>
      <w:r>
        <w:rPr>
          <w:rFonts w:hint="eastAsia" w:asciiTheme="minorEastAsia" w:hAnsiTheme="minorEastAsia" w:eastAsiaTheme="minorEastAsia"/>
          <w:sz w:val="32"/>
          <w:szCs w:val="32"/>
          <w:lang w:val="en-US" w:eastAsia="zh-CN"/>
        </w:rPr>
        <w:t>937.7332</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19.32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w:t>
      </w:r>
      <w:r>
        <w:rPr>
          <w:rFonts w:hint="eastAsia" w:asciiTheme="minorEastAsia" w:hAnsiTheme="minorEastAsia" w:eastAsiaTheme="minorEastAsia"/>
          <w:sz w:val="32"/>
          <w:szCs w:val="32"/>
          <w:lang w:val="zh-CN" w:eastAsia="zh-CN"/>
        </w:rPr>
        <w:t>增减变化的主要原因是</w:t>
      </w:r>
      <w:r>
        <w:rPr>
          <w:rFonts w:hint="eastAsia" w:asciiTheme="minorEastAsia" w:hAnsiTheme="minorEastAsia" w:eastAsiaTheme="minorEastAsia"/>
          <w:sz w:val="32"/>
          <w:szCs w:val="32"/>
          <w:lang w:val="en-US" w:eastAsia="zh-CN"/>
        </w:rPr>
        <w:t>：严格落实中央和省厉行节约有关要求，在建立健全各项制度的基础上，大力压减一般性开支，努力降低行政运得成本，自觉保持艰苦奋斗、勤俭节约的良好作风。</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3915.2762</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%，与2018年相比，减少</w:t>
      </w:r>
      <w:r>
        <w:rPr>
          <w:rFonts w:hint="eastAsia" w:asciiTheme="minorEastAsia" w:hAnsiTheme="minorEastAsia" w:eastAsiaTheme="minorEastAsia"/>
          <w:sz w:val="32"/>
          <w:szCs w:val="32"/>
          <w:lang w:val="en-US" w:eastAsia="zh-CN"/>
        </w:rPr>
        <w:t>937.7332</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19.32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3915.2762</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185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4.73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社会保障和就业</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141.9736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3.62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卫生健康支出</w:t>
      </w:r>
      <w:r>
        <w:rPr>
          <w:rFonts w:hint="eastAsia" w:asciiTheme="minorEastAsia" w:hAnsiTheme="minorEastAsia" w:eastAsiaTheme="minorEastAsia"/>
          <w:sz w:val="32"/>
          <w:szCs w:val="32"/>
          <w:lang w:val="en-US" w:eastAsia="zh-CN"/>
        </w:rPr>
        <w:t>78.624万元，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；农林水支出</w:t>
      </w:r>
      <w:r>
        <w:rPr>
          <w:rFonts w:hint="eastAsia" w:asciiTheme="minorEastAsia" w:hAnsiTheme="minorEastAsia" w:eastAsiaTheme="minorEastAsia"/>
          <w:sz w:val="32"/>
          <w:szCs w:val="32"/>
          <w:lang w:val="en-US" w:eastAsia="zh-CN"/>
        </w:rPr>
        <w:t>200万元，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5.11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；交通运输支出</w:t>
      </w:r>
      <w:r>
        <w:rPr>
          <w:rFonts w:hint="eastAsia" w:asciiTheme="minorEastAsia" w:hAnsiTheme="minorEastAsia" w:eastAsiaTheme="minorEastAsia"/>
          <w:sz w:val="32"/>
          <w:szCs w:val="32"/>
          <w:lang w:val="en-US" w:eastAsia="zh-CN"/>
        </w:rPr>
        <w:t>3239.6486万元，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82.74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；住房保障支出</w:t>
      </w:r>
      <w:r>
        <w:rPr>
          <w:rFonts w:hint="eastAsia" w:asciiTheme="minorEastAsia" w:hAnsiTheme="minorEastAsia" w:eastAsiaTheme="minorEastAsia"/>
          <w:sz w:val="32"/>
          <w:szCs w:val="32"/>
          <w:lang w:val="en-US" w:eastAsia="zh-CN"/>
        </w:rPr>
        <w:t>70.03万元，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w:t>
      </w:r>
      <w:r>
        <w:rPr>
          <w:rFonts w:hint="eastAsia" w:asciiTheme="minorEastAsia" w:hAnsiTheme="minorEastAsia" w:eastAsiaTheme="minorEastAsia"/>
          <w:sz w:val="32"/>
          <w:szCs w:val="32"/>
          <w:lang w:val="en-US" w:eastAsia="zh-CN"/>
        </w:rPr>
        <w:t>2522.61</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3915.2762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155.2</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1、一般公共服务（类）支出</w:t>
      </w:r>
      <w:r>
        <w:rPr>
          <w:rFonts w:hint="eastAsia" w:asciiTheme="minorEastAsia" w:hAnsiTheme="minorEastAsia" w:eastAsiaTheme="minorEastAsia"/>
          <w:sz w:val="32"/>
          <w:szCs w:val="32"/>
          <w:lang w:val="en-US" w:eastAsia="zh-CN"/>
        </w:rPr>
        <w:t>185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，主要为人员经费</w:t>
      </w:r>
      <w:r>
        <w:rPr>
          <w:rFonts w:hint="eastAsia" w:asciiTheme="minorEastAsia" w:hAnsiTheme="minorEastAsia" w:eastAsiaTheme="minorEastAsia"/>
          <w:sz w:val="32"/>
          <w:szCs w:val="32"/>
        </w:rPr>
        <w:t>。</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76.19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185</w:t>
      </w:r>
      <w:r>
        <w:rPr>
          <w:rFonts w:hint="eastAsia" w:asciiTheme="minorEastAsia" w:hAnsiTheme="minorEastAsia" w:eastAsiaTheme="minorEastAsia"/>
          <w:sz w:val="32"/>
          <w:szCs w:val="32"/>
        </w:rPr>
        <w:t>万元，决算数大于年初预算数的主要原因是：</w:t>
      </w:r>
      <w:r>
        <w:rPr>
          <w:rFonts w:hint="eastAsia" w:asciiTheme="minorEastAsia" w:hAnsiTheme="minorEastAsia" w:eastAsiaTheme="minorEastAsia"/>
          <w:sz w:val="32"/>
          <w:szCs w:val="32"/>
          <w:lang w:eastAsia="zh-CN"/>
        </w:rPr>
        <w:t>非全额编人员超出部分及本年支出年中追加的绩效奖。</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hint="eastAsia" w:asciiTheme="minorEastAsia" w:hAnsiTheme="minorEastAsia" w:eastAsiaTheme="minorEastAsia"/>
          <w:sz w:val="32"/>
          <w:szCs w:val="32"/>
          <w:lang w:eastAsia="zh-CN"/>
        </w:rPr>
        <w:t>社会保障和就业</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141.9736</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，主要为机关事业单位养老保险及职业年金、离退休人员医疗补助等</w:t>
      </w:r>
      <w:r>
        <w:rPr>
          <w:rFonts w:hint="eastAsia" w:asciiTheme="minorEastAsia" w:hAnsiTheme="minorEastAsia" w:eastAsiaTheme="minorEastAsia"/>
          <w:sz w:val="32"/>
          <w:szCs w:val="32"/>
        </w:rPr>
        <w:t>。</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59.12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141.9736</w:t>
      </w:r>
      <w:r>
        <w:rPr>
          <w:rFonts w:hint="eastAsia" w:asciiTheme="minorEastAsia" w:hAnsiTheme="minorEastAsia" w:eastAsiaTheme="minorEastAsia"/>
          <w:sz w:val="32"/>
          <w:szCs w:val="32"/>
        </w:rPr>
        <w:t>万元，决算数</w:t>
      </w:r>
      <w:r>
        <w:rPr>
          <w:rFonts w:hint="eastAsia" w:asciiTheme="minorEastAsia" w:hAnsiTheme="minorEastAsia" w:eastAsiaTheme="minorEastAsia"/>
          <w:sz w:val="32"/>
          <w:szCs w:val="32"/>
          <w:lang w:eastAsia="zh-CN"/>
        </w:rPr>
        <w:t>大</w:t>
      </w:r>
      <w:r>
        <w:rPr>
          <w:rFonts w:hint="eastAsia" w:asciiTheme="minorEastAsia" w:hAnsiTheme="minorEastAsia" w:eastAsiaTheme="minorEastAsia"/>
          <w:sz w:val="32"/>
          <w:szCs w:val="32"/>
        </w:rPr>
        <w:t>于年初预算数的主要原因是：</w:t>
      </w:r>
      <w:r>
        <w:rPr>
          <w:rFonts w:hint="eastAsia" w:asciiTheme="minorEastAsia" w:hAnsiTheme="minorEastAsia" w:eastAsiaTheme="minorEastAsia"/>
          <w:sz w:val="32"/>
          <w:szCs w:val="32"/>
          <w:lang w:eastAsia="zh-CN"/>
        </w:rPr>
        <w:t>非全额编人员社会保险超出部分。</w:t>
      </w:r>
    </w:p>
    <w:p>
      <w:pPr>
        <w:pStyle w:val="10"/>
        <w:numPr>
          <w:ilvl w:val="0"/>
          <w:numId w:val="3"/>
        </w:numPr>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eastAsia="zh-CN"/>
        </w:rPr>
        <w:t>卫生健康支出</w:t>
      </w:r>
      <w:r>
        <w:rPr>
          <w:rFonts w:hint="eastAsia" w:asciiTheme="minorEastAsia" w:hAnsiTheme="minorEastAsia" w:eastAsiaTheme="minorEastAsia"/>
          <w:sz w:val="32"/>
          <w:szCs w:val="32"/>
          <w:lang w:val="en-US" w:eastAsia="zh-CN"/>
        </w:rPr>
        <w:t>78.624万元，主要为行政事业单位人员医疗保险费用。</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67.24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78.624万元</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大于</w:t>
      </w:r>
      <w:r>
        <w:rPr>
          <w:rFonts w:hint="eastAsia" w:asciiTheme="minorEastAsia" w:hAnsiTheme="minorEastAsia" w:eastAsiaTheme="minorEastAsia"/>
          <w:sz w:val="32"/>
          <w:szCs w:val="32"/>
        </w:rPr>
        <w:t>年初预算数的主要原因是：</w:t>
      </w:r>
      <w:r>
        <w:rPr>
          <w:rFonts w:hint="eastAsia" w:asciiTheme="minorEastAsia" w:hAnsiTheme="minorEastAsia" w:eastAsiaTheme="minorEastAsia"/>
          <w:sz w:val="32"/>
          <w:szCs w:val="32"/>
          <w:lang w:eastAsia="zh-CN"/>
        </w:rPr>
        <w:t>非全额编人员其他社会保险超出部分。</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lang w:eastAsia="zh-CN"/>
        </w:rPr>
        <w:t>农林水支出</w:t>
      </w:r>
      <w:r>
        <w:rPr>
          <w:rFonts w:hint="eastAsia" w:asciiTheme="minorEastAsia" w:hAnsiTheme="minorEastAsia" w:eastAsiaTheme="minorEastAsia"/>
          <w:sz w:val="32"/>
          <w:szCs w:val="32"/>
          <w:lang w:val="en-US" w:eastAsia="zh-CN"/>
        </w:rPr>
        <w:t>200万元，主要为农村道路建设。</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w:t>
      </w:r>
      <w:r>
        <w:rPr>
          <w:rFonts w:hint="eastAsia" w:asciiTheme="minorEastAsia" w:hAnsiTheme="minorEastAsia" w:eastAsiaTheme="minorEastAsia"/>
          <w:sz w:val="32"/>
          <w:szCs w:val="32"/>
          <w:lang w:eastAsia="zh-CN"/>
        </w:rPr>
        <w:t>没有安排</w:t>
      </w:r>
      <w:r>
        <w:rPr>
          <w:rFonts w:hint="eastAsia" w:asciiTheme="minorEastAsia" w:hAnsiTheme="minorEastAsia" w:eastAsiaTheme="minorEastAsia"/>
          <w:sz w:val="32"/>
          <w:szCs w:val="32"/>
        </w:rPr>
        <w:t>预算，支出决算为</w:t>
      </w:r>
      <w:r>
        <w:rPr>
          <w:rFonts w:hint="eastAsia" w:asciiTheme="minorEastAsia" w:hAnsiTheme="minorEastAsia" w:eastAsiaTheme="minorEastAsia"/>
          <w:sz w:val="32"/>
          <w:szCs w:val="32"/>
          <w:lang w:val="en-US" w:eastAsia="zh-CN"/>
        </w:rPr>
        <w:t>200万元</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本年支出上年结转及年中追加经费。</w:t>
      </w:r>
    </w:p>
    <w:p>
      <w:pPr>
        <w:pStyle w:val="10"/>
        <w:numPr>
          <w:ilvl w:val="0"/>
          <w:numId w:val="0"/>
        </w:numPr>
        <w:ind w:firstLine="960" w:firstLineChars="3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lang w:eastAsia="zh-CN"/>
        </w:rPr>
        <w:t>交通运输支出</w:t>
      </w:r>
      <w:r>
        <w:rPr>
          <w:rFonts w:hint="eastAsia" w:asciiTheme="minorEastAsia" w:hAnsiTheme="minorEastAsia" w:eastAsiaTheme="minorEastAsia"/>
          <w:sz w:val="32"/>
          <w:szCs w:val="32"/>
          <w:lang w:val="en-US" w:eastAsia="zh-CN"/>
        </w:rPr>
        <w:t>3239.6486万元，主要为行政运行、公路养护、其他公路水路运输支出。</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2265.22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3239.6486万元</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本年支出上年结转及年中追加经费。</w:t>
      </w:r>
    </w:p>
    <w:p>
      <w:pPr>
        <w:pStyle w:val="10"/>
        <w:numPr>
          <w:ilvl w:val="0"/>
          <w:numId w:val="4"/>
        </w:numPr>
        <w:ind w:leftChars="250" w:firstLine="320" w:firstLineChars="1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eastAsia="zh-CN"/>
        </w:rPr>
        <w:t>住房保障支出</w:t>
      </w:r>
      <w:r>
        <w:rPr>
          <w:rFonts w:hint="eastAsia" w:asciiTheme="minorEastAsia" w:hAnsiTheme="minorEastAsia" w:eastAsiaTheme="minorEastAsia"/>
          <w:sz w:val="32"/>
          <w:szCs w:val="32"/>
          <w:lang w:val="en-US" w:eastAsia="zh-CN"/>
        </w:rPr>
        <w:t>70.03万元</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54.84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70.03</w:t>
      </w:r>
      <w:r>
        <w:rPr>
          <w:rFonts w:hint="eastAsia" w:asciiTheme="minorEastAsia" w:hAnsiTheme="minorEastAsia" w:eastAsiaTheme="minorEastAsia"/>
          <w:sz w:val="32"/>
          <w:szCs w:val="32"/>
        </w:rPr>
        <w:t>万元，决算数大于年初预算数的主要原因是：</w:t>
      </w:r>
      <w:r>
        <w:rPr>
          <w:rFonts w:hint="eastAsia" w:asciiTheme="minorEastAsia" w:hAnsiTheme="minorEastAsia" w:eastAsiaTheme="minorEastAsia"/>
          <w:sz w:val="32"/>
          <w:szCs w:val="32"/>
          <w:lang w:eastAsia="zh-CN"/>
        </w:rPr>
        <w:t>住房公积金超出部分。</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w:t>
      </w:r>
      <w:r>
        <w:rPr>
          <w:rFonts w:hint="eastAsia" w:asciiTheme="minorEastAsia" w:hAnsiTheme="minorEastAsia" w:eastAsiaTheme="minorEastAsia"/>
          <w:sz w:val="32"/>
          <w:szCs w:val="32"/>
          <w:lang w:val="en-US" w:eastAsia="zh-CN"/>
        </w:rPr>
        <w:t>1770.77765</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1499.46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84.7</w:t>
      </w:r>
      <w:r>
        <w:rPr>
          <w:rFonts w:hint="eastAsia" w:asciiTheme="minorEastAsia" w:hAnsiTheme="minorEastAsia" w:eastAsiaTheme="minorEastAsia"/>
          <w:sz w:val="32"/>
          <w:szCs w:val="32"/>
        </w:rPr>
        <w:t>%,主要包括基本工资、津贴补贴、奖金、</w:t>
      </w:r>
      <w:r>
        <w:rPr>
          <w:rFonts w:hint="eastAsia" w:asciiTheme="minorEastAsia" w:hAnsiTheme="minorEastAsia" w:eastAsiaTheme="minorEastAsia"/>
          <w:sz w:val="32"/>
          <w:szCs w:val="32"/>
          <w:lang w:eastAsia="zh-CN"/>
        </w:rPr>
        <w:t>养老保险、</w:t>
      </w:r>
      <w:r>
        <w:rPr>
          <w:rFonts w:hint="eastAsia" w:asciiTheme="minorEastAsia" w:hAnsiTheme="minorEastAsia" w:eastAsiaTheme="minorEastAsia"/>
          <w:sz w:val="32"/>
          <w:szCs w:val="32"/>
        </w:rPr>
        <w:t>伙食补助费</w:t>
      </w:r>
      <w:r>
        <w:rPr>
          <w:rFonts w:hint="eastAsia" w:asciiTheme="minorEastAsia" w:hAnsiTheme="minorEastAsia" w:eastAsiaTheme="minorEastAsia"/>
          <w:sz w:val="32"/>
          <w:szCs w:val="32"/>
          <w:lang w:eastAsia="zh-CN"/>
        </w:rPr>
        <w:t>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271.32</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15.3</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eastAsia="zh-CN"/>
        </w:rPr>
        <w:t>水费、电费、差旅费等</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38.82</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77</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持平，持平</w:t>
      </w:r>
      <w:r>
        <w:rPr>
          <w:rFonts w:hint="eastAsia" w:asciiTheme="minorEastAsia" w:hAnsiTheme="minorEastAsia" w:eastAsiaTheme="minorEastAsia"/>
          <w:sz w:val="32"/>
          <w:szCs w:val="32"/>
        </w:rPr>
        <w:t>的主要原因是</w:t>
      </w:r>
      <w:r>
        <w:rPr>
          <w:rFonts w:hint="eastAsia" w:asciiTheme="minorEastAsia" w:hAnsiTheme="minorEastAsia" w:eastAsiaTheme="minorEastAsia"/>
          <w:sz w:val="32"/>
          <w:szCs w:val="32"/>
          <w:lang w:eastAsia="zh-CN"/>
        </w:rPr>
        <w:t>本单位无因公出国的支出</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40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82.5</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厉行节约</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13.16</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eastAsia="zh-CN"/>
        </w:rPr>
        <w:t>厉行节约</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5.82</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58.16</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厉行节约</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8.18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58.46</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eastAsia="zh-CN"/>
        </w:rPr>
        <w:t>厉行节约</w:t>
      </w:r>
      <w:r>
        <w:rPr>
          <w:rFonts w:hint="eastAsia" w:asciiTheme="minorEastAsia" w:hAnsiTheme="minorEastAsia" w:eastAsiaTheme="minorEastAsia"/>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w:t>
      </w:r>
      <w:r>
        <w:rPr>
          <w:rFonts w:hint="eastAsia" w:asciiTheme="minorEastAsia" w:hAnsiTheme="minorEastAsia" w:eastAsiaTheme="minorEastAsia"/>
          <w:sz w:val="32"/>
          <w:szCs w:val="32"/>
          <w:lang w:val="en-US" w:eastAsia="zh-CN"/>
        </w:rPr>
        <w:t>38.82万</w:t>
      </w:r>
      <w:r>
        <w:rPr>
          <w:rFonts w:hint="eastAsia" w:asciiTheme="minorEastAsia" w:hAnsiTheme="minorEastAsia" w:eastAsiaTheme="minorEastAsia"/>
          <w:sz w:val="32"/>
          <w:szCs w:val="32"/>
        </w:rPr>
        <w:t>元,因公出国（境）费支出决算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5.8153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14.9</w:t>
      </w:r>
      <w:r>
        <w:rPr>
          <w:rFonts w:hint="eastAsia" w:asciiTheme="minorEastAsia" w:hAnsiTheme="minorEastAsia" w:eastAsiaTheme="minorEastAsia"/>
          <w:sz w:val="32"/>
          <w:szCs w:val="32"/>
        </w:rPr>
        <w:t>%。其中：</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0"/>
        <w:ind w:firstLine="640" w:firstLineChars="200"/>
        <w:rPr>
          <w:rFonts w:hint="eastAsia" w:asciiTheme="minorEastAsia" w:hAnsiTheme="minorEastAsia" w:eastAsiaTheme="minorEastAsia"/>
          <w:sz w:val="32"/>
          <w:szCs w:val="32"/>
          <w:lang w:val="zh-CN"/>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33万</w:t>
      </w:r>
      <w:r>
        <w:rPr>
          <w:rFonts w:hint="eastAsia" w:asciiTheme="minorEastAsia" w:hAnsiTheme="minorEastAsia" w:eastAsiaTheme="minorEastAsia"/>
          <w:sz w:val="32"/>
          <w:szCs w:val="32"/>
        </w:rPr>
        <w:t>元，</w:t>
      </w:r>
      <w:r>
        <w:rPr>
          <w:rFonts w:hint="eastAsia" w:asciiTheme="minorEastAsia" w:hAnsiTheme="minorEastAsia" w:eastAsiaTheme="minorEastAsia"/>
          <w:sz w:val="32"/>
          <w:szCs w:val="32"/>
          <w:lang w:val="en-US"/>
        </w:rPr>
        <w:t>比上年减</w:t>
      </w:r>
      <w:r>
        <w:rPr>
          <w:rFonts w:hint="eastAsia" w:asciiTheme="minorEastAsia" w:hAnsiTheme="minorEastAsia" w:eastAsiaTheme="minorEastAsia"/>
          <w:sz w:val="32"/>
          <w:szCs w:val="32"/>
          <w:lang w:val="en-US" w:eastAsia="zh-CN"/>
        </w:rPr>
        <w:t>少5万</w:t>
      </w:r>
      <w:r>
        <w:rPr>
          <w:rFonts w:hint="eastAsia" w:asciiTheme="minorEastAsia" w:hAnsiTheme="minorEastAsia" w:eastAsiaTheme="minorEastAsia"/>
          <w:sz w:val="32"/>
          <w:szCs w:val="32"/>
          <w:lang w:val="en-US"/>
        </w:rPr>
        <w:t>元，下降</w:t>
      </w:r>
      <w:r>
        <w:rPr>
          <w:rFonts w:hint="eastAsia" w:asciiTheme="minorEastAsia" w:hAnsiTheme="minorEastAsia" w:eastAsiaTheme="minorEastAsia"/>
          <w:sz w:val="32"/>
          <w:szCs w:val="32"/>
          <w:lang w:val="en-US" w:eastAsia="zh-CN"/>
        </w:rPr>
        <w:t>13.16</w:t>
      </w:r>
      <w:r>
        <w:rPr>
          <w:rFonts w:hint="eastAsia" w:asciiTheme="minorEastAsia" w:hAnsiTheme="minorEastAsia" w:eastAsiaTheme="minorEastAsia"/>
          <w:sz w:val="32"/>
          <w:szCs w:val="32"/>
          <w:lang w:val="en-US"/>
        </w:rPr>
        <w:t>%，增减变化的主要原因是：厉行节约</w:t>
      </w:r>
      <w:r>
        <w:rPr>
          <w:rFonts w:hint="eastAsia" w:asciiTheme="minorEastAsia" w:hAnsiTheme="minorEastAsia" w:eastAsiaTheme="minorEastAsia"/>
          <w:sz w:val="32"/>
          <w:szCs w:val="32"/>
          <w:lang w:val="zh-CN"/>
        </w:rPr>
        <w:t>。全年</w:t>
      </w:r>
      <w:r>
        <w:rPr>
          <w:rFonts w:hint="eastAsia" w:asciiTheme="minorEastAsia" w:hAnsiTheme="minorEastAsia" w:eastAsiaTheme="minorEastAsia"/>
          <w:sz w:val="32"/>
          <w:szCs w:val="32"/>
        </w:rPr>
        <w:t>主要是与交通运输部有关单位、各</w:t>
      </w:r>
      <w:r>
        <w:rPr>
          <w:rFonts w:hint="eastAsia" w:asciiTheme="minorEastAsia" w:hAnsiTheme="minorEastAsia" w:eastAsiaTheme="minorEastAsia"/>
          <w:sz w:val="32"/>
          <w:szCs w:val="32"/>
          <w:lang w:eastAsia="zh-CN"/>
        </w:rPr>
        <w:t>市县</w:t>
      </w:r>
      <w:r>
        <w:rPr>
          <w:rFonts w:hint="eastAsia" w:asciiTheme="minorEastAsia" w:hAnsiTheme="minorEastAsia" w:eastAsiaTheme="minorEastAsia"/>
          <w:sz w:val="32"/>
          <w:szCs w:val="32"/>
        </w:rPr>
        <w:t>交通运输主管单位开展工作衔接、业务联系、工作交流等发生的接待支出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全年</w:t>
      </w:r>
      <w:r>
        <w:rPr>
          <w:rFonts w:hint="eastAsia" w:asciiTheme="minorEastAsia" w:hAnsiTheme="minorEastAsia" w:eastAsiaTheme="minorEastAsia"/>
          <w:sz w:val="32"/>
          <w:szCs w:val="32"/>
          <w:lang w:eastAsia="zh-CN"/>
        </w:rPr>
        <w:t>国内公务接待的批次</w:t>
      </w:r>
      <w:r>
        <w:rPr>
          <w:rFonts w:hint="eastAsia" w:asciiTheme="minorEastAsia" w:hAnsiTheme="minorEastAsia" w:eastAsiaTheme="minorEastAsia"/>
          <w:sz w:val="32"/>
          <w:szCs w:val="32"/>
          <w:lang w:val="en-US" w:eastAsia="zh-CN"/>
        </w:rPr>
        <w:t>425</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5680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3、公务用车购置费及运行维护费支出决算为</w:t>
      </w:r>
      <w:r>
        <w:rPr>
          <w:rFonts w:hint="eastAsia" w:asciiTheme="minorEastAsia" w:hAnsiTheme="minorEastAsia" w:eastAsiaTheme="minorEastAsia"/>
          <w:sz w:val="32"/>
          <w:szCs w:val="32"/>
          <w:lang w:val="en-US" w:eastAsia="zh-CN"/>
        </w:rPr>
        <w:t>5.82万</w:t>
      </w:r>
      <w:r>
        <w:rPr>
          <w:rFonts w:hint="eastAsia" w:asciiTheme="minorEastAsia" w:hAnsiTheme="minorEastAsia" w:eastAsiaTheme="minorEastAsia"/>
          <w:sz w:val="32"/>
          <w:szCs w:val="32"/>
        </w:rPr>
        <w:t>元，其中：</w:t>
      </w:r>
      <w:r>
        <w:rPr>
          <w:rFonts w:hint="eastAsia" w:asciiTheme="minorEastAsia" w:hAnsiTheme="minorEastAsia" w:eastAsiaTheme="minorEastAsia"/>
          <w:sz w:val="32"/>
          <w:szCs w:val="32"/>
          <w:lang w:val="zh-CN"/>
        </w:rPr>
        <w:t>公务用车购置完成为</w:t>
      </w:r>
      <w:r>
        <w:rPr>
          <w:rFonts w:hint="eastAsia" w:asciiTheme="minorEastAsia" w:hAnsiTheme="minorEastAsia" w:eastAsiaTheme="minorEastAsia"/>
          <w:sz w:val="32"/>
          <w:szCs w:val="32"/>
          <w:lang w:val="en-US" w:eastAsia="zh-CN"/>
        </w:rPr>
        <w:t>0万元；公务用车</w:t>
      </w:r>
      <w:r>
        <w:rPr>
          <w:rFonts w:hint="eastAsia" w:asciiTheme="minorEastAsia" w:hAnsiTheme="minorEastAsia" w:eastAsiaTheme="minorEastAsia"/>
          <w:sz w:val="32"/>
          <w:szCs w:val="32"/>
          <w:lang w:val="zh-CN"/>
        </w:rPr>
        <w:t>运行维护费</w:t>
      </w:r>
      <w:r>
        <w:rPr>
          <w:rFonts w:hint="eastAsia" w:asciiTheme="minorEastAsia" w:hAnsiTheme="minorEastAsia" w:eastAsiaTheme="minorEastAsia"/>
          <w:sz w:val="32"/>
          <w:szCs w:val="32"/>
          <w:lang w:val="en-US"/>
        </w:rPr>
        <w:t>完成</w:t>
      </w:r>
      <w:r>
        <w:rPr>
          <w:rFonts w:hint="eastAsia" w:asciiTheme="minorEastAsia" w:hAnsiTheme="minorEastAsia" w:eastAsiaTheme="minorEastAsia"/>
          <w:sz w:val="32"/>
          <w:szCs w:val="32"/>
          <w:lang w:val="en-US" w:eastAsia="zh-CN"/>
        </w:rPr>
        <w:t>5.82万</w:t>
      </w:r>
      <w:r>
        <w:rPr>
          <w:rFonts w:hint="eastAsia" w:asciiTheme="minorEastAsia" w:hAnsiTheme="minorEastAsia" w:eastAsiaTheme="minorEastAsia"/>
          <w:sz w:val="32"/>
          <w:szCs w:val="32"/>
          <w:lang w:val="en-US"/>
        </w:rPr>
        <w:t>元，比上年</w:t>
      </w:r>
      <w:r>
        <w:rPr>
          <w:rFonts w:hint="eastAsia" w:asciiTheme="minorEastAsia" w:hAnsiTheme="minorEastAsia" w:eastAsiaTheme="minorEastAsia"/>
          <w:sz w:val="32"/>
          <w:szCs w:val="32"/>
          <w:lang w:val="en-US" w:eastAsia="zh-CN"/>
        </w:rPr>
        <w:t>减少8.18万</w:t>
      </w:r>
      <w:r>
        <w:rPr>
          <w:rFonts w:hint="eastAsia" w:asciiTheme="minorEastAsia" w:hAnsiTheme="minorEastAsia" w:eastAsiaTheme="minorEastAsia"/>
          <w:sz w:val="32"/>
          <w:szCs w:val="32"/>
          <w:lang w:val="en-US"/>
        </w:rPr>
        <w:t>元，下降</w:t>
      </w:r>
      <w:r>
        <w:rPr>
          <w:rFonts w:hint="eastAsia" w:asciiTheme="minorEastAsia" w:hAnsiTheme="minorEastAsia" w:eastAsiaTheme="minorEastAsia"/>
          <w:sz w:val="32"/>
          <w:szCs w:val="32"/>
          <w:lang w:val="en-US" w:eastAsia="zh-CN"/>
        </w:rPr>
        <w:t>58</w:t>
      </w:r>
      <w:r>
        <w:rPr>
          <w:rFonts w:hint="eastAsia" w:asciiTheme="minorEastAsia" w:hAnsiTheme="minorEastAsia" w:eastAsiaTheme="minorEastAsia"/>
          <w:sz w:val="32"/>
          <w:szCs w:val="32"/>
          <w:lang w:val="en-US"/>
        </w:rPr>
        <w:t>.</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lang w:val="en-US"/>
        </w:rPr>
        <w:t>6%，减</w:t>
      </w:r>
      <w:r>
        <w:rPr>
          <w:rFonts w:hint="eastAsia" w:asciiTheme="minorEastAsia" w:hAnsiTheme="minorEastAsia" w:eastAsiaTheme="minorEastAsia"/>
          <w:sz w:val="32"/>
          <w:szCs w:val="32"/>
          <w:lang w:val="en-US" w:eastAsia="zh-CN"/>
        </w:rPr>
        <w:t>少</w:t>
      </w:r>
      <w:r>
        <w:rPr>
          <w:rFonts w:hint="eastAsia" w:asciiTheme="minorEastAsia" w:hAnsiTheme="minorEastAsia" w:eastAsiaTheme="minorEastAsia"/>
          <w:sz w:val="32"/>
          <w:szCs w:val="32"/>
          <w:lang w:val="en-US"/>
        </w:rPr>
        <w:t>的主要原因是：</w:t>
      </w:r>
      <w:r>
        <w:rPr>
          <w:rFonts w:hint="eastAsia" w:asciiTheme="minorEastAsia" w:hAnsiTheme="minorEastAsia" w:eastAsiaTheme="minorEastAsia"/>
          <w:sz w:val="32"/>
          <w:szCs w:val="32"/>
          <w:lang w:val="en-US" w:eastAsia="zh-CN"/>
        </w:rPr>
        <w:t>机构改革职能转变</w:t>
      </w:r>
      <w:r>
        <w:rPr>
          <w:rFonts w:hint="eastAsia" w:asciiTheme="minorEastAsia" w:hAnsiTheme="minorEastAsia" w:eastAsiaTheme="minorEastAsia"/>
          <w:sz w:val="32"/>
          <w:szCs w:val="32"/>
          <w:lang w:val="zh-CN"/>
        </w:rPr>
        <w:t>；</w:t>
      </w:r>
      <w:r>
        <w:rPr>
          <w:rFonts w:hint="eastAsia" w:asciiTheme="minorEastAsia" w:hAnsiTheme="minorEastAsia" w:eastAsiaTheme="minorEastAsia"/>
          <w:sz w:val="32"/>
          <w:szCs w:val="32"/>
        </w:rPr>
        <w:t>至2019年12月31日，本单位公务用车保有量为</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辆，当年新增公务用车为0辆。</w:t>
      </w:r>
    </w:p>
    <w:p>
      <w:pPr>
        <w:pStyle w:val="10"/>
        <w:ind w:firstLine="640" w:firstLineChars="200"/>
        <w:rPr>
          <w:rFonts w:hint="eastAsia" w:asciiTheme="minorEastAsia" w:hAnsiTheme="minorEastAsia" w:eastAsiaTheme="minorEastAsia"/>
          <w:sz w:val="32"/>
          <w:szCs w:val="32"/>
        </w:rPr>
      </w:pP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发生支出数额与上年持平。</w:t>
      </w:r>
    </w:p>
    <w:p>
      <w:pPr>
        <w:pStyle w:val="10"/>
        <w:ind w:firstLine="640" w:firstLineChars="200"/>
        <w:rPr>
          <w:rFonts w:hint="eastAsia" w:asciiTheme="minorEastAsia" w:hAnsiTheme="minorEastAsia" w:eastAsiaTheme="minorEastAsia"/>
          <w:sz w:val="32"/>
          <w:szCs w:val="32"/>
        </w:rPr>
      </w:pPr>
    </w:p>
    <w:p>
      <w:pPr>
        <w:pStyle w:val="10"/>
        <w:rPr>
          <w:rFonts w:hAnsi="黑体"/>
          <w:b/>
          <w:sz w:val="32"/>
          <w:szCs w:val="32"/>
        </w:rPr>
      </w:pPr>
      <w:r>
        <w:rPr>
          <w:rFonts w:hint="eastAsia" w:hAnsi="黑体"/>
          <w:b/>
          <w:sz w:val="32"/>
          <w:szCs w:val="32"/>
        </w:rPr>
        <w:t>八、政府性基金预算收入支出决算情况</w:t>
      </w:r>
    </w:p>
    <w:p>
      <w:pPr>
        <w:pStyle w:val="1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2019年度</w:t>
      </w:r>
      <w:r>
        <w:rPr>
          <w:rFonts w:hint="eastAsia" w:asciiTheme="minorEastAsia" w:hAnsiTheme="minorEastAsia" w:eastAsiaTheme="minorEastAsia"/>
          <w:sz w:val="32"/>
          <w:szCs w:val="32"/>
          <w:lang w:eastAsia="zh-CN"/>
        </w:rPr>
        <w:t>本单位无</w:t>
      </w:r>
      <w:r>
        <w:rPr>
          <w:rFonts w:hint="eastAsia" w:asciiTheme="minorEastAsia" w:hAnsiTheme="minorEastAsia" w:eastAsiaTheme="minorEastAsia"/>
          <w:sz w:val="32"/>
          <w:szCs w:val="32"/>
        </w:rPr>
        <w:t>政府性基金预算财政拨款收入</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九、关于2019年度预算绩效情况说明</w:t>
      </w:r>
    </w:p>
    <w:p>
      <w:pPr>
        <w:pStyle w:val="5"/>
        <w:widowControl w:val="0"/>
        <w:spacing w:before="0" w:beforeLines="0" w:beforeAutospacing="0" w:after="0" w:afterLines="0" w:afterAutospacing="0" w:line="600" w:lineRule="exact"/>
        <w:ind w:firstLine="640" w:firstLineChars="200"/>
        <w:jc w:val="both"/>
        <w:rPr>
          <w:rFonts w:hint="eastAsia" w:cs="黑体" w:asciiTheme="minorEastAsia" w:hAnsiTheme="minorEastAsia" w:eastAsiaTheme="minorEastAsia"/>
          <w:color w:val="000000"/>
          <w:kern w:val="0"/>
          <w:sz w:val="32"/>
          <w:szCs w:val="32"/>
          <w:lang w:val="zh-CN" w:eastAsia="zh-CN" w:bidi="ar-SA"/>
        </w:rPr>
      </w:pPr>
      <w:r>
        <w:rPr>
          <w:rFonts w:hint="eastAsia" w:cs="黑体" w:asciiTheme="minorEastAsia" w:hAnsiTheme="minorEastAsia" w:eastAsiaTheme="minorEastAsia"/>
          <w:color w:val="000000"/>
          <w:kern w:val="0"/>
          <w:sz w:val="32"/>
          <w:szCs w:val="32"/>
          <w:lang w:val="en-US" w:eastAsia="zh-CN" w:bidi="ar-SA"/>
        </w:rPr>
        <w:t>为进一步规范和加强预算资金管理,提高财政资金使用绩效,根据《中共湖南省委办公厅 湖南省人民政府办公厅关于全面实施预算绩效管理的实施意见》（湘办发〔2019〕10号）、财政部《项目支出绩效评价管理办法》（财预〔2020〕10号）、《湖南省预算支出绩效评价管理办法》（湘财绩〔2020〕7号）等文件精神,2020年6月18日起对部门整体支出情况实施了绩效自评，对照年初制定的绩效目标及评分标准,我局整体支出绩效自评得分94分。2019年</w:t>
      </w:r>
      <w:r>
        <w:rPr>
          <w:rFonts w:hint="eastAsia" w:cs="黑体" w:asciiTheme="minorEastAsia" w:hAnsiTheme="minorEastAsia" w:eastAsiaTheme="minorEastAsia"/>
          <w:color w:val="000000"/>
          <w:kern w:val="0"/>
          <w:sz w:val="32"/>
          <w:szCs w:val="32"/>
          <w:lang w:val="zh-CN" w:eastAsia="zh-CN" w:bidi="ar-SA"/>
        </w:rPr>
        <w:t>以来，全县交通运输工作坚持</w:t>
      </w:r>
      <w:r>
        <w:rPr>
          <w:rFonts w:hint="eastAsia" w:cs="黑体" w:asciiTheme="minorEastAsia" w:hAnsiTheme="minorEastAsia" w:eastAsiaTheme="minorEastAsia"/>
          <w:color w:val="000000"/>
          <w:kern w:val="0"/>
          <w:sz w:val="32"/>
          <w:szCs w:val="32"/>
          <w:lang w:val="en-US" w:eastAsia="zh-CN" w:bidi="ar-SA"/>
        </w:rPr>
        <w:t>以党</w:t>
      </w:r>
      <w:r>
        <w:rPr>
          <w:rFonts w:hint="eastAsia" w:cs="黑体" w:asciiTheme="minorEastAsia" w:hAnsiTheme="minorEastAsia"/>
          <w:color w:val="000000"/>
          <w:kern w:val="0"/>
          <w:sz w:val="32"/>
          <w:szCs w:val="32"/>
          <w:lang w:val="en-US" w:eastAsia="zh-CN" w:bidi="ar-SA"/>
        </w:rPr>
        <w:t>的</w:t>
      </w:r>
      <w:bookmarkStart w:id="0" w:name="_GoBack"/>
      <w:bookmarkEnd w:id="0"/>
      <w:r>
        <w:rPr>
          <w:rFonts w:hint="eastAsia" w:cs="黑体" w:asciiTheme="minorEastAsia" w:hAnsiTheme="minorEastAsia" w:eastAsiaTheme="minorEastAsia"/>
          <w:color w:val="000000"/>
          <w:kern w:val="0"/>
          <w:sz w:val="32"/>
          <w:szCs w:val="32"/>
          <w:lang w:val="en-US" w:eastAsia="zh-CN" w:bidi="ar-SA"/>
        </w:rPr>
        <w:t>十九大精神为指导，认真贯彻中央、省、市、县交通运输工作会议精神，在县委、县政府的正确领导下，在上级主管部门的具体指导下，全局上下凝心聚力、砥砺奋进，蹄疾步稳推进机构改革，城乡交通路网更加完善，交通运输生产平稳安全发展。</w:t>
      </w:r>
      <w:r>
        <w:rPr>
          <w:rFonts w:hint="eastAsia" w:cs="黑体" w:asciiTheme="minorEastAsia" w:hAnsiTheme="minorEastAsia" w:eastAsiaTheme="minorEastAsia"/>
          <w:color w:val="000000"/>
          <w:kern w:val="0"/>
          <w:sz w:val="32"/>
          <w:szCs w:val="32"/>
          <w:lang w:val="zh-CN" w:eastAsia="zh-CN" w:bidi="ar-SA"/>
        </w:rPr>
        <w:t>按时完成各项改革任务，扎实推进重点交通项目建设，积极推进脱贫攻坚自然村通水泥路建设，严格按照省市下达的交通运输目标任务，抓好水上、道路交通安全。</w:t>
      </w:r>
    </w:p>
    <w:p>
      <w:pPr>
        <w:pStyle w:val="5"/>
        <w:widowControl w:val="0"/>
        <w:spacing w:before="0" w:beforeLines="0" w:beforeAutospacing="0" w:after="0" w:afterLines="0" w:afterAutospacing="0" w:line="600" w:lineRule="exact"/>
        <w:ind w:firstLine="640" w:firstLineChars="200"/>
        <w:jc w:val="both"/>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国内公务接待批次（个） 统计数</w:t>
      </w:r>
      <w:r>
        <w:rPr>
          <w:rFonts w:hint="eastAsia" w:cs="黑体" w:asciiTheme="minorEastAsia" w:hAnsiTheme="minorEastAsia"/>
          <w:color w:val="000000"/>
          <w:kern w:val="0"/>
          <w:sz w:val="32"/>
          <w:szCs w:val="32"/>
          <w:lang w:val="en-US" w:eastAsia="zh-CN" w:bidi="ar-SA"/>
        </w:rPr>
        <w:t>512</w:t>
      </w:r>
      <w:r>
        <w:rPr>
          <w:rFonts w:hint="eastAsia" w:cs="黑体" w:asciiTheme="minorEastAsia" w:hAnsiTheme="minorEastAsia" w:eastAsiaTheme="minorEastAsia"/>
          <w:color w:val="000000"/>
          <w:kern w:val="0"/>
          <w:sz w:val="32"/>
          <w:szCs w:val="32"/>
          <w:lang w:val="en-US" w:eastAsia="zh-CN" w:bidi="ar-SA"/>
        </w:rPr>
        <w:t xml:space="preserve"> 批，国内公务接待人次（人） 统计数</w:t>
      </w:r>
      <w:r>
        <w:rPr>
          <w:rFonts w:hint="eastAsia" w:cs="黑体" w:asciiTheme="minorEastAsia" w:hAnsiTheme="minorEastAsia"/>
          <w:color w:val="000000"/>
          <w:kern w:val="0"/>
          <w:sz w:val="32"/>
          <w:szCs w:val="32"/>
          <w:lang w:val="en-US" w:eastAsia="zh-CN" w:bidi="ar-SA"/>
        </w:rPr>
        <w:t>4418</w:t>
      </w:r>
      <w:r>
        <w:rPr>
          <w:rFonts w:hint="eastAsia" w:cs="黑体" w:asciiTheme="minorEastAsia" w:hAnsiTheme="minorEastAsia" w:eastAsiaTheme="minorEastAsia"/>
          <w:color w:val="000000"/>
          <w:kern w:val="0"/>
          <w:sz w:val="32"/>
          <w:szCs w:val="32"/>
          <w:lang w:val="en-US" w:eastAsia="zh-CN" w:bidi="ar-SA"/>
        </w:rPr>
        <w:t>人。</w:t>
      </w:r>
    </w:p>
    <w:p>
      <w:pPr>
        <w:pStyle w:val="5"/>
        <w:widowControl w:val="0"/>
        <w:spacing w:before="0" w:beforeLines="0" w:beforeAutospacing="0" w:after="0" w:afterLines="0" w:afterAutospacing="0" w:line="600" w:lineRule="exact"/>
        <w:ind w:firstLine="640" w:firstLineChars="200"/>
        <w:jc w:val="both"/>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至2019年12月31日，本单位公务用车保有量为</w:t>
      </w:r>
      <w:r>
        <w:rPr>
          <w:rFonts w:hint="eastAsia" w:cs="黑体" w:asciiTheme="minorEastAsia" w:hAnsiTheme="minorEastAsia"/>
          <w:color w:val="000000"/>
          <w:kern w:val="0"/>
          <w:sz w:val="32"/>
          <w:szCs w:val="32"/>
          <w:lang w:val="en-US" w:eastAsia="zh-CN" w:bidi="ar-SA"/>
        </w:rPr>
        <w:t>16</w:t>
      </w:r>
      <w:r>
        <w:rPr>
          <w:rFonts w:hint="eastAsia" w:cs="黑体" w:asciiTheme="minorEastAsia" w:hAnsiTheme="minorEastAsia" w:eastAsiaTheme="minorEastAsia"/>
          <w:color w:val="000000"/>
          <w:kern w:val="0"/>
          <w:sz w:val="32"/>
          <w:szCs w:val="32"/>
          <w:lang w:val="en-US" w:eastAsia="zh-CN" w:bidi="ar-SA"/>
        </w:rPr>
        <w:t>辆，当年新增公务用车为0辆。</w:t>
      </w:r>
    </w:p>
    <w:p>
      <w:pPr>
        <w:pStyle w:val="5"/>
        <w:widowControl w:val="0"/>
        <w:spacing w:before="0" w:beforeLines="0" w:beforeAutospacing="0" w:after="0" w:afterLines="0" w:afterAutospacing="0" w:line="600" w:lineRule="exact"/>
        <w:ind w:firstLine="640" w:firstLineChars="200"/>
        <w:jc w:val="both"/>
        <w:rPr>
          <w:rFonts w:hint="eastAsia" w:cs="黑体" w:asciiTheme="minorEastAsia" w:hAnsiTheme="minorEastAsia" w:eastAsiaTheme="minorEastAsia"/>
          <w:color w:val="000000"/>
          <w:kern w:val="0"/>
          <w:sz w:val="32"/>
          <w:szCs w:val="32"/>
          <w:lang w:val="en-US" w:eastAsia="zh-CN" w:bidi="ar-SA"/>
        </w:rPr>
      </w:pPr>
    </w:p>
    <w:p>
      <w:pPr>
        <w:pStyle w:val="10"/>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hint="eastAsia"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rPr>
        <w:t>本部门2019 年度机关运行经费支出</w:t>
      </w:r>
      <w:r>
        <w:rPr>
          <w:rFonts w:hint="eastAsia" w:cs="黑体" w:asciiTheme="minorEastAsia" w:hAnsiTheme="minorEastAsia"/>
          <w:color w:val="000000"/>
          <w:kern w:val="0"/>
          <w:sz w:val="32"/>
          <w:szCs w:val="32"/>
          <w:lang w:val="en-US" w:eastAsia="zh-CN"/>
        </w:rPr>
        <w:t>271.316</w:t>
      </w:r>
      <w:r>
        <w:rPr>
          <w:rFonts w:hint="eastAsia" w:cs="黑体" w:asciiTheme="minorEastAsia" w:hAnsiTheme="minorEastAsia"/>
          <w:color w:val="000000"/>
          <w:kern w:val="0"/>
          <w:sz w:val="32"/>
          <w:szCs w:val="32"/>
        </w:rPr>
        <w:t>万元，比年初预算数增加</w:t>
      </w:r>
      <w:r>
        <w:rPr>
          <w:rFonts w:hint="eastAsia" w:cs="黑体" w:asciiTheme="minorEastAsia" w:hAnsiTheme="minorEastAsia"/>
          <w:color w:val="000000"/>
          <w:kern w:val="0"/>
          <w:sz w:val="32"/>
          <w:szCs w:val="32"/>
          <w:lang w:val="en-US" w:eastAsia="zh-CN"/>
        </w:rPr>
        <w:t>75.4</w:t>
      </w:r>
      <w:r>
        <w:rPr>
          <w:rFonts w:hint="eastAsia" w:cs="黑体" w:asciiTheme="minorEastAsia" w:hAnsiTheme="minorEastAsia"/>
          <w:color w:val="000000"/>
          <w:kern w:val="0"/>
          <w:sz w:val="32"/>
          <w:szCs w:val="32"/>
        </w:rPr>
        <w:t>万元，增长</w:t>
      </w:r>
      <w:r>
        <w:rPr>
          <w:rFonts w:hint="eastAsia" w:cs="黑体" w:asciiTheme="minorEastAsia" w:hAnsiTheme="minorEastAsia"/>
          <w:color w:val="000000"/>
          <w:kern w:val="0"/>
          <w:sz w:val="32"/>
          <w:szCs w:val="32"/>
          <w:lang w:val="en-US" w:eastAsia="zh-CN"/>
        </w:rPr>
        <w:t>37</w:t>
      </w:r>
      <w:r>
        <w:rPr>
          <w:rFonts w:hint="eastAsia" w:cs="黑体" w:asciiTheme="minorEastAsia" w:hAnsiTheme="minorEastAsia"/>
          <w:color w:val="000000"/>
          <w:kern w:val="0"/>
          <w:sz w:val="32"/>
          <w:szCs w:val="32"/>
        </w:rPr>
        <w:t>%。主要原因是：</w:t>
      </w:r>
      <w:r>
        <w:rPr>
          <w:rFonts w:hint="eastAsia" w:cs="黑体" w:asciiTheme="minorEastAsia" w:hAnsiTheme="minorEastAsia"/>
          <w:color w:val="000000"/>
          <w:kern w:val="0"/>
          <w:sz w:val="32"/>
          <w:szCs w:val="32"/>
          <w:lang w:eastAsia="zh-CN"/>
        </w:rPr>
        <w:t>本单位在</w:t>
      </w:r>
      <w:r>
        <w:rPr>
          <w:rFonts w:hint="eastAsia" w:cs="黑体" w:asciiTheme="minorEastAsia" w:hAnsiTheme="minorEastAsia"/>
          <w:color w:val="000000"/>
          <w:kern w:val="0"/>
          <w:sz w:val="32"/>
          <w:szCs w:val="32"/>
          <w:lang w:val="en-US" w:eastAsia="zh-CN"/>
        </w:rPr>
        <w:t>2019年机构改革，职能转变，人员变动较大，造成机关运行经费增加，在以后年度会大力压减机关运行经费。</w:t>
      </w:r>
    </w:p>
    <w:p>
      <w:pPr>
        <w:ind w:firstLine="640" w:firstLineChars="200"/>
        <w:rPr>
          <w:rFonts w:hint="eastAsia"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2019年本部门开支</w:t>
      </w:r>
      <w:r>
        <w:rPr>
          <w:rFonts w:hint="eastAsia" w:cs="黑体" w:asciiTheme="minorEastAsia" w:hAnsiTheme="minorEastAsia"/>
          <w:color w:val="000000"/>
          <w:kern w:val="0"/>
          <w:sz w:val="32"/>
          <w:szCs w:val="32"/>
          <w:lang w:eastAsia="zh-CN"/>
        </w:rPr>
        <w:t>安全培训</w:t>
      </w:r>
      <w:r>
        <w:rPr>
          <w:rFonts w:hint="eastAsia" w:cs="黑体" w:asciiTheme="minorEastAsia" w:hAnsiTheme="minorEastAsia"/>
          <w:color w:val="000000"/>
          <w:kern w:val="0"/>
          <w:sz w:val="32"/>
          <w:szCs w:val="32"/>
        </w:rPr>
        <w:t>费</w:t>
      </w:r>
      <w:r>
        <w:rPr>
          <w:rFonts w:hint="eastAsia" w:cs="黑体" w:asciiTheme="minorEastAsia" w:hAnsiTheme="minorEastAsia"/>
          <w:color w:val="000000"/>
          <w:kern w:val="0"/>
          <w:sz w:val="32"/>
          <w:szCs w:val="32"/>
          <w:lang w:val="en-US" w:eastAsia="zh-CN"/>
        </w:rPr>
        <w:t>3</w:t>
      </w:r>
      <w:r>
        <w:rPr>
          <w:rFonts w:hint="eastAsia" w:cs="黑体" w:asciiTheme="minorEastAsia" w:hAnsiTheme="minorEastAsia"/>
          <w:color w:val="000000"/>
          <w:kern w:val="0"/>
          <w:sz w:val="32"/>
          <w:szCs w:val="32"/>
        </w:rPr>
        <w:t>万元，人数</w:t>
      </w:r>
      <w:r>
        <w:rPr>
          <w:rFonts w:hint="eastAsia" w:cs="黑体" w:asciiTheme="minorEastAsia" w:hAnsiTheme="minorEastAsia"/>
          <w:color w:val="000000"/>
          <w:kern w:val="0"/>
          <w:sz w:val="32"/>
          <w:szCs w:val="32"/>
          <w:lang w:val="en-US" w:eastAsia="zh-CN"/>
        </w:rPr>
        <w:t>80</w:t>
      </w:r>
      <w:r>
        <w:rPr>
          <w:rFonts w:hint="eastAsia" w:cs="黑体" w:asciiTheme="minorEastAsia" w:hAnsiTheme="minorEastAsia"/>
          <w:color w:val="000000"/>
          <w:kern w:val="0"/>
          <w:sz w:val="32"/>
          <w:szCs w:val="32"/>
        </w:rPr>
        <w:t>人</w:t>
      </w:r>
      <w:r>
        <w:rPr>
          <w:rFonts w:hint="eastAsia" w:cs="黑体" w:asciiTheme="minorEastAsia" w:hAnsiTheme="minorEastAsia"/>
          <w:color w:val="000000"/>
          <w:kern w:val="0"/>
          <w:sz w:val="32"/>
          <w:szCs w:val="32"/>
          <w:lang w:eastAsia="zh-CN"/>
        </w:rPr>
        <w:t>，内容为保障水上、道路安全的培训</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2"/>
          <w:szCs w:val="32"/>
          <w:lang w:eastAsia="zh-CN"/>
        </w:rPr>
        <w:t>交通春运安全</w:t>
      </w:r>
      <w:r>
        <w:rPr>
          <w:rFonts w:hint="eastAsia" w:cs="黑体" w:asciiTheme="minorEastAsia" w:hAnsiTheme="minorEastAsia"/>
          <w:color w:val="000000"/>
          <w:kern w:val="0"/>
          <w:sz w:val="32"/>
          <w:szCs w:val="32"/>
        </w:rPr>
        <w:t>会议费</w:t>
      </w:r>
      <w:r>
        <w:rPr>
          <w:rFonts w:hint="eastAsia" w:cs="黑体" w:asciiTheme="minorEastAsia" w:hAnsiTheme="minorEastAsia"/>
          <w:color w:val="000000"/>
          <w:kern w:val="0"/>
          <w:sz w:val="32"/>
          <w:szCs w:val="32"/>
          <w:lang w:val="en-US" w:eastAsia="zh-CN"/>
        </w:rPr>
        <w:t>4.5</w:t>
      </w:r>
      <w:r>
        <w:rPr>
          <w:rFonts w:hint="eastAsia" w:cs="黑体" w:asciiTheme="minorEastAsia" w:hAnsiTheme="minorEastAsia"/>
          <w:color w:val="000000"/>
          <w:kern w:val="0"/>
          <w:sz w:val="32"/>
          <w:szCs w:val="32"/>
        </w:rPr>
        <w:t>万元，人数</w:t>
      </w:r>
      <w:r>
        <w:rPr>
          <w:rFonts w:hint="eastAsia" w:cs="黑体" w:asciiTheme="minorEastAsia" w:hAnsiTheme="minorEastAsia"/>
          <w:color w:val="000000"/>
          <w:kern w:val="0"/>
          <w:sz w:val="32"/>
          <w:szCs w:val="32"/>
          <w:lang w:val="en-US" w:eastAsia="zh-CN"/>
        </w:rPr>
        <w:t>150</w:t>
      </w:r>
      <w:r>
        <w:rPr>
          <w:rFonts w:hint="eastAsia" w:cs="黑体" w:asciiTheme="minorEastAsia" w:hAnsiTheme="minorEastAsia"/>
          <w:color w:val="000000"/>
          <w:kern w:val="0"/>
          <w:sz w:val="32"/>
          <w:szCs w:val="32"/>
        </w:rPr>
        <w:t>人，内容为召开</w:t>
      </w:r>
      <w:r>
        <w:rPr>
          <w:rFonts w:hint="eastAsia" w:cs="黑体" w:asciiTheme="minorEastAsia" w:hAnsiTheme="minorEastAsia"/>
          <w:color w:val="000000"/>
          <w:kern w:val="0"/>
          <w:sz w:val="32"/>
          <w:szCs w:val="32"/>
          <w:lang w:eastAsia="zh-CN"/>
        </w:rPr>
        <w:t>全县各乡镇地区春节期间安全保障会议。</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hint="eastAsia" w:cs="黑体" w:asciiTheme="minorEastAsia" w:hAnsiTheme="minorEastAsia" w:eastAsiaTheme="minorEastAsia"/>
          <w:i/>
          <w:color w:val="FF0000"/>
          <w:kern w:val="0"/>
          <w:sz w:val="32"/>
          <w:szCs w:val="32"/>
          <w:lang w:val="en-US" w:eastAsia="zh-CN"/>
        </w:rPr>
      </w:pPr>
      <w:r>
        <w:rPr>
          <w:rFonts w:hint="eastAsia" w:cs="黑体" w:asciiTheme="minorEastAsia" w:hAnsiTheme="minorEastAsia"/>
          <w:color w:val="000000"/>
          <w:kern w:val="0"/>
          <w:sz w:val="32"/>
          <w:szCs w:val="32"/>
        </w:rPr>
        <w:t>本部门2019年度政府采购支出总额</w:t>
      </w:r>
      <w:r>
        <w:rPr>
          <w:rFonts w:hint="eastAsia" w:cs="黑体" w:asciiTheme="minorEastAsia" w:hAnsiTheme="minorEastAsia"/>
          <w:color w:val="000000"/>
          <w:kern w:val="0"/>
          <w:sz w:val="32"/>
          <w:szCs w:val="32"/>
          <w:lang w:val="en-US" w:eastAsia="zh-CN"/>
        </w:rPr>
        <w:t>17.9</w:t>
      </w:r>
      <w:r>
        <w:rPr>
          <w:rFonts w:hint="eastAsia" w:cs="黑体" w:asciiTheme="minorEastAsia" w:hAnsiTheme="minorEastAsia"/>
          <w:color w:val="000000"/>
          <w:kern w:val="0"/>
          <w:sz w:val="32"/>
          <w:szCs w:val="32"/>
        </w:rPr>
        <w:t>万元，其中：政府采购货物支出</w:t>
      </w:r>
      <w:r>
        <w:rPr>
          <w:rFonts w:hint="eastAsia" w:cs="黑体" w:asciiTheme="minorEastAsia" w:hAnsiTheme="minorEastAsia"/>
          <w:color w:val="000000"/>
          <w:kern w:val="0"/>
          <w:sz w:val="32"/>
          <w:szCs w:val="32"/>
          <w:lang w:val="en-US" w:eastAsia="zh-CN"/>
        </w:rPr>
        <w:t>12.9</w:t>
      </w:r>
      <w:r>
        <w:rPr>
          <w:rFonts w:hint="eastAsia" w:cs="黑体" w:asciiTheme="minorEastAsia" w:hAnsiTheme="minorEastAsia"/>
          <w:color w:val="000000"/>
          <w:kern w:val="0"/>
          <w:sz w:val="32"/>
          <w:szCs w:val="32"/>
        </w:rPr>
        <w:t>万元</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政府采购服务支出</w:t>
      </w:r>
      <w:r>
        <w:rPr>
          <w:rFonts w:hint="eastAsia" w:cs="黑体" w:asciiTheme="minorEastAsia" w:hAnsiTheme="minorEastAsia"/>
          <w:color w:val="000000"/>
          <w:kern w:val="0"/>
          <w:sz w:val="32"/>
          <w:szCs w:val="32"/>
          <w:lang w:val="en-US" w:eastAsia="zh-CN"/>
        </w:rPr>
        <w:t>5</w:t>
      </w:r>
      <w:r>
        <w:rPr>
          <w:rFonts w:hint="eastAsia" w:cs="黑体" w:asciiTheme="minorEastAsia" w:hAnsiTheme="minorEastAsia"/>
          <w:color w:val="000000"/>
          <w:kern w:val="0"/>
          <w:sz w:val="32"/>
          <w:szCs w:val="32"/>
        </w:rPr>
        <w:t>万</w:t>
      </w:r>
      <w:r>
        <w:rPr>
          <w:rFonts w:hint="eastAsia" w:cs="黑体" w:asciiTheme="minorEastAsia" w:hAnsiTheme="minorEastAsia"/>
          <w:color w:val="000000"/>
          <w:kern w:val="0"/>
          <w:sz w:val="32"/>
          <w:szCs w:val="32"/>
          <w:lang w:eastAsia="zh-CN"/>
        </w:rPr>
        <w:t>。</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辆，其中，领导干部用车</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辆；单位价值50万元以上通用设备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台（套）；单位价值100万元以上专用设备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一</w:t>
      </w:r>
      <w:r>
        <w:rPr>
          <w:rFonts w:hint="eastAsia" w:cs="黑体" w:asciiTheme="minorEastAsia" w:hAnsiTheme="minorEastAsia"/>
          <w:color w:val="000000"/>
          <w:kern w:val="0"/>
          <w:sz w:val="32"/>
          <w:szCs w:val="32"/>
        </w:rPr>
        <w:t>、公共财政拨款收入</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指中央及省级财政当年拨付的资金。</w:t>
      </w:r>
    </w:p>
    <w:p>
      <w:pPr>
        <w:widowControl/>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二、上级补助收入</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指事业单位从主管部门和上级单位取得的非财政补助收入</w:t>
      </w:r>
      <w:r>
        <w:rPr>
          <w:rFonts w:hint="eastAsia" w:cs="黑体" w:asciiTheme="minorEastAsia" w:hAnsiTheme="minorEastAsia"/>
          <w:color w:val="000000"/>
          <w:kern w:val="0"/>
          <w:sz w:val="32"/>
          <w:szCs w:val="32"/>
          <w:lang w:eastAsia="zh-CN"/>
        </w:rPr>
        <w:t>。</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三、其他收入</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指除“财政拨款收入”以外的收入。主要是上级单位拨款、重点项目前期协调工作经费及存款利息收入等。</w:t>
      </w:r>
    </w:p>
    <w:p>
      <w:pPr>
        <w:widowControl/>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四、基本支出</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指为保障机构正常运转、完成日常工作任务而发生的行政单位(含参照公务员法管理的事业单位)</w:t>
      </w:r>
      <w:r>
        <w:rPr>
          <w:rFonts w:hint="eastAsia" w:cs="黑体" w:asciiTheme="minorEastAsia" w:hAnsiTheme="minorEastAsia"/>
          <w:color w:val="000000"/>
          <w:kern w:val="0"/>
          <w:sz w:val="32"/>
          <w:szCs w:val="32"/>
          <w:lang w:eastAsia="zh-CN"/>
        </w:rPr>
        <w:t>履</w:t>
      </w:r>
      <w:r>
        <w:rPr>
          <w:rFonts w:hint="eastAsia" w:cs="黑体" w:asciiTheme="minorEastAsia" w:hAnsiTheme="minorEastAsia"/>
          <w:color w:val="000000"/>
          <w:kern w:val="0"/>
          <w:sz w:val="32"/>
          <w:szCs w:val="32"/>
        </w:rPr>
        <w:t>行一般行政管理职能</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维持机关日常运转所必须开支的费用</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包括用于工资</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津贴及奖金等的人员经费和用于办公</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水电费等的公用经费</w:t>
      </w:r>
      <w:r>
        <w:rPr>
          <w:rFonts w:hint="eastAsia" w:cs="黑体" w:asciiTheme="minorEastAsia" w:hAnsiTheme="minorEastAsia"/>
          <w:color w:val="000000"/>
          <w:kern w:val="0"/>
          <w:sz w:val="32"/>
          <w:szCs w:val="32"/>
          <w:lang w:eastAsia="zh-CN"/>
        </w:rPr>
        <w:t>。</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五、项目支出</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指在基本支出之外为完成特定行政任务和事业发展目标所发生的支出。</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六、年初结转和结余</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指以前年度尚未完成、结转到本年仍按原规定用途继续使用的</w:t>
      </w:r>
      <w:r>
        <w:rPr>
          <w:rFonts w:hint="eastAsia" w:cs="黑体" w:asciiTheme="minorEastAsia" w:hAnsiTheme="minorEastAsia"/>
          <w:color w:val="000000"/>
          <w:kern w:val="0"/>
          <w:sz w:val="32"/>
          <w:szCs w:val="32"/>
          <w:lang w:eastAsia="zh-CN"/>
        </w:rPr>
        <w:t>资</w:t>
      </w:r>
      <w:r>
        <w:rPr>
          <w:rFonts w:hint="eastAsia" w:cs="黑体" w:asciiTheme="minorEastAsia" w:hAnsiTheme="minorEastAsia"/>
          <w:color w:val="000000"/>
          <w:kern w:val="0"/>
          <w:sz w:val="32"/>
          <w:szCs w:val="32"/>
        </w:rPr>
        <w:t>金</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或项目已完成等产生的结余</w:t>
      </w:r>
      <w:r>
        <w:rPr>
          <w:rFonts w:hint="eastAsia" w:cs="黑体" w:asciiTheme="minorEastAsia" w:hAnsiTheme="minorEastAsia"/>
          <w:color w:val="000000"/>
          <w:kern w:val="0"/>
          <w:sz w:val="32"/>
          <w:szCs w:val="32"/>
          <w:lang w:eastAsia="zh-CN"/>
        </w:rPr>
        <w:t>资</w:t>
      </w:r>
      <w:r>
        <w:rPr>
          <w:rFonts w:hint="eastAsia" w:cs="黑体" w:asciiTheme="minorEastAsia" w:hAnsiTheme="minorEastAsia"/>
          <w:color w:val="000000"/>
          <w:kern w:val="0"/>
          <w:sz w:val="32"/>
          <w:szCs w:val="32"/>
        </w:rPr>
        <w:t>金。</w:t>
      </w:r>
    </w:p>
    <w:p>
      <w:pPr>
        <w:widowControl/>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七、结余分配</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指事业单位按照事业单位会计制度的规定从事业收入或经营收入中按规走提取的事业基金和职工福利基金</w:t>
      </w:r>
      <w:r>
        <w:rPr>
          <w:rFonts w:hint="eastAsia" w:cs="黑体" w:asciiTheme="minorEastAsia" w:hAnsiTheme="minorEastAsia"/>
          <w:color w:val="000000"/>
          <w:kern w:val="0"/>
          <w:sz w:val="32"/>
          <w:szCs w:val="32"/>
          <w:lang w:eastAsia="zh-CN"/>
        </w:rPr>
        <w:t>。</w:t>
      </w:r>
    </w:p>
    <w:p>
      <w:pPr>
        <w:widowControl/>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八、年末结转和结余</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指单位按有关规定结转到下年或以后年度继续使用的资金</w:t>
      </w:r>
      <w:r>
        <w:rPr>
          <w:rFonts w:hint="eastAsia" w:cs="黑体" w:asciiTheme="minorEastAsia" w:hAnsiTheme="minorEastAsia"/>
          <w:color w:val="000000"/>
          <w:kern w:val="0"/>
          <w:sz w:val="32"/>
          <w:szCs w:val="32"/>
          <w:lang w:eastAsia="zh-CN"/>
        </w:rPr>
        <w:t>。</w:t>
      </w:r>
    </w:p>
    <w:p>
      <w:pPr>
        <w:widowControl/>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九</w:t>
      </w:r>
      <w:r>
        <w:rPr>
          <w:rFonts w:hint="eastAsia" w:cs="黑体" w:asciiTheme="minorEastAsia" w:hAnsiTheme="minorEastAsia"/>
          <w:color w:val="000000"/>
          <w:kern w:val="0"/>
          <w:sz w:val="32"/>
          <w:szCs w:val="32"/>
          <w:lang w:eastAsia="zh-CN"/>
        </w:rPr>
        <w:t>、“三公”</w:t>
      </w:r>
      <w:r>
        <w:rPr>
          <w:rFonts w:hint="eastAsia" w:cs="黑体" w:asciiTheme="minorEastAsia" w:hAnsiTheme="minorEastAsia"/>
          <w:color w:val="000000"/>
          <w:kern w:val="0"/>
          <w:sz w:val="32"/>
          <w:szCs w:val="32"/>
        </w:rPr>
        <w:t>经费</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纳入财政预决算管理的经费</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是指用财政拨款安排的因公出国(境)费、公务用车购置及运行费和公务接待费</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其中</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因公出国(境)费反映单位因公务出国(境)的国际旅费、国外城市间交通费住宿费、伙食费、培训费</w:t>
      </w:r>
      <w:r>
        <w:rPr>
          <w:rFonts w:hint="eastAsia" w:cs="黑体" w:asciiTheme="minorEastAsia" w:hAnsiTheme="minorEastAsia"/>
          <w:color w:val="000000"/>
          <w:kern w:val="0"/>
          <w:sz w:val="32"/>
          <w:szCs w:val="32"/>
          <w:lang w:eastAsia="zh-CN"/>
        </w:rPr>
        <w:t>、公杂费</w:t>
      </w:r>
      <w:r>
        <w:rPr>
          <w:rFonts w:hint="eastAsia" w:cs="黑体" w:asciiTheme="minorEastAsia" w:hAnsiTheme="minorEastAsia"/>
          <w:color w:val="000000"/>
          <w:kern w:val="0"/>
          <w:sz w:val="32"/>
          <w:szCs w:val="32"/>
        </w:rPr>
        <w:t>等支出</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公务用车购置及运行费反映单位因公务用车车辆购置支出(含车辆购置税)及租用</w:t>
      </w:r>
      <w:r>
        <w:rPr>
          <w:rFonts w:hint="eastAsia" w:cs="黑体" w:asciiTheme="minorEastAsia" w:hAnsiTheme="minorEastAsia"/>
          <w:color w:val="000000"/>
          <w:kern w:val="0"/>
          <w:sz w:val="32"/>
          <w:szCs w:val="32"/>
          <w:lang w:eastAsia="zh-CN"/>
        </w:rPr>
        <w:t>费</w:t>
      </w:r>
      <w:r>
        <w:rPr>
          <w:rFonts w:hint="eastAsia" w:cs="黑体" w:asciiTheme="minorEastAsia" w:hAnsiTheme="minorEastAsia"/>
          <w:color w:val="000000"/>
          <w:kern w:val="0"/>
          <w:sz w:val="32"/>
          <w:szCs w:val="32"/>
        </w:rPr>
        <w:t>、燃料费、维修费、过路过桥费、保险费、安全奖励费用等支出</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公务接待费反映单位按中央和省委政府相关规定开支的各类公务接待(含外宾接待)支出</w:t>
      </w:r>
      <w:r>
        <w:rPr>
          <w:rFonts w:hint="eastAsia" w:cs="黑体" w:asciiTheme="minorEastAsia" w:hAnsiTheme="minorEastAsia"/>
          <w:color w:val="000000"/>
          <w:kern w:val="0"/>
          <w:sz w:val="32"/>
          <w:szCs w:val="32"/>
          <w:lang w:eastAsia="zh-CN"/>
        </w:rPr>
        <w:t>。</w:t>
      </w: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一、部门基本情况</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1、部门职能职责</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（一）贯彻执行国家有关交通的政策、法规，拟定全县交通工作方针、政策和规章；负责交通行政执法的检查、监督。</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（二）组织拟定全县公路、水路交通行业发展规划和年度计划并监督实施；负责交通行业统计和信息引导工作；负责管协助理和指导交通战备工作。</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（三）负责本县城乡客运及有关设施规划和管理工作；负责本县出租车行业管理工作；负责县管道运输有关管理工作；协助管理民航机场有关工作。参与拟订物流业发展战略和规划，拟订有关政策并监督实施。</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 组织实施重点物资运输和紧急客货运输；组织协调并监督实施国家、省、市、县重点和大中型公路，水路交通工程建设；负责公路、水路交通建设工程招投监督管理、造价控制和质量的监督管理；负责交通重点工程建设资金的筹集、管理交通资金的拨付和监管。</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 指导交通行业体制改革；负责局属单位固定资产的管理和保值增值的监督；负责对公路、水路交通运输市场和建设市场实施监督管理，维护公路、水路交通行业的平等竞争秩序；引导交通运输行业优化结构，协调发展。</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 负责水路运政，水路运输服务，港航监督、船舶检验、船员培训考核、水上安全管理、船舶防污、船舶代理、航道疏通、港口及港航设施建设使用岸线布局的行业管理。</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 拟定地方性交通行业科技政策、规划和规范，指导和监督实施交通行业技术标准和规范工作；指导本系统成人教育和职业技术教育工作。</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 负责局机关和直属单位的干部人事、劳动工作、机构编制、离（退）休干部管理等工作；按干部管理权限管理直属单位的领导干部，并协助县委、县委组织部管理县道路运输管理所、县农村公路管理所、县交通工程质量与安全监督管理所、县港航管理所、乡镇交通运输管理站、城市客运管理处的领导干部；负责局机关及直属单位的党群工作和纪检、监察工作；指导交通行业精神文明建设和职工队伍建设。</w:t>
      </w:r>
    </w:p>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（九）指导交通行业开展国际交流合作和交通外经贸工作。</w:t>
      </w:r>
    </w:p>
    <w:p>
      <w:pPr>
        <w:ind w:firstLine="320" w:firstLineChars="1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（十）承办县委、县人民政府交办的其他事项。</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2、机构设置情况</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交通局所属事业单位4个即道路运输管理所、农村公路管理所、地方海事处、交通工程质量和安全监督</w:t>
      </w:r>
      <w:r>
        <w:rPr>
          <w:rFonts w:hint="eastAsia" w:ascii="仿宋_GB2312" w:hAnsi="仿宋_GB2312" w:eastAsia="仿宋_GB2312" w:cs="仿宋_GB2312"/>
          <w:color w:val="000000"/>
          <w:kern w:val="0"/>
          <w:sz w:val="32"/>
          <w:szCs w:val="32"/>
          <w:lang w:eastAsia="zh-CN"/>
        </w:rPr>
        <w:t>管理</w:t>
      </w:r>
      <w:r>
        <w:rPr>
          <w:rFonts w:hint="eastAsia" w:ascii="仿宋_GB2312" w:hAnsi="仿宋_GB2312" w:eastAsia="仿宋_GB2312" w:cs="仿宋_GB2312"/>
          <w:color w:val="000000"/>
          <w:kern w:val="0"/>
          <w:sz w:val="32"/>
          <w:szCs w:val="32"/>
        </w:rPr>
        <w:t>所。</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3、人员编制情况</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交通局实有在职人员2</w:t>
      </w:r>
      <w:r>
        <w:rPr>
          <w:rFonts w:hint="eastAsia" w:ascii="仿宋_GB2312" w:hAnsi="仿宋_GB2312" w:eastAsia="仿宋_GB2312" w:cs="仿宋_GB2312"/>
          <w:color w:val="000000"/>
          <w:kern w:val="0"/>
          <w:sz w:val="32"/>
          <w:szCs w:val="32"/>
          <w:lang w:val="en-US" w:eastAsia="zh-CN"/>
        </w:rPr>
        <w:t>09人</w:t>
      </w:r>
      <w:r>
        <w:rPr>
          <w:rFonts w:hint="eastAsia" w:ascii="仿宋_GB2312" w:hAnsi="仿宋_GB2312" w:eastAsia="仿宋_GB2312" w:cs="仿宋_GB2312"/>
          <w:color w:val="000000"/>
          <w:kern w:val="0"/>
          <w:sz w:val="32"/>
          <w:szCs w:val="32"/>
        </w:rPr>
        <w:t>，其中：公务员及参公人员18人、事业编制</w:t>
      </w:r>
      <w:r>
        <w:rPr>
          <w:rFonts w:hint="eastAsia" w:ascii="仿宋_GB2312" w:hAnsi="仿宋_GB2312" w:eastAsia="仿宋_GB2312" w:cs="仿宋_GB2312"/>
          <w:color w:val="000000"/>
          <w:kern w:val="0"/>
          <w:sz w:val="32"/>
          <w:szCs w:val="32"/>
          <w:lang w:val="en-US" w:eastAsia="zh-CN"/>
        </w:rPr>
        <w:t>191</w:t>
      </w:r>
      <w:r>
        <w:rPr>
          <w:rFonts w:hint="eastAsia" w:ascii="仿宋_GB2312" w:hAnsi="仿宋_GB2312" w:eastAsia="仿宋_GB2312" w:cs="仿宋_GB2312"/>
          <w:color w:val="000000"/>
          <w:kern w:val="0"/>
          <w:sz w:val="32"/>
          <w:szCs w:val="32"/>
        </w:rPr>
        <w:t>人。离退休</w:t>
      </w:r>
      <w:r>
        <w:rPr>
          <w:rFonts w:hint="eastAsia" w:ascii="仿宋_GB2312" w:hAnsi="仿宋_GB2312" w:eastAsia="仿宋_GB2312" w:cs="仿宋_GB2312"/>
          <w:color w:val="000000"/>
          <w:kern w:val="0"/>
          <w:sz w:val="32"/>
          <w:szCs w:val="32"/>
          <w:lang w:val="en-US" w:eastAsia="zh-CN"/>
        </w:rPr>
        <w:t>69</w:t>
      </w:r>
      <w:r>
        <w:rPr>
          <w:rFonts w:hint="eastAsia" w:ascii="仿宋_GB2312" w:hAnsi="仿宋_GB2312" w:eastAsia="仿宋_GB2312" w:cs="仿宋_GB2312"/>
          <w:color w:val="000000"/>
          <w:kern w:val="0"/>
          <w:sz w:val="32"/>
          <w:szCs w:val="32"/>
        </w:rPr>
        <w:t>人。</w:t>
      </w:r>
    </w:p>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二、部门整体支出管理及使用情况</w:t>
      </w:r>
    </w:p>
    <w:p>
      <w:pPr>
        <w:ind w:firstLine="64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1、收入预算：</w:t>
      </w:r>
      <w:r>
        <w:rPr>
          <w:rFonts w:hint="eastAsia" w:ascii="仿宋_GB2312" w:hAnsi="仿宋_GB2312" w:eastAsia="仿宋_GB2312" w:cs="仿宋_GB2312"/>
          <w:color w:val="000000"/>
          <w:kern w:val="0"/>
          <w:sz w:val="32"/>
          <w:szCs w:val="32"/>
          <w:lang w:eastAsia="zh-CN"/>
        </w:rPr>
        <w:t>2019</w:t>
      </w:r>
      <w:r>
        <w:rPr>
          <w:rFonts w:hint="eastAsia" w:ascii="仿宋_GB2312" w:hAnsi="仿宋_GB2312" w:eastAsia="仿宋_GB2312" w:cs="仿宋_GB2312"/>
          <w:color w:val="000000"/>
          <w:kern w:val="0"/>
          <w:sz w:val="32"/>
          <w:szCs w:val="32"/>
        </w:rPr>
        <w:t>年收入预算</w:t>
      </w:r>
      <w:r>
        <w:rPr>
          <w:rFonts w:hint="eastAsia" w:ascii="仿宋_GB2312" w:hAnsi="仿宋_GB2312" w:eastAsia="仿宋_GB2312" w:cs="仿宋_GB2312"/>
          <w:color w:val="000000"/>
          <w:kern w:val="0"/>
          <w:sz w:val="32"/>
          <w:szCs w:val="32"/>
          <w:lang w:val="en-US" w:eastAsia="zh-CN"/>
        </w:rPr>
        <w:t>2522.61</w:t>
      </w:r>
      <w:r>
        <w:rPr>
          <w:rFonts w:hint="eastAsia" w:ascii="仿宋_GB2312" w:hAnsi="仿宋_GB2312" w:eastAsia="仿宋_GB2312" w:cs="仿宋_GB2312"/>
          <w:color w:val="000000"/>
          <w:kern w:val="0"/>
          <w:sz w:val="32"/>
          <w:szCs w:val="32"/>
        </w:rPr>
        <w:t>万元，其中:经费拨款</w:t>
      </w:r>
      <w:r>
        <w:rPr>
          <w:rFonts w:hint="eastAsia" w:ascii="仿宋_GB2312" w:hAnsi="仿宋_GB2312" w:eastAsia="仿宋_GB2312" w:cs="仿宋_GB2312"/>
          <w:color w:val="000000"/>
          <w:kern w:val="0"/>
          <w:sz w:val="32"/>
          <w:szCs w:val="32"/>
          <w:lang w:val="en-US" w:eastAsia="zh-CN"/>
        </w:rPr>
        <w:t>2442.61</w:t>
      </w:r>
      <w:r>
        <w:rPr>
          <w:rFonts w:hint="eastAsia" w:ascii="仿宋_GB2312" w:hAnsi="仿宋_GB2312" w:eastAsia="仿宋_GB2312" w:cs="仿宋_GB2312"/>
          <w:color w:val="000000"/>
          <w:kern w:val="0"/>
          <w:sz w:val="32"/>
          <w:szCs w:val="32"/>
        </w:rPr>
        <w:t>万元，纳入预算管理的非税收入拨款</w:t>
      </w:r>
      <w:r>
        <w:rPr>
          <w:rFonts w:hint="eastAsia" w:ascii="仿宋_GB2312" w:hAnsi="仿宋_GB2312" w:eastAsia="仿宋_GB2312" w:cs="仿宋_GB2312"/>
          <w:color w:val="000000"/>
          <w:kern w:val="0"/>
          <w:sz w:val="32"/>
          <w:szCs w:val="32"/>
          <w:lang w:val="en-US" w:eastAsia="zh-CN"/>
        </w:rPr>
        <w:t>8</w:t>
      </w:r>
      <w:r>
        <w:rPr>
          <w:rFonts w:hint="eastAsia" w:ascii="仿宋_GB2312" w:hAnsi="仿宋_GB2312" w:eastAsia="仿宋_GB2312" w:cs="仿宋_GB2312"/>
          <w:color w:val="000000"/>
          <w:kern w:val="0"/>
          <w:sz w:val="32"/>
          <w:szCs w:val="32"/>
        </w:rPr>
        <w:t>0万元。</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color w:val="000000"/>
          <w:kern w:val="0"/>
          <w:sz w:val="32"/>
          <w:szCs w:val="32"/>
        </w:rPr>
        <w:t xml:space="preserve">    2、支出预算:</w:t>
      </w:r>
      <w:r>
        <w:rPr>
          <w:rFonts w:hint="eastAsia" w:ascii="仿宋_GB2312" w:hAnsi="仿宋_GB2312" w:eastAsia="仿宋_GB2312" w:cs="仿宋_GB2312"/>
          <w:color w:val="000000"/>
          <w:kern w:val="0"/>
          <w:sz w:val="32"/>
          <w:szCs w:val="32"/>
          <w:lang w:eastAsia="zh-CN"/>
        </w:rPr>
        <w:t>2019</w:t>
      </w:r>
      <w:r>
        <w:rPr>
          <w:rFonts w:hint="eastAsia" w:ascii="仿宋_GB2312" w:hAnsi="仿宋_GB2312" w:eastAsia="仿宋_GB2312" w:cs="仿宋_GB2312"/>
          <w:color w:val="000000"/>
          <w:kern w:val="0"/>
          <w:sz w:val="32"/>
          <w:szCs w:val="32"/>
        </w:rPr>
        <w:t>年支出预算</w:t>
      </w:r>
      <w:r>
        <w:rPr>
          <w:rFonts w:hint="eastAsia" w:ascii="仿宋_GB2312" w:hAnsi="仿宋_GB2312" w:eastAsia="仿宋_GB2312" w:cs="仿宋_GB2312"/>
          <w:color w:val="000000"/>
          <w:kern w:val="0"/>
          <w:sz w:val="32"/>
          <w:szCs w:val="32"/>
          <w:lang w:val="en-US" w:eastAsia="zh-CN"/>
        </w:rPr>
        <w:t>2522.61</w:t>
      </w:r>
      <w:r>
        <w:rPr>
          <w:rFonts w:hint="eastAsia" w:ascii="仿宋_GB2312" w:hAnsi="仿宋_GB2312" w:eastAsia="仿宋_GB2312" w:cs="仿宋_GB2312"/>
          <w:color w:val="000000"/>
          <w:kern w:val="0"/>
          <w:sz w:val="32"/>
          <w:szCs w:val="32"/>
        </w:rPr>
        <w:t>万元。其中</w:t>
      </w:r>
      <w:r>
        <w:rPr>
          <w:rFonts w:hint="eastAsia" w:ascii="仿宋_GB2312" w:hAnsi="仿宋_GB2312" w:eastAsia="仿宋_GB2312" w:cs="仿宋_GB2312"/>
          <w:color w:val="000000"/>
          <w:kern w:val="0"/>
          <w:sz w:val="32"/>
          <w:szCs w:val="32"/>
          <w:lang w:eastAsia="zh-CN"/>
        </w:rPr>
        <w:t>工资福利支出</w:t>
      </w:r>
      <w:r>
        <w:rPr>
          <w:rFonts w:hint="eastAsia" w:ascii="仿宋_GB2312" w:hAnsi="仿宋_GB2312" w:eastAsia="仿宋_GB2312" w:cs="仿宋_GB2312"/>
          <w:color w:val="000000"/>
          <w:kern w:val="0"/>
          <w:sz w:val="32"/>
          <w:szCs w:val="32"/>
          <w:lang w:val="en-US" w:eastAsia="zh-CN"/>
        </w:rPr>
        <w:t>1608.31万元、一般商品和服务支出123万元、对个人和家庭补助支出6.3万元、专项商品和服务支出785万元。</w:t>
      </w:r>
    </w:p>
    <w:p>
      <w:pP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rPr>
        <w:t xml:space="preserve">    3、</w:t>
      </w:r>
      <w:r>
        <w:rPr>
          <w:rFonts w:hint="eastAsia" w:ascii="仿宋_GB2312" w:hAnsi="仿宋_GB2312" w:eastAsia="仿宋_GB2312" w:cs="仿宋_GB2312"/>
          <w:color w:val="000000"/>
          <w:kern w:val="0"/>
          <w:sz w:val="32"/>
          <w:szCs w:val="32"/>
          <w:lang w:val="en-US" w:eastAsia="zh-CN"/>
        </w:rPr>
        <w:t>2019年</w:t>
      </w:r>
      <w:r>
        <w:rPr>
          <w:rFonts w:hint="eastAsia" w:ascii="仿宋_GB2312" w:hAnsi="仿宋_GB2312" w:eastAsia="仿宋_GB2312" w:cs="仿宋_GB2312"/>
          <w:color w:val="000000"/>
          <w:kern w:val="0"/>
          <w:sz w:val="32"/>
          <w:szCs w:val="32"/>
        </w:rPr>
        <w:t>“三公”经费</w:t>
      </w:r>
      <w:r>
        <w:rPr>
          <w:rFonts w:hint="eastAsia" w:ascii="仿宋_GB2312" w:hAnsi="仿宋_GB2312" w:eastAsia="仿宋_GB2312" w:cs="仿宋_GB2312"/>
          <w:color w:val="000000"/>
          <w:kern w:val="0"/>
          <w:sz w:val="32"/>
          <w:szCs w:val="32"/>
          <w:lang w:eastAsia="zh-CN"/>
        </w:rPr>
        <w:t>实际支出</w:t>
      </w:r>
      <w:r>
        <w:rPr>
          <w:rFonts w:hint="eastAsia" w:ascii="仿宋_GB2312" w:hAnsi="仿宋_GB2312" w:eastAsia="仿宋_GB2312" w:cs="仿宋_GB2312"/>
          <w:color w:val="000000"/>
          <w:kern w:val="0"/>
          <w:sz w:val="32"/>
          <w:szCs w:val="32"/>
          <w:lang w:val="en-US" w:eastAsia="zh-CN"/>
        </w:rPr>
        <w:t>38.8153</w:t>
      </w:r>
      <w:r>
        <w:rPr>
          <w:rFonts w:hint="eastAsia" w:ascii="仿宋_GB2312" w:hAnsi="仿宋_GB2312" w:eastAsia="仿宋_GB2312" w:cs="仿宋_GB2312"/>
          <w:color w:val="000000"/>
          <w:kern w:val="0"/>
          <w:sz w:val="32"/>
          <w:szCs w:val="32"/>
        </w:rPr>
        <w:t>万元,其中:无因公出国(境)费,公务接待费</w:t>
      </w:r>
      <w:r>
        <w:rPr>
          <w:rFonts w:hint="eastAsia" w:ascii="仿宋_GB2312" w:hAnsi="仿宋_GB2312" w:eastAsia="仿宋_GB2312" w:cs="仿宋_GB2312"/>
          <w:color w:val="000000"/>
          <w:kern w:val="0"/>
          <w:sz w:val="32"/>
          <w:szCs w:val="32"/>
          <w:lang w:val="en-US" w:eastAsia="zh-CN"/>
        </w:rPr>
        <w:t>33</w:t>
      </w:r>
      <w:r>
        <w:rPr>
          <w:rFonts w:hint="eastAsia" w:ascii="仿宋_GB2312" w:hAnsi="仿宋_GB2312" w:eastAsia="仿宋_GB2312" w:cs="仿宋_GB2312"/>
          <w:color w:val="000000"/>
          <w:kern w:val="0"/>
          <w:sz w:val="32"/>
          <w:szCs w:val="32"/>
        </w:rPr>
        <w:t>万元,公务用车购置及运行维护费</w:t>
      </w:r>
      <w:r>
        <w:rPr>
          <w:rFonts w:hint="eastAsia" w:ascii="仿宋_GB2312" w:hAnsi="仿宋_GB2312" w:eastAsia="仿宋_GB2312" w:cs="仿宋_GB2312"/>
          <w:color w:val="000000"/>
          <w:kern w:val="0"/>
          <w:sz w:val="32"/>
          <w:szCs w:val="32"/>
          <w:lang w:val="en-US" w:eastAsia="zh-CN"/>
        </w:rPr>
        <w:t>5.8153</w:t>
      </w:r>
      <w:r>
        <w:rPr>
          <w:rFonts w:hint="eastAsia" w:ascii="仿宋_GB2312" w:hAnsi="仿宋_GB2312" w:eastAsia="仿宋_GB2312" w:cs="仿宋_GB2312"/>
          <w:color w:val="000000"/>
          <w:kern w:val="0"/>
          <w:sz w:val="32"/>
          <w:szCs w:val="32"/>
        </w:rPr>
        <w:t>万元（无购置费）。“三公”经费实际支出比上年减少</w:t>
      </w:r>
      <w:r>
        <w:rPr>
          <w:rFonts w:hint="eastAsia" w:ascii="仿宋_GB2312" w:hAnsi="仿宋_GB2312" w:eastAsia="仿宋_GB2312" w:cs="仿宋_GB2312"/>
          <w:color w:val="000000"/>
          <w:kern w:val="0"/>
          <w:sz w:val="32"/>
          <w:szCs w:val="32"/>
          <w:lang w:val="en-US" w:eastAsia="zh-CN"/>
        </w:rPr>
        <w:t>13.187</w:t>
      </w:r>
      <w:r>
        <w:rPr>
          <w:rFonts w:hint="eastAsia" w:ascii="仿宋_GB2312" w:hAnsi="仿宋_GB2312" w:eastAsia="仿宋_GB2312" w:cs="仿宋_GB2312"/>
          <w:color w:val="000000"/>
          <w:kern w:val="0"/>
          <w:sz w:val="32"/>
          <w:szCs w:val="32"/>
        </w:rPr>
        <w:t>万元</w:t>
      </w:r>
      <w:r>
        <w:rPr>
          <w:rFonts w:hint="eastAsia" w:ascii="仿宋_GB2312" w:hAnsi="仿宋_GB2312" w:eastAsia="仿宋_GB2312" w:cs="仿宋_GB2312"/>
          <w:color w:val="000000"/>
          <w:kern w:val="0"/>
          <w:sz w:val="32"/>
          <w:szCs w:val="32"/>
          <w:lang w:eastAsia="zh-CN"/>
        </w:rPr>
        <w:t>。</w:t>
      </w:r>
    </w:p>
    <w:p>
      <w:pPr>
        <w:numPr>
          <w:ilvl w:val="0"/>
          <w:numId w:val="5"/>
        </w:numPr>
        <w:ind w:left="640" w:leftChars="0" w:firstLine="0" w:firstLineChars="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2019</w:t>
      </w:r>
      <w:r>
        <w:rPr>
          <w:rFonts w:hint="eastAsia" w:ascii="仿宋_GB2312" w:hAnsi="仿宋_GB2312" w:eastAsia="仿宋_GB2312" w:cs="仿宋_GB2312"/>
          <w:color w:val="000000"/>
          <w:kern w:val="0"/>
          <w:sz w:val="32"/>
          <w:szCs w:val="32"/>
        </w:rPr>
        <w:t>年度预算支出决算合计</w:t>
      </w:r>
      <w:r>
        <w:rPr>
          <w:rFonts w:hint="eastAsia" w:ascii="仿宋_GB2312" w:hAnsi="仿宋_GB2312" w:eastAsia="仿宋_GB2312" w:cs="仿宋_GB2312"/>
          <w:color w:val="000000"/>
          <w:kern w:val="0"/>
          <w:sz w:val="32"/>
          <w:szCs w:val="32"/>
          <w:lang w:val="en-US" w:eastAsia="zh-CN"/>
        </w:rPr>
        <w:t>3915.2762</w:t>
      </w:r>
      <w:r>
        <w:rPr>
          <w:rFonts w:hint="eastAsia" w:ascii="仿宋_GB2312" w:hAnsi="仿宋_GB2312" w:eastAsia="仿宋_GB2312" w:cs="仿宋_GB2312"/>
          <w:color w:val="000000"/>
          <w:kern w:val="0"/>
          <w:sz w:val="32"/>
          <w:szCs w:val="32"/>
        </w:rPr>
        <w:t>万元，其中</w:t>
      </w:r>
      <w:r>
        <w:rPr>
          <w:rFonts w:hint="eastAsia" w:ascii="仿宋_GB2312" w:hAnsi="仿宋_GB2312" w:eastAsia="仿宋_GB2312" w:cs="仿宋_GB2312"/>
          <w:color w:val="000000"/>
          <w:kern w:val="0"/>
          <w:sz w:val="32"/>
          <w:szCs w:val="32"/>
          <w:lang w:eastAsia="zh-CN"/>
        </w:rPr>
        <w:t>：</w:t>
      </w:r>
    </w:p>
    <w:p>
      <w:pPr>
        <w:numPr>
          <w:ilvl w:val="0"/>
          <w:numId w:val="0"/>
        </w:numPr>
        <w:ind w:left="640" w:leftChars="0" w:hanging="640" w:hanging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基本支出</w:t>
      </w:r>
      <w:r>
        <w:rPr>
          <w:rFonts w:hint="eastAsia" w:ascii="仿宋_GB2312" w:hAnsi="仿宋_GB2312" w:eastAsia="仿宋_GB2312" w:cs="仿宋_GB2312"/>
          <w:color w:val="000000"/>
          <w:kern w:val="0"/>
          <w:sz w:val="32"/>
          <w:szCs w:val="32"/>
          <w:lang w:val="en-US" w:eastAsia="zh-CN"/>
        </w:rPr>
        <w:t>1770.7776</w:t>
      </w:r>
      <w:r>
        <w:rPr>
          <w:rFonts w:hint="eastAsia" w:ascii="仿宋_GB2312" w:hAnsi="仿宋_GB2312" w:eastAsia="仿宋_GB2312" w:cs="仿宋_GB2312"/>
          <w:color w:val="000000"/>
          <w:kern w:val="0"/>
          <w:sz w:val="32"/>
          <w:szCs w:val="32"/>
        </w:rPr>
        <w:t>万元，项目支出</w:t>
      </w:r>
      <w:r>
        <w:rPr>
          <w:rFonts w:hint="eastAsia" w:ascii="仿宋_GB2312" w:hAnsi="仿宋_GB2312" w:eastAsia="仿宋_GB2312" w:cs="仿宋_GB2312"/>
          <w:color w:val="000000"/>
          <w:kern w:val="0"/>
          <w:sz w:val="32"/>
          <w:szCs w:val="32"/>
          <w:lang w:val="en-US" w:eastAsia="zh-CN"/>
        </w:rPr>
        <w:t>2144.4985</w:t>
      </w:r>
      <w:r>
        <w:rPr>
          <w:rFonts w:hint="eastAsia" w:ascii="仿宋_GB2312" w:hAnsi="仿宋_GB2312" w:eastAsia="仿宋_GB2312" w:cs="仿宋_GB2312"/>
          <w:color w:val="000000"/>
          <w:kern w:val="0"/>
          <w:sz w:val="32"/>
          <w:szCs w:val="32"/>
        </w:rPr>
        <w:t>万元。</w:t>
      </w:r>
    </w:p>
    <w:p>
      <w:pPr>
        <w:numPr>
          <w:ilvl w:val="0"/>
          <w:numId w:val="0"/>
        </w:num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三、部门专项组织实施情况</w:t>
      </w:r>
    </w:p>
    <w:p>
      <w:pPr>
        <w:spacing w:line="600" w:lineRule="exact"/>
        <w:ind w:firstLine="640" w:firstLineChars="200"/>
        <w:rPr>
          <w:rFonts w:hint="eastAsia" w:ascii="仿宋_GB2312" w:hAnsi="仿宋_GB2312" w:eastAsia="仿宋_GB2312" w:cs="仿宋_GB2312"/>
          <w:b w:val="0"/>
          <w:bCs w:val="0"/>
          <w:i w:val="0"/>
          <w:iCs w:val="0"/>
          <w:color w:val="000000"/>
          <w:kern w:val="0"/>
          <w:sz w:val="32"/>
          <w:szCs w:val="32"/>
        </w:rPr>
      </w:pPr>
      <w:r>
        <w:rPr>
          <w:rFonts w:hint="eastAsia" w:ascii="仿宋_GB2312" w:hAnsi="仿宋_GB2312" w:eastAsia="仿宋_GB2312" w:cs="仿宋_GB2312"/>
          <w:b w:val="0"/>
          <w:bCs w:val="0"/>
          <w:i w:val="0"/>
          <w:iCs w:val="0"/>
          <w:color w:val="000000"/>
          <w:kern w:val="0"/>
          <w:sz w:val="32"/>
          <w:szCs w:val="32"/>
          <w:lang w:val="en-US" w:eastAsia="zh-CN"/>
        </w:rPr>
        <w:t>1、</w:t>
      </w:r>
      <w:r>
        <w:rPr>
          <w:rFonts w:hint="eastAsia" w:ascii="仿宋_GB2312" w:hAnsi="仿宋_GB2312" w:eastAsia="仿宋_GB2312" w:cs="仿宋_GB2312"/>
          <w:b w:val="0"/>
          <w:bCs w:val="0"/>
          <w:i w:val="0"/>
          <w:iCs w:val="0"/>
          <w:color w:val="000000"/>
          <w:sz w:val="32"/>
          <w:szCs w:val="32"/>
        </w:rPr>
        <w:t>我局对财务管理制度进一步进行了完善。在财务开支把关方面认真执行相关文件并严格财务开支审批程序，加强对差旅费、会议费、接待费、公务用车运行经费等各项开支的管理。重点保障机关运转及重点工作的需要，大力压缩一般性支出，提高财政资金使用效益。</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加强专项项目组织管理，严格落实项目法人责任制、招投标制、合同管理制等有关制度，确保交通建设项目的质量。根据项目特点和要求明确各类项目管理责任单位,其中立项争资由道路运输股负责，危桥改造、农村公路养护和新农村建设由农村公路管理所负责。各责任单位对各类专项项目开展实施、组织和验收等工作。</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严格执行项目预、决算审核制度，严禁擅自调整交通专项工程的计划、内容和规模。严格按照既定的项目实施方案，即使整编完工项目验收资料，认真开展项目竣工验收和财务决算工作，尽快办理竣工决算手续。严格按程序结算工程款项，确保各类项目的顺利实施，充分发挥资金的使用效益。</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val="0"/>
          <w:bCs w:val="0"/>
          <w:i w:val="0"/>
          <w:iCs w:val="0"/>
          <w:color w:val="000000"/>
          <w:kern w:val="0"/>
          <w:sz w:val="32"/>
          <w:szCs w:val="32"/>
          <w:lang w:val="en-US" w:eastAsia="zh-CN"/>
        </w:rPr>
        <w:t>4、</w:t>
      </w:r>
      <w:r>
        <w:rPr>
          <w:rFonts w:hint="eastAsia" w:ascii="仿宋_GB2312" w:hAnsi="仿宋_GB2312" w:eastAsia="仿宋_GB2312" w:cs="仿宋_GB2312"/>
          <w:b w:val="0"/>
          <w:bCs w:val="0"/>
          <w:i w:val="0"/>
          <w:iCs w:val="0"/>
          <w:color w:val="000000"/>
          <w:kern w:val="0"/>
          <w:sz w:val="32"/>
          <w:szCs w:val="32"/>
        </w:rPr>
        <w:t>进一步加强固定资产管理。</w:t>
      </w:r>
      <w:r>
        <w:rPr>
          <w:rFonts w:hint="eastAsia" w:ascii="仿宋_GB2312" w:hAnsi="仿宋_GB2312" w:eastAsia="仿宋_GB2312" w:cs="仿宋_GB2312"/>
          <w:b w:val="0"/>
          <w:bCs w:val="0"/>
          <w:i w:val="0"/>
          <w:iCs w:val="0"/>
          <w:color w:val="000000"/>
          <w:kern w:val="0"/>
          <w:sz w:val="32"/>
          <w:szCs w:val="32"/>
          <w:lang w:eastAsia="zh-CN"/>
        </w:rPr>
        <w:t>半年来</w:t>
      </w:r>
      <w:r>
        <w:rPr>
          <w:rFonts w:hint="eastAsia" w:ascii="仿宋_GB2312" w:hAnsi="仿宋_GB2312" w:eastAsia="仿宋_GB2312" w:cs="仿宋_GB2312"/>
          <w:b w:val="0"/>
          <w:bCs w:val="0"/>
          <w:i w:val="0"/>
          <w:iCs w:val="0"/>
          <w:color w:val="000000"/>
          <w:sz w:val="32"/>
          <w:szCs w:val="32"/>
        </w:rPr>
        <w:t>对全局的资产</w:t>
      </w:r>
      <w:r>
        <w:rPr>
          <w:rFonts w:hint="eastAsia" w:ascii="仿宋_GB2312" w:hAnsi="仿宋_GB2312" w:eastAsia="仿宋_GB2312" w:cs="仿宋_GB2312"/>
          <w:b w:val="0"/>
          <w:bCs w:val="0"/>
          <w:i w:val="0"/>
          <w:iCs w:val="0"/>
          <w:color w:val="000000"/>
          <w:sz w:val="32"/>
          <w:szCs w:val="32"/>
          <w:lang w:eastAsia="zh-CN"/>
        </w:rPr>
        <w:t>进行一次</w:t>
      </w:r>
      <w:r>
        <w:rPr>
          <w:rFonts w:hint="eastAsia" w:ascii="仿宋_GB2312" w:hAnsi="仿宋_GB2312" w:eastAsia="仿宋_GB2312" w:cs="仿宋_GB2312"/>
          <w:b w:val="0"/>
          <w:bCs w:val="0"/>
          <w:i w:val="0"/>
          <w:iCs w:val="0"/>
          <w:color w:val="000000"/>
          <w:sz w:val="32"/>
          <w:szCs w:val="32"/>
        </w:rPr>
        <w:t>清查工作，对局机关所属资产进行了较为全面的清查</w:t>
      </w:r>
      <w:r>
        <w:rPr>
          <w:rFonts w:hint="eastAsia" w:ascii="仿宋_GB2312" w:hAnsi="仿宋_GB2312" w:eastAsia="仿宋_GB2312" w:cs="仿宋_GB2312"/>
          <w:b w:val="0"/>
          <w:bCs w:val="0"/>
          <w:i w:val="0"/>
          <w:iCs w:val="0"/>
          <w:color w:val="000000"/>
          <w:sz w:val="32"/>
          <w:szCs w:val="32"/>
          <w:lang w:eastAsia="zh-CN"/>
        </w:rPr>
        <w:t>，</w:t>
      </w:r>
      <w:r>
        <w:rPr>
          <w:rFonts w:hint="eastAsia" w:ascii="仿宋_GB2312" w:hAnsi="仿宋_GB2312" w:eastAsia="仿宋_GB2312" w:cs="仿宋_GB2312"/>
          <w:b w:val="0"/>
          <w:bCs w:val="0"/>
          <w:i w:val="0"/>
          <w:iCs w:val="0"/>
          <w:color w:val="000000"/>
          <w:sz w:val="32"/>
          <w:szCs w:val="32"/>
        </w:rPr>
        <w:t>加强国有资产管理。我局</w:t>
      </w:r>
      <w:r>
        <w:rPr>
          <w:rFonts w:hint="eastAsia" w:ascii="仿宋_GB2312" w:hAnsi="仿宋_GB2312" w:eastAsia="仿宋_GB2312" w:cs="仿宋_GB2312"/>
          <w:b w:val="0"/>
          <w:bCs w:val="0"/>
          <w:i w:val="0"/>
          <w:iCs w:val="0"/>
          <w:color w:val="000000"/>
          <w:sz w:val="32"/>
          <w:szCs w:val="32"/>
          <w:lang w:eastAsia="zh-CN"/>
        </w:rPr>
        <w:t>按照国有资产中心的要求，严格按照程序制度规范管理各项固有资产。</w:t>
      </w:r>
    </w:p>
    <w:p>
      <w:pPr>
        <w:numPr>
          <w:ilvl w:val="0"/>
          <w:numId w:val="6"/>
        </w:num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部门整体支出绩效情况</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2019</w:t>
      </w:r>
      <w:r>
        <w:rPr>
          <w:rFonts w:hint="eastAsia" w:ascii="仿宋_GB2312" w:hAnsi="仿宋_GB2312" w:eastAsia="仿宋_GB2312" w:cs="仿宋_GB2312"/>
          <w:color w:val="000000"/>
          <w:kern w:val="0"/>
          <w:sz w:val="32"/>
          <w:szCs w:val="32"/>
        </w:rPr>
        <w:t>年部门支出</w:t>
      </w:r>
      <w:r>
        <w:rPr>
          <w:rFonts w:hint="eastAsia" w:ascii="仿宋_GB2312" w:hAnsi="仿宋_GB2312" w:eastAsia="仿宋_GB2312" w:cs="仿宋_GB2312"/>
          <w:color w:val="000000"/>
          <w:kern w:val="0"/>
          <w:sz w:val="32"/>
          <w:szCs w:val="32"/>
          <w:lang w:eastAsia="zh-CN"/>
        </w:rPr>
        <w:t>基本</w:t>
      </w:r>
      <w:r>
        <w:rPr>
          <w:rFonts w:hint="eastAsia" w:ascii="仿宋_GB2312" w:hAnsi="仿宋_GB2312" w:eastAsia="仿宋_GB2312" w:cs="仿宋_GB2312"/>
          <w:color w:val="000000"/>
          <w:kern w:val="0"/>
          <w:sz w:val="32"/>
          <w:szCs w:val="32"/>
        </w:rPr>
        <w:t>满足了机关正常运转，确保了各项计划和任务的完成。较好地履行了职责，交通运输为全</w:t>
      </w:r>
      <w:r>
        <w:rPr>
          <w:rFonts w:hint="eastAsia" w:ascii="仿宋_GB2312" w:hAnsi="仿宋_GB2312" w:eastAsia="仿宋_GB2312" w:cs="仿宋_GB2312"/>
          <w:color w:val="000000"/>
          <w:kern w:val="0"/>
          <w:sz w:val="32"/>
          <w:szCs w:val="32"/>
          <w:lang w:eastAsia="zh-CN"/>
        </w:rPr>
        <w:t>县</w:t>
      </w:r>
      <w:r>
        <w:rPr>
          <w:rFonts w:hint="eastAsia" w:ascii="仿宋_GB2312" w:hAnsi="仿宋_GB2312" w:eastAsia="仿宋_GB2312" w:cs="仿宋_GB2312"/>
          <w:color w:val="000000"/>
          <w:kern w:val="0"/>
          <w:sz w:val="32"/>
          <w:szCs w:val="32"/>
        </w:rPr>
        <w:t>经济社会发展提供了强力支撑。</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1、全面按照县财政预算进行成本控制，机关股室、下属二级机构严格按财政预算，合理使用资金。所有专项支出按财政部门下达的计划实施，没有截留、没有挪用、没有超支等现象。</w:t>
      </w:r>
    </w:p>
    <w:p>
      <w:pPr>
        <w:ind w:firstLine="640" w:firstLineChars="200"/>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2、我局认真贯彻落实中央、省委、市委关于加强交通运输快速发展的重大战略部署，突出抓好了交通项目建设</w:t>
      </w:r>
      <w:r>
        <w:rPr>
          <w:rFonts w:hint="eastAsia" w:ascii="仿宋_GB2312" w:hAnsi="仿宋_GB2312" w:eastAsia="仿宋_GB2312" w:cs="仿宋_GB2312"/>
          <w:color w:val="000000"/>
          <w:kern w:val="0"/>
          <w:sz w:val="32"/>
          <w:szCs w:val="32"/>
          <w:lang w:eastAsia="zh-CN"/>
        </w:rPr>
        <w:t>。</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b w:val="0"/>
          <w:bCs w:val="0"/>
          <w:i w:val="0"/>
          <w:iCs w:val="0"/>
          <w:color w:val="000000"/>
          <w:sz w:val="32"/>
          <w:szCs w:val="32"/>
        </w:rPr>
        <w:t>完善民生保障机制，强化预算收支管理，推进财税体制改革，较好地完成了全年各项工作任务</w:t>
      </w:r>
      <w:r>
        <w:rPr>
          <w:rFonts w:hint="eastAsia" w:ascii="仿宋_GB2312" w:hAnsi="仿宋_GB2312" w:eastAsia="仿宋_GB2312" w:cs="仿宋_GB2312"/>
          <w:b w:val="0"/>
          <w:bCs w:val="0"/>
          <w:i w:val="0"/>
          <w:iCs w:val="0"/>
          <w:color w:val="000000"/>
          <w:sz w:val="32"/>
          <w:szCs w:val="32"/>
          <w:lang w:eastAsia="zh-CN"/>
        </w:rPr>
        <w:t>，取得了较好的社会经济效益。</w:t>
      </w:r>
      <w:r>
        <w:rPr>
          <w:rFonts w:hint="eastAsia" w:ascii="仿宋_GB2312" w:hAnsi="仿宋_GB2312" w:eastAsia="仿宋_GB2312" w:cs="仿宋_GB2312"/>
          <w:b w:val="0"/>
          <w:bCs w:val="0"/>
          <w:i w:val="0"/>
          <w:iCs w:val="0"/>
          <w:color w:val="000000"/>
          <w:kern w:val="0"/>
          <w:sz w:val="32"/>
          <w:szCs w:val="32"/>
        </w:rPr>
        <w:t>我局切实提高行政效率，降低行政成本。进一步精简文件数量，提高文件质量。规范行文程序，严格行文规则，控制文件规格。减少会议数量，压缩会议时间。控制会议规模，创新会议形式。节约会议成本，严肃会议纪律。简化办事程序，对重大事项实行督查交办制度。</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、可持续方面。一批重大项目纳入了交通发展规划。在编制规划时，坚持可持续发展的思路，一批项目正在做前期规划工作。</w:t>
      </w:r>
    </w:p>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五、存在的主要问题</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由于财政下拨的年初预算只按平均每人0.6万元的标准安排单位人头经费，远远小于公用支出的刚性需求，必须使用财政的其他拨款弥补公用支出。</w:t>
      </w:r>
    </w:p>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六、改进措施和有关建议</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1、由于财政一般预算安排我局公用经费严重不足，行政机关创收的能力有限，在编制时只得实行以收定支，存在用其他资金弥补公用经费，建议财政预算加大对公用经费的安排，弥补单位支出的刚性所需。</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2、我局安全生产工作任务繁重，承担着公路治超等中心工作，缺少相应的工作经费，望县财政作预算时予以考虑。</w:t>
      </w:r>
    </w:p>
    <w:p>
      <w:pPr>
        <w:ind w:firstLine="640" w:firstLineChars="200"/>
        <w:rPr>
          <w:rFonts w:hint="eastAsia" w:ascii="仿宋_GB2312" w:hAnsi="仿宋_GB2312" w:eastAsia="仿宋_GB2312" w:cs="仿宋_GB2312"/>
          <w:color w:val="000000"/>
          <w:kern w:val="0"/>
          <w:sz w:val="32"/>
          <w:szCs w:val="32"/>
        </w:rPr>
      </w:pPr>
    </w:p>
    <w:p>
      <w:pPr>
        <w:ind w:firstLine="640" w:firstLineChars="200"/>
        <w:rPr>
          <w:rFonts w:hint="eastAsia" w:ascii="仿宋_GB2312" w:hAnsi="仿宋_GB2312" w:eastAsia="仿宋_GB2312" w:cs="仿宋_GB2312"/>
          <w:color w:val="000000"/>
          <w:kern w:val="0"/>
          <w:sz w:val="32"/>
          <w:szCs w:val="3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44D37F"/>
    <w:multiLevelType w:val="singleLevel"/>
    <w:tmpl w:val="BD44D37F"/>
    <w:lvl w:ilvl="0" w:tentative="0">
      <w:start w:val="4"/>
      <w:numFmt w:val="decimal"/>
      <w:suff w:val="space"/>
      <w:lvlText w:val="%1、"/>
      <w:lvlJc w:val="left"/>
      <w:pPr>
        <w:ind w:left="640" w:firstLine="0"/>
      </w:pPr>
    </w:lvl>
  </w:abstractNum>
  <w:abstractNum w:abstractNumId="1">
    <w:nsid w:val="F1BD712F"/>
    <w:multiLevelType w:val="singleLevel"/>
    <w:tmpl w:val="F1BD712F"/>
    <w:lvl w:ilvl="0" w:tentative="0">
      <w:start w:val="6"/>
      <w:numFmt w:val="decimal"/>
      <w:suff w:val="nothing"/>
      <w:lvlText w:val="%1、"/>
      <w:lvlJc w:val="left"/>
    </w:lvl>
  </w:abstractNum>
  <w:abstractNum w:abstractNumId="2">
    <w:nsid w:val="2D5FD244"/>
    <w:multiLevelType w:val="singleLevel"/>
    <w:tmpl w:val="2D5FD244"/>
    <w:lvl w:ilvl="0" w:tentative="0">
      <w:start w:val="4"/>
      <w:numFmt w:val="chineseCounting"/>
      <w:suff w:val="nothing"/>
      <w:lvlText w:val="%1、"/>
      <w:lvlJc w:val="left"/>
      <w:rPr>
        <w:rFonts w:hint="eastAsia"/>
      </w:r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9D63C42"/>
    <w:multiLevelType w:val="singleLevel"/>
    <w:tmpl w:val="39D63C42"/>
    <w:lvl w:ilvl="0" w:tentative="0">
      <w:start w:val="3"/>
      <w:numFmt w:val="decimal"/>
      <w:suff w:val="nothing"/>
      <w:lvlText w:val="%1、"/>
      <w:lvlJc w:val="left"/>
    </w:lvl>
  </w:abstractNum>
  <w:abstractNum w:abstractNumId="5">
    <w:nsid w:val="58002E26"/>
    <w:multiLevelType w:val="singleLevel"/>
    <w:tmpl w:val="58002E26"/>
    <w:lvl w:ilvl="0" w:tentative="0">
      <w:start w:val="1"/>
      <w:numFmt w:val="chineseCounting"/>
      <w:suff w:val="nothing"/>
      <w:lvlText w:val="%1、"/>
      <w:lvlJc w:val="left"/>
      <w:rPr>
        <w:rFonts w:hint="eastAsia"/>
      </w:rPr>
    </w:lvl>
  </w:abstractNum>
  <w:num w:numId="1">
    <w:abstractNumId w:val="3"/>
  </w:num>
  <w:num w:numId="2">
    <w:abstractNumId w:val="5"/>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378EA"/>
    <w:rsid w:val="00C77645"/>
    <w:rsid w:val="00CE04C3"/>
    <w:rsid w:val="00CE76A0"/>
    <w:rsid w:val="00D148C6"/>
    <w:rsid w:val="00DD06FF"/>
    <w:rsid w:val="00DD5FE9"/>
    <w:rsid w:val="00E00C7A"/>
    <w:rsid w:val="00E55B68"/>
    <w:rsid w:val="00F74360"/>
    <w:rsid w:val="00FB462F"/>
    <w:rsid w:val="00FE16FA"/>
    <w:rsid w:val="00FE328A"/>
    <w:rsid w:val="0A733E75"/>
    <w:rsid w:val="0ECB2933"/>
    <w:rsid w:val="0F4C61EB"/>
    <w:rsid w:val="10100F20"/>
    <w:rsid w:val="10CB0175"/>
    <w:rsid w:val="14894DB0"/>
    <w:rsid w:val="15525D59"/>
    <w:rsid w:val="188E16C3"/>
    <w:rsid w:val="1A2B2715"/>
    <w:rsid w:val="1AF96816"/>
    <w:rsid w:val="1CEE2DED"/>
    <w:rsid w:val="1FCA0C25"/>
    <w:rsid w:val="20FE0C48"/>
    <w:rsid w:val="211D5F1B"/>
    <w:rsid w:val="22C0464C"/>
    <w:rsid w:val="29ED0A53"/>
    <w:rsid w:val="2A2C24F5"/>
    <w:rsid w:val="2B1556F1"/>
    <w:rsid w:val="2F334653"/>
    <w:rsid w:val="30203E51"/>
    <w:rsid w:val="306E434F"/>
    <w:rsid w:val="318D6C02"/>
    <w:rsid w:val="321D05D7"/>
    <w:rsid w:val="35B62740"/>
    <w:rsid w:val="3787780A"/>
    <w:rsid w:val="379A7404"/>
    <w:rsid w:val="389B2295"/>
    <w:rsid w:val="3B4D1C9C"/>
    <w:rsid w:val="3B7247DF"/>
    <w:rsid w:val="3D847F0B"/>
    <w:rsid w:val="3DC76C76"/>
    <w:rsid w:val="3E5124AF"/>
    <w:rsid w:val="3FD612D6"/>
    <w:rsid w:val="412E6F5E"/>
    <w:rsid w:val="49795031"/>
    <w:rsid w:val="4F8777E3"/>
    <w:rsid w:val="50756CD5"/>
    <w:rsid w:val="52D5238D"/>
    <w:rsid w:val="59690449"/>
    <w:rsid w:val="5A7B4D02"/>
    <w:rsid w:val="5F74742F"/>
    <w:rsid w:val="63D9761C"/>
    <w:rsid w:val="64204209"/>
    <w:rsid w:val="66056D52"/>
    <w:rsid w:val="675E2691"/>
    <w:rsid w:val="723E495B"/>
    <w:rsid w:val="788F653C"/>
    <w:rsid w:val="791C043B"/>
    <w:rsid w:val="795736E7"/>
    <w:rsid w:val="7CA9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spacing w:before="100" w:beforeLines="0" w:beforeAutospacing="1" w:after="100" w:afterLines="0" w:afterAutospacing="1"/>
      <w:jc w:val="left"/>
    </w:pPr>
    <w:rPr>
      <w:rFonts w:hint="eastAsia" w:ascii="宋体" w:hAnsi="宋体"/>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0</TotalTime>
  <ScaleCrop>false</ScaleCrop>
  <LinksUpToDate>false</LinksUpToDate>
  <CharactersWithSpaces>8418</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茜茜</cp:lastModifiedBy>
  <cp:lastPrinted>2020-09-27T03:53:00Z</cp:lastPrinted>
  <dcterms:modified xsi:type="dcterms:W3CDTF">2021-06-25T08:16:09Z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75BFBF38A0874BA19E2FF3110A9CD241</vt:lpwstr>
  </property>
</Properties>
</file>